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emf" ContentType="image/x-emf"/>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2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DB9" w:rsidRDefault="00C238C4">
      <w:pPr>
        <w:spacing w:line="360" w:lineRule="auto"/>
        <w:ind w:left="1" w:firstLineChars="200" w:firstLine="560"/>
        <w:rPr>
          <w:rFonts w:ascii="Times New Roman" w:hAnsi="Times New Roman"/>
          <w:sz w:val="28"/>
          <w:szCs w:val="28"/>
        </w:rPr>
      </w:pPr>
      <w:bookmarkStart w:id="0" w:name="_Toc385525268"/>
      <w:bookmarkStart w:id="1" w:name="_Toc306871898"/>
      <w:bookmarkStart w:id="2" w:name="_Toc322358180"/>
      <w:bookmarkStart w:id="3" w:name="_Toc324172708"/>
      <w:bookmarkStart w:id="4" w:name="_Toc295724093"/>
      <w:r>
        <w:rPr>
          <w:rFonts w:ascii="Times New Roman" w:hAnsi="Times New Roman"/>
          <w:sz w:val="28"/>
          <w:szCs w:val="28"/>
        </w:rPr>
        <w:t>应急预案编号：</w:t>
      </w:r>
    </w:p>
    <w:p w:rsidR="008B2DB9" w:rsidRDefault="008B2DB9">
      <w:pPr>
        <w:spacing w:line="360" w:lineRule="auto"/>
        <w:ind w:firstLineChars="200" w:firstLine="720"/>
        <w:jc w:val="center"/>
        <w:rPr>
          <w:rFonts w:ascii="Times New Roman" w:hAnsi="Times New Roman"/>
          <w:sz w:val="36"/>
          <w:szCs w:val="36"/>
        </w:rPr>
      </w:pPr>
    </w:p>
    <w:p w:rsidR="008B2DB9" w:rsidRDefault="008B2DB9">
      <w:pPr>
        <w:spacing w:line="360" w:lineRule="auto"/>
        <w:ind w:firstLineChars="200" w:firstLine="720"/>
        <w:jc w:val="center"/>
        <w:rPr>
          <w:rFonts w:ascii="Times New Roman" w:hAnsi="Times New Roman"/>
          <w:sz w:val="36"/>
          <w:szCs w:val="36"/>
        </w:rPr>
      </w:pPr>
    </w:p>
    <w:p w:rsidR="008B2DB9" w:rsidRDefault="008B2DB9">
      <w:pPr>
        <w:spacing w:line="360" w:lineRule="auto"/>
        <w:ind w:firstLineChars="200" w:firstLine="720"/>
        <w:jc w:val="center"/>
        <w:rPr>
          <w:rFonts w:ascii="Times New Roman" w:hAnsi="Times New Roman"/>
          <w:sz w:val="36"/>
          <w:szCs w:val="36"/>
        </w:rPr>
      </w:pPr>
    </w:p>
    <w:p w:rsidR="008B2DB9" w:rsidRDefault="008B2DB9">
      <w:pPr>
        <w:spacing w:line="360" w:lineRule="auto"/>
        <w:ind w:firstLineChars="200" w:firstLine="720"/>
        <w:jc w:val="center"/>
        <w:rPr>
          <w:rFonts w:ascii="Times New Roman" w:hAnsi="Times New Roman"/>
          <w:sz w:val="36"/>
          <w:szCs w:val="36"/>
        </w:rPr>
      </w:pPr>
    </w:p>
    <w:p w:rsidR="008B2DB9" w:rsidRDefault="008B2DB9">
      <w:pPr>
        <w:pStyle w:val="26"/>
        <w:ind w:firstLine="584"/>
        <w:rPr>
          <w:rFonts w:ascii="Times New Roman" w:hAnsi="Times New Roman" w:cs="Times New Roman"/>
        </w:rPr>
      </w:pPr>
    </w:p>
    <w:p w:rsidR="008B2DB9" w:rsidRDefault="00C238C4">
      <w:pPr>
        <w:spacing w:line="360" w:lineRule="auto"/>
        <w:ind w:firstLineChars="200" w:firstLine="1044"/>
        <w:jc w:val="center"/>
        <w:rPr>
          <w:rFonts w:ascii="Times New Roman" w:hAnsi="Times New Roman"/>
          <w:b/>
          <w:sz w:val="52"/>
          <w:szCs w:val="52"/>
        </w:rPr>
      </w:pPr>
      <w:r>
        <w:rPr>
          <w:rFonts w:ascii="Times New Roman" w:hAnsi="Times New Roman"/>
          <w:b/>
          <w:sz w:val="52"/>
          <w:szCs w:val="52"/>
        </w:rPr>
        <w:t>华懋（厦门）特种材料有限公司</w:t>
      </w:r>
    </w:p>
    <w:p w:rsidR="008B2DB9" w:rsidRDefault="00C238C4">
      <w:pPr>
        <w:spacing w:line="360" w:lineRule="auto"/>
        <w:ind w:firstLineChars="200" w:firstLine="1044"/>
        <w:jc w:val="center"/>
        <w:rPr>
          <w:rFonts w:ascii="Times New Roman" w:hAnsi="Times New Roman"/>
          <w:b/>
          <w:sz w:val="52"/>
          <w:szCs w:val="52"/>
        </w:rPr>
      </w:pPr>
      <w:r>
        <w:rPr>
          <w:rFonts w:ascii="Times New Roman" w:hAnsi="Times New Roman"/>
          <w:b/>
          <w:sz w:val="52"/>
          <w:szCs w:val="52"/>
        </w:rPr>
        <w:t>突发环境事件应急预案</w:t>
      </w:r>
    </w:p>
    <w:p w:rsidR="008B2DB9" w:rsidRDefault="008B2DB9">
      <w:pPr>
        <w:spacing w:line="360" w:lineRule="auto"/>
        <w:ind w:firstLineChars="200" w:firstLine="1687"/>
        <w:rPr>
          <w:rFonts w:ascii="Times New Roman" w:hAnsi="Times New Roman"/>
          <w:b/>
          <w:sz w:val="84"/>
          <w:szCs w:val="84"/>
        </w:rPr>
      </w:pPr>
    </w:p>
    <w:p w:rsidR="008B2DB9" w:rsidRDefault="008B2DB9">
      <w:pPr>
        <w:spacing w:line="360" w:lineRule="auto"/>
        <w:ind w:firstLineChars="200" w:firstLine="1687"/>
        <w:rPr>
          <w:rFonts w:ascii="Times New Roman" w:hAnsi="Times New Roman"/>
          <w:b/>
          <w:sz w:val="84"/>
          <w:szCs w:val="84"/>
        </w:rPr>
      </w:pPr>
    </w:p>
    <w:p w:rsidR="008B2DB9" w:rsidRDefault="008B2DB9">
      <w:pPr>
        <w:pStyle w:val="26"/>
        <w:ind w:firstLine="1711"/>
        <w:rPr>
          <w:rFonts w:ascii="Times New Roman" w:eastAsia="宋体" w:hAnsi="Times New Roman" w:cs="Times New Roman"/>
          <w:b/>
          <w:color w:val="auto"/>
          <w:sz w:val="84"/>
          <w:szCs w:val="84"/>
        </w:rPr>
      </w:pPr>
    </w:p>
    <w:p w:rsidR="008B2DB9" w:rsidRDefault="008B2DB9">
      <w:pPr>
        <w:pStyle w:val="26"/>
        <w:ind w:firstLine="1711"/>
        <w:rPr>
          <w:rFonts w:ascii="Times New Roman" w:eastAsia="宋体" w:hAnsi="Times New Roman" w:cs="Times New Roman"/>
          <w:b/>
          <w:color w:val="auto"/>
          <w:sz w:val="84"/>
          <w:szCs w:val="84"/>
        </w:rPr>
      </w:pPr>
    </w:p>
    <w:p w:rsidR="008B2DB9" w:rsidRDefault="008B2DB9">
      <w:pPr>
        <w:pStyle w:val="26"/>
        <w:ind w:firstLine="1711"/>
        <w:rPr>
          <w:rFonts w:ascii="Times New Roman" w:eastAsia="宋体" w:hAnsi="Times New Roman" w:cs="Times New Roman"/>
          <w:b/>
          <w:color w:val="auto"/>
          <w:sz w:val="84"/>
          <w:szCs w:val="84"/>
        </w:rPr>
      </w:pPr>
    </w:p>
    <w:p w:rsidR="008B2DB9" w:rsidRDefault="00C238C4">
      <w:pPr>
        <w:pStyle w:val="26"/>
        <w:ind w:firstLine="560"/>
        <w:jc w:val="center"/>
        <w:rPr>
          <w:rFonts w:ascii="Times New Roman" w:eastAsia="宋体" w:hAnsi="Times New Roman" w:cs="Times New Roman"/>
          <w:color w:val="auto"/>
          <w:spacing w:val="0"/>
          <w:szCs w:val="28"/>
          <w:u w:val="single"/>
        </w:rPr>
      </w:pPr>
      <w:r>
        <w:rPr>
          <w:rFonts w:ascii="Times New Roman" w:eastAsia="宋体" w:hAnsi="Times New Roman" w:cs="Times New Roman"/>
          <w:color w:val="auto"/>
          <w:spacing w:val="0"/>
          <w:szCs w:val="28"/>
        </w:rPr>
        <w:t>建设单位：</w:t>
      </w:r>
      <w:r>
        <w:rPr>
          <w:rFonts w:ascii="Times New Roman" w:eastAsia="宋体" w:hAnsi="Times New Roman" w:cs="Times New Roman"/>
          <w:color w:val="auto"/>
          <w:spacing w:val="0"/>
          <w:szCs w:val="28"/>
          <w:u w:val="single"/>
        </w:rPr>
        <w:t>华懋（厦门）特种材料有限公司</w:t>
      </w:r>
    </w:p>
    <w:p w:rsidR="008B2DB9" w:rsidRDefault="00C238C4">
      <w:pPr>
        <w:pStyle w:val="26"/>
        <w:ind w:firstLine="560"/>
        <w:jc w:val="center"/>
        <w:rPr>
          <w:rFonts w:ascii="Times New Roman" w:eastAsia="宋体" w:hAnsi="Times New Roman" w:cs="Times New Roman"/>
          <w:color w:val="auto"/>
          <w:spacing w:val="0"/>
          <w:szCs w:val="28"/>
        </w:rPr>
      </w:pPr>
      <w:r>
        <w:rPr>
          <w:rFonts w:ascii="Times New Roman" w:eastAsia="宋体" w:hAnsi="Times New Roman" w:cs="Times New Roman"/>
          <w:color w:val="auto"/>
          <w:spacing w:val="0"/>
          <w:szCs w:val="28"/>
        </w:rPr>
        <w:t>版本号</w:t>
      </w:r>
      <w:r>
        <w:rPr>
          <w:rFonts w:ascii="Times New Roman" w:eastAsia="宋体" w:hAnsi="Times New Roman" w:cs="Times New Roman"/>
          <w:color w:val="auto"/>
          <w:spacing w:val="0"/>
          <w:szCs w:val="28"/>
          <w:u w:val="single"/>
        </w:rPr>
        <w:t>HM-YJ-20</w:t>
      </w:r>
      <w:r>
        <w:rPr>
          <w:rFonts w:ascii="Times New Roman" w:eastAsia="宋体" w:hAnsi="Times New Roman" w:cs="Times New Roman" w:hint="eastAsia"/>
          <w:color w:val="auto"/>
          <w:spacing w:val="0"/>
          <w:szCs w:val="28"/>
          <w:u w:val="single"/>
        </w:rPr>
        <w:t>20</w:t>
      </w:r>
      <w:r>
        <w:rPr>
          <w:rFonts w:ascii="Times New Roman" w:eastAsia="宋体" w:hAnsi="Times New Roman" w:cs="Times New Roman"/>
          <w:color w:val="auto"/>
          <w:spacing w:val="0"/>
          <w:szCs w:val="28"/>
          <w:u w:val="single"/>
        </w:rPr>
        <w:t>版</w:t>
      </w:r>
    </w:p>
    <w:p w:rsidR="008B2DB9" w:rsidRDefault="00C238C4">
      <w:pPr>
        <w:pStyle w:val="26"/>
        <w:ind w:firstLine="560"/>
        <w:jc w:val="center"/>
        <w:rPr>
          <w:rFonts w:ascii="Times New Roman" w:eastAsia="宋体" w:hAnsi="Times New Roman" w:cs="Times New Roman"/>
          <w:color w:val="auto"/>
          <w:spacing w:val="0"/>
          <w:szCs w:val="28"/>
          <w:u w:val="single"/>
        </w:rPr>
        <w:sectPr w:rsidR="008B2DB9">
          <w:headerReference w:type="even" r:id="rId7"/>
          <w:headerReference w:type="default" r:id="rId8"/>
          <w:footerReference w:type="even" r:id="rId9"/>
          <w:footerReference w:type="default" r:id="rId10"/>
          <w:headerReference w:type="first" r:id="rId11"/>
          <w:footerReference w:type="first" r:id="rId12"/>
          <w:pgSz w:w="11906" w:h="16838"/>
          <w:pgMar w:top="1440" w:right="1080" w:bottom="1440" w:left="1080" w:header="851" w:footer="992" w:gutter="0"/>
          <w:cols w:space="720"/>
          <w:titlePg/>
          <w:docGrid w:type="lines" w:linePitch="312"/>
        </w:sectPr>
      </w:pPr>
      <w:r>
        <w:rPr>
          <w:rFonts w:ascii="Times New Roman" w:eastAsia="宋体" w:hAnsi="Times New Roman" w:cs="Times New Roman"/>
          <w:color w:val="auto"/>
          <w:spacing w:val="0"/>
          <w:szCs w:val="28"/>
        </w:rPr>
        <w:t>实施日期</w:t>
      </w:r>
      <w:r>
        <w:rPr>
          <w:rFonts w:ascii="Times New Roman" w:eastAsia="宋体" w:hAnsi="Times New Roman" w:cs="Times New Roman"/>
          <w:color w:val="auto"/>
          <w:spacing w:val="0"/>
          <w:szCs w:val="28"/>
          <w:u w:val="single"/>
        </w:rPr>
        <w:t>20</w:t>
      </w:r>
      <w:r>
        <w:rPr>
          <w:rFonts w:ascii="Times New Roman" w:eastAsia="宋体" w:hAnsi="Times New Roman" w:cs="Times New Roman" w:hint="eastAsia"/>
          <w:color w:val="auto"/>
          <w:spacing w:val="0"/>
          <w:szCs w:val="28"/>
          <w:u w:val="single"/>
        </w:rPr>
        <w:t>20</w:t>
      </w:r>
      <w:r>
        <w:rPr>
          <w:rFonts w:ascii="Times New Roman" w:eastAsia="宋体" w:hAnsi="Times New Roman" w:cs="Times New Roman"/>
          <w:color w:val="auto"/>
          <w:spacing w:val="0"/>
          <w:szCs w:val="28"/>
          <w:u w:val="single"/>
        </w:rPr>
        <w:t>年</w:t>
      </w:r>
      <w:r>
        <w:rPr>
          <w:rFonts w:ascii="Times New Roman" w:eastAsia="宋体" w:hAnsi="Times New Roman" w:cs="Times New Roman" w:hint="eastAsia"/>
          <w:color w:val="auto"/>
          <w:spacing w:val="0"/>
          <w:szCs w:val="28"/>
          <w:u w:val="single"/>
        </w:rPr>
        <w:t>2</w:t>
      </w:r>
      <w:r>
        <w:rPr>
          <w:rFonts w:ascii="Times New Roman" w:eastAsia="宋体" w:hAnsi="Times New Roman" w:cs="Times New Roman"/>
          <w:color w:val="auto"/>
          <w:spacing w:val="0"/>
          <w:szCs w:val="28"/>
          <w:u w:val="single"/>
        </w:rPr>
        <w:t>月</w:t>
      </w:r>
    </w:p>
    <w:p w:rsidR="008B2DB9" w:rsidRDefault="008B2DB9">
      <w:pPr>
        <w:pStyle w:val="26"/>
        <w:ind w:firstLine="560"/>
        <w:jc w:val="center"/>
        <w:rPr>
          <w:rFonts w:ascii="Times New Roman" w:eastAsia="宋体" w:hAnsi="Times New Roman" w:cs="Times New Roman"/>
          <w:color w:val="auto"/>
          <w:spacing w:val="0"/>
          <w:szCs w:val="28"/>
          <w:u w:val="single"/>
        </w:rPr>
      </w:pPr>
    </w:p>
    <w:p w:rsidR="008B2DB9" w:rsidRDefault="00C238C4">
      <w:pPr>
        <w:spacing w:line="360" w:lineRule="auto"/>
        <w:ind w:firstLineChars="200" w:firstLine="883"/>
        <w:jc w:val="center"/>
        <w:rPr>
          <w:rFonts w:ascii="Times New Roman" w:hAnsi="Times New Roman"/>
          <w:b/>
          <w:bCs/>
          <w:sz w:val="44"/>
          <w:szCs w:val="44"/>
        </w:rPr>
      </w:pPr>
      <w:r>
        <w:rPr>
          <w:rFonts w:ascii="Times New Roman" w:hAnsi="Times New Roman"/>
          <w:b/>
          <w:bCs/>
          <w:sz w:val="44"/>
          <w:szCs w:val="44"/>
        </w:rPr>
        <w:t>华懋（厦门）特种材料有限公司</w:t>
      </w:r>
    </w:p>
    <w:p w:rsidR="008B2DB9" w:rsidRDefault="00C238C4">
      <w:pPr>
        <w:spacing w:line="360" w:lineRule="auto"/>
        <w:ind w:firstLineChars="200" w:firstLine="883"/>
        <w:jc w:val="center"/>
        <w:rPr>
          <w:rFonts w:ascii="Times New Roman" w:hAnsi="Times New Roman"/>
          <w:b/>
          <w:bCs/>
          <w:sz w:val="44"/>
          <w:szCs w:val="44"/>
        </w:rPr>
      </w:pPr>
      <w:r>
        <w:rPr>
          <w:rFonts w:ascii="Times New Roman" w:hAnsi="Times New Roman"/>
          <w:b/>
          <w:bCs/>
          <w:sz w:val="44"/>
          <w:szCs w:val="44"/>
        </w:rPr>
        <w:t>突发环境事件应急预案发布批准书</w:t>
      </w:r>
    </w:p>
    <w:p w:rsidR="008B2DB9" w:rsidRDefault="008B2DB9">
      <w:pPr>
        <w:spacing w:line="360" w:lineRule="auto"/>
        <w:ind w:right="1320" w:firstLineChars="200" w:firstLine="883"/>
        <w:jc w:val="center"/>
        <w:rPr>
          <w:rFonts w:ascii="Times New Roman" w:hAnsi="Times New Roman"/>
          <w:b/>
          <w:bCs/>
          <w:sz w:val="44"/>
          <w:szCs w:val="44"/>
        </w:rPr>
      </w:pPr>
    </w:p>
    <w:p w:rsidR="008B2DB9" w:rsidRDefault="00C238C4">
      <w:pPr>
        <w:spacing w:line="360" w:lineRule="auto"/>
        <w:ind w:firstLineChars="200" w:firstLine="560"/>
        <w:rPr>
          <w:rFonts w:ascii="Times New Roman" w:hAnsi="Times New Roman"/>
          <w:sz w:val="28"/>
          <w:szCs w:val="28"/>
        </w:rPr>
      </w:pPr>
      <w:r>
        <w:rPr>
          <w:rFonts w:ascii="Times New Roman" w:hAnsi="Times New Roman"/>
          <w:sz w:val="28"/>
          <w:szCs w:val="28"/>
        </w:rPr>
        <w:t>为认真贯彻执行国家环保、安全法律法规，确保在突发环境事件发生后能及时予以控制，防止重大事故的蔓延及污染，有效地组织抢险和救助，保障员工人身安全及公司财产安全，依据《福建省环保厅关于规范企业突发环境事件应急预案备案管理工作的通知》闽环保应急〔</w:t>
      </w:r>
      <w:r>
        <w:rPr>
          <w:rFonts w:ascii="Times New Roman" w:hAnsi="Times New Roman"/>
          <w:sz w:val="28"/>
          <w:szCs w:val="28"/>
        </w:rPr>
        <w:t>2015</w:t>
      </w:r>
      <w:r>
        <w:rPr>
          <w:rFonts w:ascii="Times New Roman" w:hAnsi="Times New Roman"/>
          <w:sz w:val="28"/>
          <w:szCs w:val="28"/>
        </w:rPr>
        <w:t>〕</w:t>
      </w:r>
      <w:r>
        <w:rPr>
          <w:rFonts w:ascii="Times New Roman" w:hAnsi="Times New Roman"/>
          <w:sz w:val="28"/>
          <w:szCs w:val="28"/>
        </w:rPr>
        <w:t>2</w:t>
      </w:r>
      <w:r>
        <w:rPr>
          <w:rFonts w:ascii="Times New Roman" w:hAnsi="Times New Roman"/>
          <w:sz w:val="28"/>
          <w:szCs w:val="28"/>
        </w:rPr>
        <w:t>号</w:t>
      </w:r>
      <w:r>
        <w:rPr>
          <w:rFonts w:ascii="Times New Roman" w:hAnsi="Times New Roman"/>
          <w:sz w:val="28"/>
          <w:szCs w:val="28"/>
        </w:rPr>
        <w:t>)</w:t>
      </w:r>
      <w:r>
        <w:rPr>
          <w:rFonts w:ascii="Times New Roman" w:hAnsi="Times New Roman"/>
          <w:sz w:val="28"/>
          <w:szCs w:val="28"/>
        </w:rPr>
        <w:t>、《企业事业单位突发环境事件应急预案备案管理办法（试行）》（环发〔</w:t>
      </w:r>
      <w:r>
        <w:rPr>
          <w:rFonts w:ascii="Times New Roman" w:hAnsi="Times New Roman"/>
          <w:sz w:val="28"/>
          <w:szCs w:val="28"/>
        </w:rPr>
        <w:t>2015</w:t>
      </w:r>
      <w:r>
        <w:rPr>
          <w:rFonts w:ascii="Times New Roman" w:hAnsi="Times New Roman"/>
          <w:sz w:val="28"/>
          <w:szCs w:val="28"/>
        </w:rPr>
        <w:t>〕</w:t>
      </w:r>
      <w:r>
        <w:rPr>
          <w:rFonts w:ascii="Times New Roman" w:hAnsi="Times New Roman"/>
          <w:sz w:val="28"/>
          <w:szCs w:val="28"/>
        </w:rPr>
        <w:t>4</w:t>
      </w:r>
      <w:r>
        <w:rPr>
          <w:rFonts w:ascii="Times New Roman" w:hAnsi="Times New Roman"/>
          <w:sz w:val="28"/>
          <w:szCs w:val="28"/>
        </w:rPr>
        <w:t>号）等相关文件，并结合我公司实际情况，本着</w:t>
      </w:r>
      <w:r>
        <w:rPr>
          <w:rFonts w:ascii="Times New Roman" w:hAnsi="Times New Roman"/>
          <w:sz w:val="28"/>
          <w:szCs w:val="28"/>
        </w:rPr>
        <w:t>“</w:t>
      </w:r>
      <w:r>
        <w:rPr>
          <w:rFonts w:ascii="Times New Roman" w:hAnsi="Times New Roman"/>
          <w:sz w:val="28"/>
          <w:szCs w:val="28"/>
        </w:rPr>
        <w:t>预防为主、自救为主、统一指挥、分工负责</w:t>
      </w:r>
      <w:r>
        <w:rPr>
          <w:rFonts w:ascii="Times New Roman" w:hAnsi="Times New Roman"/>
          <w:sz w:val="28"/>
          <w:szCs w:val="28"/>
        </w:rPr>
        <w:t>”</w:t>
      </w:r>
      <w:r>
        <w:rPr>
          <w:rFonts w:ascii="Times New Roman" w:hAnsi="Times New Roman"/>
          <w:sz w:val="28"/>
          <w:szCs w:val="28"/>
        </w:rPr>
        <w:t>的原则，我公司编制了《华懋（厦门）特种材料有限公司突发环境事件应急预案》（版本号：</w:t>
      </w:r>
      <w:r>
        <w:rPr>
          <w:rFonts w:ascii="Times New Roman" w:hAnsi="Times New Roman"/>
          <w:sz w:val="28"/>
          <w:szCs w:val="28"/>
        </w:rPr>
        <w:t>HM-YJ-20</w:t>
      </w:r>
      <w:r>
        <w:rPr>
          <w:rFonts w:ascii="Times New Roman" w:hAnsi="Times New Roman" w:hint="eastAsia"/>
          <w:sz w:val="28"/>
          <w:szCs w:val="28"/>
        </w:rPr>
        <w:t>20</w:t>
      </w:r>
      <w:r>
        <w:rPr>
          <w:rFonts w:ascii="Times New Roman" w:hAnsi="Times New Roman"/>
          <w:sz w:val="28"/>
          <w:szCs w:val="28"/>
        </w:rPr>
        <w:t>版），现予以发布实施。</w:t>
      </w:r>
    </w:p>
    <w:p w:rsidR="008B2DB9" w:rsidRDefault="00C238C4">
      <w:pPr>
        <w:spacing w:line="360" w:lineRule="auto"/>
        <w:ind w:firstLineChars="200" w:firstLine="560"/>
        <w:rPr>
          <w:rFonts w:ascii="Times New Roman" w:hAnsi="Times New Roman"/>
          <w:sz w:val="28"/>
          <w:szCs w:val="28"/>
        </w:rPr>
      </w:pPr>
      <w:r>
        <w:rPr>
          <w:rFonts w:ascii="Times New Roman" w:hAnsi="Times New Roman"/>
          <w:sz w:val="28"/>
          <w:szCs w:val="28"/>
        </w:rPr>
        <w:t>各部门应按照本预案的内容与要求，对员工进行培训和演练，做好突发事件的应对准备，以便在重大事故发生后，能及时按照预定方案进行救援，在短时间内使事故得到有效控制。</w:t>
      </w:r>
    </w:p>
    <w:p w:rsidR="008B2DB9" w:rsidRDefault="008B2DB9">
      <w:pPr>
        <w:spacing w:line="360" w:lineRule="auto"/>
        <w:ind w:firstLineChars="200" w:firstLine="560"/>
        <w:rPr>
          <w:rFonts w:ascii="Times New Roman" w:hAnsi="Times New Roman"/>
          <w:sz w:val="28"/>
          <w:szCs w:val="28"/>
        </w:rPr>
      </w:pPr>
    </w:p>
    <w:p w:rsidR="008B2DB9" w:rsidRDefault="008B2DB9">
      <w:pPr>
        <w:pStyle w:val="26"/>
        <w:ind w:firstLine="584"/>
        <w:rPr>
          <w:rFonts w:ascii="Times New Roman" w:hAnsi="Times New Roman" w:cs="Times New Roman"/>
        </w:rPr>
      </w:pPr>
    </w:p>
    <w:p w:rsidR="008B2DB9" w:rsidRDefault="00C238C4">
      <w:pPr>
        <w:spacing w:line="360" w:lineRule="auto"/>
        <w:ind w:right="560" w:firstLineChars="200" w:firstLine="560"/>
        <w:jc w:val="right"/>
        <w:rPr>
          <w:rFonts w:ascii="Times New Roman" w:hAnsi="Times New Roman"/>
          <w:sz w:val="28"/>
          <w:szCs w:val="28"/>
        </w:rPr>
      </w:pPr>
      <w:r>
        <w:rPr>
          <w:rFonts w:ascii="Times New Roman" w:hAnsi="Times New Roman"/>
          <w:sz w:val="28"/>
          <w:szCs w:val="28"/>
        </w:rPr>
        <w:t>华懋（厦门）特种材料有限公司</w:t>
      </w:r>
    </w:p>
    <w:p w:rsidR="008B2DB9" w:rsidRDefault="008B2DB9">
      <w:pPr>
        <w:spacing w:line="360" w:lineRule="auto"/>
        <w:ind w:right="720" w:firstLineChars="200" w:firstLine="560"/>
        <w:jc w:val="right"/>
        <w:rPr>
          <w:rFonts w:ascii="Times New Roman" w:hAnsi="Times New Roman"/>
          <w:sz w:val="28"/>
          <w:szCs w:val="28"/>
        </w:rPr>
      </w:pPr>
    </w:p>
    <w:p w:rsidR="008B2DB9" w:rsidRDefault="00C238C4">
      <w:pPr>
        <w:spacing w:line="360" w:lineRule="auto"/>
        <w:ind w:right="720" w:firstLineChars="200" w:firstLine="560"/>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签发人（签字）：</w:t>
      </w:r>
    </w:p>
    <w:p w:rsidR="008B2DB9" w:rsidRDefault="00C238C4">
      <w:pPr>
        <w:spacing w:line="360" w:lineRule="auto"/>
        <w:ind w:right="560" w:firstLineChars="200" w:firstLine="560"/>
        <w:jc w:val="right"/>
        <w:rPr>
          <w:rFonts w:ascii="Times New Roman" w:hAnsi="Times New Roman"/>
          <w:sz w:val="28"/>
          <w:szCs w:val="28"/>
        </w:rPr>
      </w:pPr>
      <w:r>
        <w:rPr>
          <w:rFonts w:ascii="Times New Roman" w:hAnsi="Times New Roman"/>
          <w:sz w:val="28"/>
          <w:szCs w:val="28"/>
        </w:rPr>
        <w:t>年</w:t>
      </w:r>
      <w:r>
        <w:rPr>
          <w:rFonts w:ascii="Times New Roman" w:hAnsi="Times New Roman"/>
          <w:sz w:val="28"/>
          <w:szCs w:val="28"/>
        </w:rPr>
        <w:t xml:space="preserve">    </w:t>
      </w:r>
      <w:r>
        <w:rPr>
          <w:rFonts w:ascii="Times New Roman" w:hAnsi="Times New Roman"/>
          <w:sz w:val="28"/>
          <w:szCs w:val="28"/>
        </w:rPr>
        <w:t>月</w:t>
      </w:r>
      <w:r>
        <w:rPr>
          <w:rFonts w:ascii="Times New Roman" w:hAnsi="Times New Roman"/>
          <w:sz w:val="28"/>
          <w:szCs w:val="28"/>
        </w:rPr>
        <w:t xml:space="preserve">    </w:t>
      </w:r>
      <w:r>
        <w:rPr>
          <w:rFonts w:ascii="Times New Roman" w:hAnsi="Times New Roman"/>
          <w:sz w:val="28"/>
          <w:szCs w:val="28"/>
        </w:rPr>
        <w:t>日</w:t>
      </w:r>
    </w:p>
    <w:p w:rsidR="008B2DB9" w:rsidRDefault="008B2DB9">
      <w:pPr>
        <w:spacing w:line="360" w:lineRule="auto"/>
        <w:ind w:firstLineChars="200" w:firstLine="883"/>
        <w:jc w:val="center"/>
        <w:rPr>
          <w:rFonts w:ascii="Times New Roman" w:hAnsi="Times New Roman"/>
          <w:b/>
          <w:bCs/>
          <w:sz w:val="44"/>
          <w:szCs w:val="44"/>
        </w:rPr>
        <w:sectPr w:rsidR="008B2DB9">
          <w:footerReference w:type="default" r:id="rId13"/>
          <w:headerReference w:type="first" r:id="rId14"/>
          <w:footerReference w:type="first" r:id="rId15"/>
          <w:pgSz w:w="11906" w:h="16838"/>
          <w:pgMar w:top="1440" w:right="1080" w:bottom="1440" w:left="1080" w:header="851" w:footer="992" w:gutter="0"/>
          <w:pgNumType w:start="1"/>
          <w:cols w:space="720"/>
          <w:titlePg/>
          <w:docGrid w:type="lines" w:linePitch="312"/>
        </w:sectPr>
      </w:pPr>
    </w:p>
    <w:p w:rsidR="008B2DB9" w:rsidRDefault="00C238C4">
      <w:pPr>
        <w:spacing w:line="360" w:lineRule="auto"/>
        <w:ind w:firstLineChars="200" w:firstLine="883"/>
        <w:jc w:val="center"/>
        <w:rPr>
          <w:rFonts w:ascii="Times New Roman" w:hAnsi="Times New Roman"/>
          <w:sz w:val="44"/>
          <w:szCs w:val="44"/>
        </w:rPr>
      </w:pPr>
      <w:r>
        <w:rPr>
          <w:rFonts w:ascii="Times New Roman" w:hAnsi="Times New Roman"/>
          <w:b/>
          <w:bCs/>
          <w:sz w:val="44"/>
          <w:szCs w:val="44"/>
        </w:rPr>
        <w:lastRenderedPageBreak/>
        <w:t>编制说明</w:t>
      </w:r>
    </w:p>
    <w:bookmarkStart w:id="5" w:name="_Toc6557"/>
    <w:bookmarkStart w:id="6" w:name="_Toc26277"/>
    <w:bookmarkStart w:id="7" w:name="_Toc7156"/>
    <w:bookmarkStart w:id="8" w:name="_Toc5510"/>
    <w:bookmarkStart w:id="9" w:name="_Toc19844"/>
    <w:bookmarkStart w:id="10" w:name="_Toc476"/>
    <w:bookmarkStart w:id="11" w:name="_Toc28978"/>
    <w:bookmarkStart w:id="12" w:name="_Toc28250"/>
    <w:p w:rsidR="008B2DB9" w:rsidRDefault="00F349E7">
      <w:pPr>
        <w:spacing w:line="360" w:lineRule="auto"/>
        <w:outlineLvl w:val="0"/>
        <w:rPr>
          <w:rFonts w:ascii="Times New Roman" w:hAnsi="Times New Roman"/>
          <w:b/>
          <w:bCs/>
          <w:sz w:val="30"/>
          <w:szCs w:val="30"/>
        </w:rPr>
      </w:pPr>
      <w:r>
        <w:rPr>
          <w:rFonts w:ascii="Times New Roman" w:hAnsi="Times New Roman"/>
          <w:b/>
          <w:bCs/>
          <w:sz w:val="30"/>
          <w:szCs w:val="30"/>
        </w:rPr>
        <w:fldChar w:fldCharType="begin"/>
      </w:r>
      <w:r w:rsidR="00C238C4">
        <w:rPr>
          <w:rFonts w:ascii="Times New Roman" w:hAnsi="Times New Roman"/>
          <w:b/>
          <w:bCs/>
          <w:sz w:val="30"/>
          <w:szCs w:val="30"/>
        </w:rPr>
        <w:instrText xml:space="preserve"> = 1 \* ROMAN </w:instrText>
      </w:r>
      <w:r>
        <w:rPr>
          <w:rFonts w:ascii="Times New Roman" w:hAnsi="Times New Roman"/>
          <w:b/>
          <w:bCs/>
          <w:sz w:val="30"/>
          <w:szCs w:val="30"/>
        </w:rPr>
        <w:fldChar w:fldCharType="separate"/>
      </w:r>
      <w:bookmarkStart w:id="13" w:name="_Toc447799617"/>
      <w:r w:rsidR="00C238C4">
        <w:rPr>
          <w:rFonts w:ascii="Times New Roman" w:hAnsi="Times New Roman"/>
          <w:b/>
          <w:bCs/>
          <w:sz w:val="30"/>
          <w:szCs w:val="30"/>
        </w:rPr>
        <w:t>I</w:t>
      </w:r>
      <w:r>
        <w:rPr>
          <w:rFonts w:ascii="Times New Roman" w:hAnsi="Times New Roman"/>
          <w:b/>
          <w:bCs/>
          <w:sz w:val="30"/>
          <w:szCs w:val="30"/>
        </w:rPr>
        <w:fldChar w:fldCharType="end"/>
      </w:r>
      <w:r w:rsidR="00C238C4">
        <w:rPr>
          <w:rFonts w:ascii="Times New Roman" w:hAnsi="Times New Roman"/>
          <w:b/>
          <w:bCs/>
          <w:sz w:val="30"/>
          <w:szCs w:val="30"/>
        </w:rPr>
        <w:t>、编制过程</w:t>
      </w:r>
      <w:bookmarkEnd w:id="5"/>
      <w:bookmarkEnd w:id="6"/>
      <w:bookmarkEnd w:id="7"/>
      <w:bookmarkEnd w:id="8"/>
      <w:bookmarkEnd w:id="9"/>
      <w:bookmarkEnd w:id="10"/>
      <w:bookmarkEnd w:id="11"/>
      <w:bookmarkEnd w:id="12"/>
      <w:bookmarkEnd w:id="13"/>
    </w:p>
    <w:p w:rsidR="008B2DB9" w:rsidRDefault="00C238C4">
      <w:pPr>
        <w:spacing w:line="360" w:lineRule="auto"/>
        <w:ind w:firstLineChars="200" w:firstLine="480"/>
        <w:rPr>
          <w:rFonts w:ascii="Times New Roman" w:hAnsi="Times New Roman"/>
        </w:rPr>
      </w:pPr>
      <w:r>
        <w:rPr>
          <w:rFonts w:ascii="Times New Roman" w:hAnsi="Times New Roman"/>
        </w:rPr>
        <w:t>2015</w:t>
      </w:r>
      <w:r>
        <w:rPr>
          <w:rFonts w:ascii="Times New Roman" w:hAnsi="Times New Roman"/>
        </w:rPr>
        <w:t>年</w:t>
      </w:r>
      <w:r>
        <w:rPr>
          <w:rFonts w:ascii="Times New Roman" w:hAnsi="Times New Roman"/>
        </w:rPr>
        <w:t>1</w:t>
      </w:r>
      <w:r>
        <w:rPr>
          <w:rFonts w:ascii="Times New Roman" w:hAnsi="Times New Roman"/>
        </w:rPr>
        <w:t>月</w:t>
      </w:r>
      <w:r>
        <w:rPr>
          <w:rFonts w:ascii="Times New Roman" w:hAnsi="Times New Roman"/>
        </w:rPr>
        <w:t>20</w:t>
      </w:r>
      <w:r>
        <w:rPr>
          <w:rFonts w:ascii="Times New Roman" w:hAnsi="Times New Roman"/>
        </w:rPr>
        <w:t>日，根据《福建省环保厅转发环保部关于印发</w:t>
      </w:r>
      <w:r>
        <w:rPr>
          <w:rFonts w:ascii="Times New Roman" w:hAnsi="Times New Roman"/>
        </w:rPr>
        <w:t>&lt;</w:t>
      </w:r>
      <w:r>
        <w:rPr>
          <w:rFonts w:ascii="Times New Roman" w:hAnsi="Times New Roman"/>
        </w:rPr>
        <w:t>企业事业单位突发环境事件应急预案备案管理办法（试行）</w:t>
      </w:r>
      <w:r>
        <w:rPr>
          <w:rFonts w:ascii="Times New Roman" w:hAnsi="Times New Roman"/>
        </w:rPr>
        <w:t>&gt;</w:t>
      </w:r>
      <w:r>
        <w:rPr>
          <w:rFonts w:ascii="Times New Roman" w:hAnsi="Times New Roman"/>
        </w:rPr>
        <w:t>的通知》（闽环保应急﹝</w:t>
      </w:r>
      <w:r>
        <w:rPr>
          <w:rFonts w:ascii="Times New Roman" w:hAnsi="Times New Roman"/>
        </w:rPr>
        <w:t>2015</w:t>
      </w:r>
      <w:r>
        <w:rPr>
          <w:rFonts w:ascii="Times New Roman" w:hAnsi="Times New Roman"/>
        </w:rPr>
        <w:t>﹞</w:t>
      </w:r>
      <w:r>
        <w:rPr>
          <w:rFonts w:ascii="Times New Roman" w:hAnsi="Times New Roman"/>
        </w:rPr>
        <w:t>2</w:t>
      </w:r>
      <w:r>
        <w:rPr>
          <w:rFonts w:ascii="Times New Roman" w:hAnsi="Times New Roman"/>
        </w:rPr>
        <w:t>号）（以下简称《办法》）文件要求，应当依法进行环境应急预案备案的企业，其环境应急预案在《办法》实施前已备案的，修订时按《办法》执行，未备案的，编制或修订一律按《办法》执行。为了响应福建省环境保护厅的要求，结合华懋（厦门）特种材料有限公司生产建设的实际情况，我们对本厂进行环境风险评估，并在此基础上编制了《华懋（厦门）特种材料有限公司突发环境事件应急预案》。</w:t>
      </w:r>
    </w:p>
    <w:p w:rsidR="008B2DB9" w:rsidRDefault="00C238C4">
      <w:pPr>
        <w:spacing w:line="360" w:lineRule="auto"/>
        <w:ind w:firstLineChars="200" w:firstLine="480"/>
        <w:rPr>
          <w:rFonts w:ascii="Times New Roman" w:hAnsi="Times New Roman"/>
        </w:rPr>
      </w:pPr>
      <w:r>
        <w:rPr>
          <w:rFonts w:ascii="Times New Roman" w:hAnsi="Times New Roman"/>
        </w:rPr>
        <w:t>评价单位接受委托后派技术人员现场踏勘，根据我司实际生产情况，走访调查了我司生产区、储罐区、危废间等，通过对生产工艺流程、危废仓库现有应急措施和物资进行详细统计、核实，并收集了相关照片、制度、技术资料、统计数据。实施调查中，评价单位重点关注了污染源产生环节、可能发生风险的贮存场所及环保设备设施等，最后对华懋（厦门）特种材料有限公司安全生产管理、环境应急资源、环境风险现状做出了评估性总结。</w:t>
      </w:r>
    </w:p>
    <w:p w:rsidR="008B2DB9" w:rsidRDefault="00C238C4">
      <w:pPr>
        <w:spacing w:line="360" w:lineRule="auto"/>
        <w:ind w:firstLineChars="200" w:firstLine="480"/>
        <w:rPr>
          <w:rFonts w:ascii="Times New Roman" w:hAnsi="Times New Roman"/>
        </w:rPr>
      </w:pPr>
      <w:r>
        <w:rPr>
          <w:rFonts w:ascii="Times New Roman" w:hAnsi="Times New Roman"/>
        </w:rPr>
        <w:t>本公司应急预案、环境风险评估报告、环境应急资源调查报告按照</w:t>
      </w:r>
      <w:r>
        <w:rPr>
          <w:rFonts w:ascii="Times New Roman" w:hAnsi="Times New Roman"/>
        </w:rPr>
        <w:t>“</w:t>
      </w:r>
      <w:r>
        <w:rPr>
          <w:rFonts w:ascii="Times New Roman" w:hAnsi="Times New Roman"/>
        </w:rPr>
        <w:t>企业环境风险评估指南</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企业突发环境事件风险分级方法</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企业环境应急预案管理办法</w:t>
      </w:r>
      <w:r>
        <w:rPr>
          <w:rFonts w:ascii="Times New Roman" w:hAnsi="Times New Roman"/>
        </w:rPr>
        <w:t>”</w:t>
      </w:r>
      <w:r>
        <w:rPr>
          <w:rFonts w:ascii="Times New Roman" w:hAnsi="Times New Roman"/>
        </w:rPr>
        <w:t>的要求进行编制，并呈送专家评审。</w:t>
      </w:r>
    </w:p>
    <w:bookmarkStart w:id="14" w:name="_Toc16302"/>
    <w:bookmarkStart w:id="15" w:name="_Toc6901"/>
    <w:bookmarkStart w:id="16" w:name="_Toc30961"/>
    <w:bookmarkStart w:id="17" w:name="_Toc24785"/>
    <w:bookmarkStart w:id="18" w:name="_Toc12700"/>
    <w:bookmarkStart w:id="19" w:name="_Toc25208"/>
    <w:bookmarkStart w:id="20" w:name="_Toc7311"/>
    <w:bookmarkStart w:id="21" w:name="_Toc6997"/>
    <w:p w:rsidR="008B2DB9" w:rsidRDefault="00F349E7">
      <w:pPr>
        <w:spacing w:line="360" w:lineRule="auto"/>
        <w:outlineLvl w:val="0"/>
        <w:rPr>
          <w:rFonts w:ascii="Times New Roman" w:hAnsi="Times New Roman"/>
          <w:b/>
          <w:bCs/>
          <w:sz w:val="30"/>
          <w:szCs w:val="30"/>
        </w:rPr>
      </w:pPr>
      <w:r>
        <w:rPr>
          <w:rFonts w:ascii="Times New Roman" w:hAnsi="Times New Roman"/>
          <w:b/>
          <w:bCs/>
          <w:sz w:val="30"/>
          <w:szCs w:val="30"/>
        </w:rPr>
        <w:fldChar w:fldCharType="begin"/>
      </w:r>
      <w:r w:rsidR="00C238C4">
        <w:rPr>
          <w:rFonts w:ascii="Times New Roman" w:hAnsi="Times New Roman"/>
          <w:b/>
          <w:bCs/>
          <w:sz w:val="30"/>
          <w:szCs w:val="30"/>
        </w:rPr>
        <w:instrText xml:space="preserve"> = 2 \* ROMAN </w:instrText>
      </w:r>
      <w:r>
        <w:rPr>
          <w:rFonts w:ascii="Times New Roman" w:hAnsi="Times New Roman"/>
          <w:b/>
          <w:bCs/>
          <w:sz w:val="30"/>
          <w:szCs w:val="30"/>
        </w:rPr>
        <w:fldChar w:fldCharType="separate"/>
      </w:r>
      <w:bookmarkStart w:id="22" w:name="_Toc447799618"/>
      <w:r w:rsidR="00C238C4">
        <w:rPr>
          <w:rFonts w:ascii="Times New Roman" w:hAnsi="Times New Roman"/>
          <w:b/>
          <w:bCs/>
          <w:sz w:val="30"/>
          <w:szCs w:val="30"/>
        </w:rPr>
        <w:t>II</w:t>
      </w:r>
      <w:r>
        <w:rPr>
          <w:rFonts w:ascii="Times New Roman" w:hAnsi="Times New Roman"/>
          <w:b/>
          <w:bCs/>
          <w:sz w:val="30"/>
          <w:szCs w:val="30"/>
        </w:rPr>
        <w:fldChar w:fldCharType="end"/>
      </w:r>
      <w:r w:rsidR="00C238C4">
        <w:rPr>
          <w:rFonts w:ascii="Times New Roman" w:hAnsi="Times New Roman"/>
          <w:b/>
          <w:bCs/>
          <w:sz w:val="30"/>
          <w:szCs w:val="30"/>
        </w:rPr>
        <w:t>、重点内容</w:t>
      </w:r>
      <w:bookmarkEnd w:id="14"/>
      <w:bookmarkEnd w:id="15"/>
      <w:bookmarkEnd w:id="16"/>
      <w:bookmarkEnd w:id="17"/>
      <w:bookmarkEnd w:id="18"/>
      <w:bookmarkEnd w:id="19"/>
      <w:bookmarkEnd w:id="20"/>
      <w:bookmarkEnd w:id="21"/>
      <w:bookmarkEnd w:id="22"/>
    </w:p>
    <w:p w:rsidR="008B2DB9" w:rsidRDefault="00C238C4">
      <w:pPr>
        <w:spacing w:line="360" w:lineRule="auto"/>
        <w:ind w:firstLineChars="200" w:firstLine="480"/>
        <w:rPr>
          <w:rFonts w:ascii="Times New Roman" w:hAnsi="Times New Roman"/>
        </w:rPr>
      </w:pPr>
      <w:r>
        <w:rPr>
          <w:rFonts w:ascii="Times New Roman" w:hAnsi="Times New Roman"/>
        </w:rPr>
        <w:t>本次《华懋（厦门）特种材料有限公司突发环境事件应急预案》，主要针对项目性质及工艺特性进行调查，确定企业风险物质和环境风险源，本厂区内可能出现的突发环境事故主要表现为：</w:t>
      </w:r>
    </w:p>
    <w:p w:rsidR="008B2DB9" w:rsidRDefault="00C238C4">
      <w:pPr>
        <w:numPr>
          <w:ilvl w:val="0"/>
          <w:numId w:val="5"/>
        </w:numPr>
        <w:spacing w:line="360" w:lineRule="auto"/>
        <w:ind w:firstLineChars="196" w:firstLine="470"/>
        <w:rPr>
          <w:rFonts w:ascii="Times New Roman" w:hAnsi="Times New Roman"/>
        </w:rPr>
      </w:pPr>
      <w:r>
        <w:rPr>
          <w:rFonts w:ascii="Times New Roman" w:hAnsi="Times New Roman"/>
        </w:rPr>
        <w:t>厂区内生产装置、存储容器发生泄漏、火灾事故次生</w:t>
      </w:r>
      <w:r>
        <w:rPr>
          <w:rFonts w:ascii="Times New Roman" w:hAnsi="Times New Roman"/>
        </w:rPr>
        <w:t>/</w:t>
      </w:r>
      <w:r>
        <w:rPr>
          <w:rFonts w:ascii="Times New Roman" w:hAnsi="Times New Roman"/>
        </w:rPr>
        <w:t>衍生的环境污染事故；</w:t>
      </w:r>
    </w:p>
    <w:p w:rsidR="008B2DB9" w:rsidRDefault="00C238C4">
      <w:pPr>
        <w:spacing w:line="360" w:lineRule="auto"/>
        <w:ind w:firstLineChars="196" w:firstLine="470"/>
        <w:rPr>
          <w:rFonts w:ascii="Times New Roman" w:hAnsi="Times New Roman"/>
        </w:rPr>
      </w:pPr>
      <w:r>
        <w:rPr>
          <w:rFonts w:ascii="Times New Roman" w:hAnsi="Times New Roman"/>
        </w:rPr>
        <w:t>2</w:t>
      </w:r>
      <w:r>
        <w:rPr>
          <w:rFonts w:ascii="Times New Roman" w:hAnsi="Times New Roman"/>
        </w:rPr>
        <w:t>、危险化学品、危险废物在贮存、运输、使用和处置过程中发生的燃烧、大面积泄漏等事故；</w:t>
      </w:r>
    </w:p>
    <w:p w:rsidR="008B2DB9" w:rsidRDefault="00C238C4">
      <w:pPr>
        <w:spacing w:line="360" w:lineRule="auto"/>
        <w:ind w:firstLineChars="196" w:firstLine="470"/>
        <w:rPr>
          <w:rFonts w:ascii="Times New Roman" w:hAnsi="Times New Roman"/>
        </w:rPr>
      </w:pPr>
      <w:r>
        <w:rPr>
          <w:rFonts w:ascii="Times New Roman" w:hAnsi="Times New Roman"/>
        </w:rPr>
        <w:t>3</w:t>
      </w:r>
      <w:r>
        <w:rPr>
          <w:rFonts w:ascii="Times New Roman" w:hAnsi="Times New Roman"/>
        </w:rPr>
        <w:t>、废水、废气处理设施运行故障导致的污染物超标排放，对区域环境及人群造成的环境风险；</w:t>
      </w:r>
    </w:p>
    <w:p w:rsidR="008B2DB9" w:rsidRDefault="00C238C4">
      <w:pPr>
        <w:spacing w:line="360" w:lineRule="auto"/>
        <w:ind w:firstLineChars="196" w:firstLine="470"/>
        <w:rPr>
          <w:rFonts w:ascii="Times New Roman" w:hAnsi="Times New Roman"/>
        </w:rPr>
      </w:pPr>
      <w:r>
        <w:rPr>
          <w:rFonts w:ascii="Times New Roman" w:hAnsi="Times New Roman"/>
        </w:rPr>
        <w:t>4</w:t>
      </w:r>
      <w:r>
        <w:rPr>
          <w:rFonts w:ascii="Times New Roman" w:hAnsi="Times New Roman"/>
        </w:rPr>
        <w:t>、生产过程中因意外事故造成的其他突发环境污染事故；</w:t>
      </w:r>
    </w:p>
    <w:p w:rsidR="008B2DB9" w:rsidRDefault="00C238C4">
      <w:pPr>
        <w:spacing w:line="360" w:lineRule="auto"/>
        <w:ind w:firstLineChars="200" w:firstLine="480"/>
        <w:rPr>
          <w:rFonts w:ascii="Times New Roman" w:hAnsi="Times New Roman"/>
        </w:rPr>
      </w:pPr>
      <w:r>
        <w:rPr>
          <w:rFonts w:ascii="Times New Roman" w:hAnsi="Times New Roman"/>
        </w:rPr>
        <w:t>5</w:t>
      </w:r>
      <w:r>
        <w:rPr>
          <w:rFonts w:ascii="Times New Roman" w:hAnsi="Times New Roman"/>
        </w:rPr>
        <w:t>、其它不可抗力导致的环境污染事故。</w:t>
      </w:r>
    </w:p>
    <w:p w:rsidR="008B2DB9" w:rsidRDefault="008B2DB9">
      <w:pPr>
        <w:spacing w:line="360" w:lineRule="auto"/>
        <w:ind w:firstLineChars="200" w:firstLine="480"/>
        <w:rPr>
          <w:rFonts w:ascii="Times New Roman" w:hAnsi="Times New Roman"/>
        </w:rPr>
        <w:sectPr w:rsidR="008B2DB9">
          <w:headerReference w:type="default" r:id="rId16"/>
          <w:footerReference w:type="default" r:id="rId17"/>
          <w:pgSz w:w="11906" w:h="16838"/>
          <w:pgMar w:top="1440" w:right="1080" w:bottom="1440" w:left="1080" w:header="851" w:footer="992" w:gutter="0"/>
          <w:pgNumType w:start="1"/>
          <w:cols w:space="720"/>
          <w:docGrid w:linePitch="312"/>
        </w:sectPr>
      </w:pPr>
    </w:p>
    <w:p w:rsidR="008B2DB9" w:rsidRDefault="00C238C4">
      <w:pPr>
        <w:spacing w:line="360" w:lineRule="auto"/>
        <w:ind w:firstLineChars="200" w:firstLine="480"/>
        <w:rPr>
          <w:rFonts w:ascii="Times New Roman" w:hAnsi="Times New Roman"/>
        </w:rPr>
      </w:pPr>
      <w:r>
        <w:rPr>
          <w:rFonts w:ascii="Times New Roman" w:hAnsi="Times New Roman"/>
        </w:rPr>
        <w:lastRenderedPageBreak/>
        <w:t>针对企业可以发生的环境污染事故，结合事故发生的原因、类型、风险等级影响范围、后果分析等，分析其扩散途径、风险防控、应急措施、应急物质、应急能力，并结合华懋（厦门）特种材料有限公司现有能力得出差距分析和整改计划。</w:t>
      </w:r>
    </w:p>
    <w:p w:rsidR="008B2DB9" w:rsidRDefault="00C238C4">
      <w:pPr>
        <w:spacing w:line="360" w:lineRule="auto"/>
        <w:ind w:firstLineChars="200" w:firstLine="480"/>
        <w:rPr>
          <w:rFonts w:ascii="Times New Roman" w:hAnsi="Times New Roman"/>
        </w:rPr>
      </w:pPr>
      <w:r>
        <w:rPr>
          <w:rFonts w:ascii="Times New Roman" w:hAnsi="Times New Roman"/>
        </w:rPr>
        <w:t>预案编制完成后，涵盖了岗位现场处置预案，并附具环境风险评估报告、环境应急资源调查报告以及相关附图、标准化文本。</w:t>
      </w:r>
      <w:bookmarkStart w:id="23" w:name="_Toc26299"/>
    </w:p>
    <w:bookmarkStart w:id="24" w:name="_Toc27281"/>
    <w:bookmarkStart w:id="25" w:name="_Toc9599"/>
    <w:bookmarkStart w:id="26" w:name="_Toc26766"/>
    <w:bookmarkStart w:id="27" w:name="_Toc11919"/>
    <w:bookmarkStart w:id="28" w:name="_Toc12117"/>
    <w:bookmarkStart w:id="29" w:name="_Toc224"/>
    <w:bookmarkStart w:id="30" w:name="_Toc3246"/>
    <w:p w:rsidR="008B2DB9" w:rsidRDefault="00F349E7">
      <w:pPr>
        <w:spacing w:line="360" w:lineRule="auto"/>
        <w:outlineLvl w:val="0"/>
        <w:rPr>
          <w:rFonts w:ascii="Times New Roman" w:hAnsi="Times New Roman"/>
          <w:b/>
          <w:bCs/>
          <w:sz w:val="30"/>
          <w:szCs w:val="30"/>
        </w:rPr>
      </w:pPr>
      <w:r>
        <w:rPr>
          <w:rFonts w:ascii="Times New Roman" w:hAnsi="Times New Roman"/>
          <w:b/>
          <w:bCs/>
          <w:sz w:val="30"/>
          <w:szCs w:val="30"/>
        </w:rPr>
        <w:fldChar w:fldCharType="begin"/>
      </w:r>
      <w:r w:rsidR="00C238C4">
        <w:rPr>
          <w:rFonts w:ascii="Times New Roman" w:hAnsi="Times New Roman"/>
          <w:b/>
          <w:bCs/>
          <w:sz w:val="30"/>
          <w:szCs w:val="30"/>
        </w:rPr>
        <w:instrText xml:space="preserve"> = 3 \* ROMAN </w:instrText>
      </w:r>
      <w:r>
        <w:rPr>
          <w:rFonts w:ascii="Times New Roman" w:hAnsi="Times New Roman"/>
          <w:b/>
          <w:bCs/>
          <w:sz w:val="30"/>
          <w:szCs w:val="30"/>
        </w:rPr>
        <w:fldChar w:fldCharType="separate"/>
      </w:r>
      <w:bookmarkStart w:id="31" w:name="_Toc447799619"/>
      <w:r w:rsidR="00C238C4">
        <w:rPr>
          <w:rFonts w:ascii="Times New Roman" w:hAnsi="Times New Roman"/>
          <w:b/>
          <w:bCs/>
          <w:sz w:val="30"/>
          <w:szCs w:val="30"/>
        </w:rPr>
        <w:t>III</w:t>
      </w:r>
      <w:r>
        <w:rPr>
          <w:rFonts w:ascii="Times New Roman" w:hAnsi="Times New Roman"/>
          <w:b/>
          <w:bCs/>
          <w:sz w:val="30"/>
          <w:szCs w:val="30"/>
        </w:rPr>
        <w:fldChar w:fldCharType="end"/>
      </w:r>
      <w:r w:rsidR="00C238C4">
        <w:rPr>
          <w:rFonts w:ascii="Times New Roman" w:hAnsi="Times New Roman"/>
          <w:b/>
          <w:bCs/>
          <w:sz w:val="30"/>
          <w:szCs w:val="30"/>
        </w:rPr>
        <w:t>、征求意见及采纳情况</w:t>
      </w:r>
      <w:bookmarkEnd w:id="23"/>
      <w:bookmarkEnd w:id="24"/>
      <w:bookmarkEnd w:id="25"/>
      <w:bookmarkEnd w:id="26"/>
      <w:bookmarkEnd w:id="27"/>
      <w:bookmarkEnd w:id="28"/>
      <w:bookmarkEnd w:id="29"/>
      <w:bookmarkEnd w:id="30"/>
      <w:bookmarkEnd w:id="31"/>
    </w:p>
    <w:p w:rsidR="008B2DB9" w:rsidRDefault="00C238C4">
      <w:pPr>
        <w:spacing w:line="360" w:lineRule="auto"/>
        <w:ind w:firstLineChars="200" w:firstLine="480"/>
        <w:rPr>
          <w:rFonts w:ascii="Times New Roman" w:hAnsi="Times New Roman"/>
        </w:rPr>
      </w:pPr>
      <w:r>
        <w:rPr>
          <w:rFonts w:ascii="Times New Roman" w:hAnsi="Times New Roman"/>
        </w:rPr>
        <w:t>本次预案在编制过程中，由华懋（厦门）特种材料有限公司内部编制人员与评价单位进行详细的沟通、资料核实，完善应急组织体系组成、预防和预警措施、应急处置等，同时听取华懋（厦门）特种材料有限公司内部现场各岗位技术人员、管理人员污染处理设施负责人员、后勤人员等不同岗位相关人员的意见和建议，积极采纳可行有效的方案，完善本公司突发环境事件应急预案。</w:t>
      </w:r>
    </w:p>
    <w:p w:rsidR="008B2DB9" w:rsidRDefault="00C238C4">
      <w:pPr>
        <w:spacing w:line="360" w:lineRule="auto"/>
        <w:ind w:firstLineChars="200" w:firstLine="480"/>
        <w:rPr>
          <w:rFonts w:ascii="Times New Roman" w:hAnsi="Times New Roman"/>
        </w:rPr>
      </w:pPr>
      <w:r>
        <w:rPr>
          <w:rFonts w:ascii="Times New Roman" w:hAnsi="Times New Roman"/>
        </w:rPr>
        <w:t>同时在编写过程中充分征求周边社区代表、相邻风险单位意见，主动按照国家最新颁布的《企业事业单位突发环境事件应急预案备案管理办法（试行）》，并结合《福建省环保厅转发环保部关于印发</w:t>
      </w:r>
      <w:r>
        <w:rPr>
          <w:rFonts w:ascii="Times New Roman" w:hAnsi="Times New Roman"/>
        </w:rPr>
        <w:t>&lt;</w:t>
      </w:r>
      <w:r>
        <w:rPr>
          <w:rFonts w:ascii="Times New Roman" w:hAnsi="Times New Roman"/>
        </w:rPr>
        <w:t>企业事业单位突发环境事件应急预案备案管理办法（试行）</w:t>
      </w:r>
      <w:r>
        <w:rPr>
          <w:rFonts w:ascii="Times New Roman" w:hAnsi="Times New Roman"/>
        </w:rPr>
        <w:t>&gt;</w:t>
      </w:r>
      <w:r>
        <w:rPr>
          <w:rFonts w:ascii="Times New Roman" w:hAnsi="Times New Roman"/>
        </w:rPr>
        <w:t>的通知》（闽环保应急﹝</w:t>
      </w:r>
      <w:r>
        <w:rPr>
          <w:rFonts w:ascii="Times New Roman" w:hAnsi="Times New Roman"/>
        </w:rPr>
        <w:t>2015</w:t>
      </w:r>
      <w:r>
        <w:rPr>
          <w:rFonts w:ascii="Times New Roman" w:hAnsi="Times New Roman"/>
        </w:rPr>
        <w:t>﹞</w:t>
      </w:r>
      <w:r>
        <w:rPr>
          <w:rFonts w:ascii="Times New Roman" w:hAnsi="Times New Roman"/>
        </w:rPr>
        <w:t>2</w:t>
      </w:r>
      <w:r>
        <w:rPr>
          <w:rFonts w:ascii="Times New Roman" w:hAnsi="Times New Roman"/>
        </w:rPr>
        <w:t>号）文件对预案文本内容、附件格式进行编制，从多方面进行归纳总结、提出解决方案，使之符合集美区环境应急预案管理部门的备案要求。</w:t>
      </w:r>
    </w:p>
    <w:bookmarkStart w:id="32" w:name="_Toc19765"/>
    <w:bookmarkStart w:id="33" w:name="_Toc1317"/>
    <w:bookmarkStart w:id="34" w:name="_Toc11954"/>
    <w:bookmarkStart w:id="35" w:name="_Toc440533969"/>
    <w:bookmarkStart w:id="36" w:name="_Toc438797938"/>
    <w:bookmarkStart w:id="37" w:name="_Toc12166"/>
    <w:bookmarkStart w:id="38" w:name="_Toc440534130"/>
    <w:bookmarkStart w:id="39" w:name="_Toc438801265"/>
    <w:bookmarkStart w:id="40" w:name="_Toc440531685"/>
    <w:bookmarkStart w:id="41" w:name="_Toc385525261"/>
    <w:bookmarkStart w:id="42" w:name="_Toc8779_WPSOffice_Level1"/>
    <w:bookmarkStart w:id="43" w:name="_Toc438801516"/>
    <w:bookmarkStart w:id="44" w:name="_Toc30448"/>
    <w:bookmarkStart w:id="45" w:name="_Toc30497"/>
    <w:bookmarkStart w:id="46" w:name="_Toc438803741"/>
    <w:bookmarkStart w:id="47" w:name="_Toc26045_WPSOffice_Level1"/>
    <w:bookmarkStart w:id="48" w:name="_Toc447799621"/>
    <w:bookmarkStart w:id="49" w:name="_Toc438798303"/>
    <w:bookmarkStart w:id="50" w:name="_Toc443674033"/>
    <w:bookmarkStart w:id="51" w:name="_Toc324172702"/>
    <w:p w:rsidR="008B2DB9" w:rsidRDefault="00F349E7">
      <w:pPr>
        <w:spacing w:line="360" w:lineRule="auto"/>
        <w:outlineLvl w:val="0"/>
        <w:rPr>
          <w:rFonts w:ascii="Times New Roman" w:hAnsi="Times New Roman"/>
          <w:b/>
          <w:bCs/>
          <w:sz w:val="30"/>
          <w:szCs w:val="30"/>
        </w:rPr>
      </w:pPr>
      <w:r>
        <w:rPr>
          <w:rFonts w:ascii="Times New Roman" w:hAnsi="Times New Roman"/>
          <w:b/>
          <w:bCs/>
          <w:sz w:val="30"/>
          <w:szCs w:val="30"/>
        </w:rPr>
        <w:fldChar w:fldCharType="begin"/>
      </w:r>
      <w:r w:rsidR="00C238C4">
        <w:rPr>
          <w:rFonts w:ascii="Times New Roman" w:hAnsi="Times New Roman"/>
          <w:b/>
          <w:bCs/>
          <w:sz w:val="30"/>
          <w:szCs w:val="30"/>
        </w:rPr>
        <w:instrText xml:space="preserve"> = 4 \* ROMAN </w:instrText>
      </w:r>
      <w:r>
        <w:rPr>
          <w:rFonts w:ascii="Times New Roman" w:hAnsi="Times New Roman"/>
          <w:b/>
          <w:bCs/>
          <w:sz w:val="30"/>
          <w:szCs w:val="30"/>
        </w:rPr>
        <w:fldChar w:fldCharType="separate"/>
      </w:r>
      <w:bookmarkStart w:id="52" w:name="_Toc447799620"/>
      <w:r w:rsidR="00C238C4">
        <w:rPr>
          <w:rFonts w:ascii="Times New Roman" w:hAnsi="Times New Roman"/>
          <w:b/>
          <w:bCs/>
          <w:sz w:val="30"/>
          <w:szCs w:val="30"/>
        </w:rPr>
        <w:t>IV</w:t>
      </w:r>
      <w:r>
        <w:rPr>
          <w:rFonts w:ascii="Times New Roman" w:hAnsi="Times New Roman"/>
          <w:b/>
          <w:bCs/>
          <w:sz w:val="30"/>
          <w:szCs w:val="30"/>
        </w:rPr>
        <w:fldChar w:fldCharType="end"/>
      </w:r>
      <w:r w:rsidR="00C238C4">
        <w:rPr>
          <w:rFonts w:ascii="Times New Roman" w:hAnsi="Times New Roman"/>
          <w:b/>
          <w:bCs/>
          <w:sz w:val="30"/>
          <w:szCs w:val="30"/>
        </w:rPr>
        <w:t>、评审情况</w:t>
      </w:r>
      <w:bookmarkEnd w:id="32"/>
      <w:bookmarkEnd w:id="33"/>
      <w:bookmarkEnd w:id="34"/>
      <w:bookmarkEnd w:id="52"/>
    </w:p>
    <w:p w:rsidR="008B2DB9" w:rsidRDefault="00C238C4">
      <w:pPr>
        <w:spacing w:line="360" w:lineRule="auto"/>
        <w:ind w:firstLineChars="200" w:firstLine="482"/>
        <w:rPr>
          <w:rFonts w:ascii="Times New Roman" w:hAnsi="Times New Roman"/>
          <w:b/>
          <w:bCs/>
        </w:rPr>
      </w:pPr>
      <w:r>
        <w:rPr>
          <w:rFonts w:ascii="Times New Roman" w:hAnsi="Times New Roman"/>
          <w:b/>
          <w:bCs/>
        </w:rPr>
        <w:t>一、评审过程：</w:t>
      </w:r>
    </w:p>
    <w:p w:rsidR="008B2DB9" w:rsidRDefault="00C238C4">
      <w:pPr>
        <w:spacing w:line="360" w:lineRule="auto"/>
        <w:ind w:firstLineChars="200" w:firstLine="480"/>
        <w:rPr>
          <w:rFonts w:ascii="Times New Roman" w:hAnsi="Times New Roman"/>
        </w:rPr>
      </w:pPr>
      <w:r>
        <w:rPr>
          <w:rFonts w:ascii="Times New Roman" w:hAnsi="Times New Roman"/>
        </w:rPr>
        <w:t>根据国家环保部《企业事业单位突发环境事件应急预案备案管理办法（试行）》（环发</w:t>
      </w:r>
      <w:r>
        <w:rPr>
          <w:rFonts w:ascii="Times New Roman" w:hAnsi="Times New Roman"/>
        </w:rPr>
        <w:t>[2015]4</w:t>
      </w:r>
      <w:r>
        <w:rPr>
          <w:rFonts w:ascii="Times New Roman" w:hAnsi="Times New Roman"/>
        </w:rPr>
        <w:t>号）等文件的要求，华懋（厦门）特种材料有限公司组织相关主管部门应急管理人员、行业协会代表、周边社区代表和</w:t>
      </w:r>
      <w:r>
        <w:rPr>
          <w:rFonts w:ascii="Times New Roman" w:hAnsi="Times New Roman"/>
        </w:rPr>
        <w:t>3</w:t>
      </w:r>
      <w:r>
        <w:rPr>
          <w:rFonts w:ascii="Times New Roman" w:hAnsi="Times New Roman"/>
        </w:rPr>
        <w:t>名应急预案专家（名单附后）等共</w:t>
      </w:r>
      <w:r>
        <w:rPr>
          <w:rFonts w:ascii="Times New Roman" w:hAnsi="Times New Roman"/>
        </w:rPr>
        <w:t>12</w:t>
      </w:r>
      <w:r>
        <w:rPr>
          <w:rFonts w:ascii="Times New Roman" w:hAnsi="Times New Roman"/>
        </w:rPr>
        <w:t>人，于</w:t>
      </w:r>
      <w:r>
        <w:rPr>
          <w:rFonts w:ascii="Times New Roman" w:hAnsi="Times New Roman"/>
        </w:rPr>
        <w:t>2020</w:t>
      </w:r>
      <w:r>
        <w:rPr>
          <w:rFonts w:ascii="Times New Roman" w:hAnsi="Times New Roman"/>
        </w:rPr>
        <w:t>年</w:t>
      </w:r>
      <w:r>
        <w:rPr>
          <w:rFonts w:ascii="Times New Roman" w:hAnsi="Times New Roman"/>
        </w:rPr>
        <w:t>1</w:t>
      </w:r>
      <w:r>
        <w:rPr>
          <w:rFonts w:ascii="Times New Roman" w:hAnsi="Times New Roman"/>
        </w:rPr>
        <w:t>月</w:t>
      </w:r>
      <w:r>
        <w:rPr>
          <w:rFonts w:ascii="Times New Roman" w:hAnsi="Times New Roman"/>
        </w:rPr>
        <w:t>7</w:t>
      </w:r>
      <w:r>
        <w:rPr>
          <w:rFonts w:ascii="Times New Roman" w:hAnsi="Times New Roman"/>
        </w:rPr>
        <w:t>日对公司《华懋（厦门）特种材料有限公司》突发环境事件应急预案》进行评估。与会代表听取公司预案编制情况的介绍，经过现场核查，原始资料查阅，质询与讨论，形成如下评估意见：</w:t>
      </w:r>
    </w:p>
    <w:p w:rsidR="008B2DB9" w:rsidRDefault="00C238C4">
      <w:pPr>
        <w:spacing w:line="360" w:lineRule="auto"/>
        <w:ind w:firstLineChars="200" w:firstLine="482"/>
        <w:rPr>
          <w:rFonts w:ascii="Times New Roman" w:hAnsi="Times New Roman"/>
          <w:b/>
          <w:bCs/>
        </w:rPr>
      </w:pPr>
      <w:r>
        <w:rPr>
          <w:rFonts w:ascii="Times New Roman" w:hAnsi="Times New Roman"/>
          <w:b/>
          <w:bCs/>
        </w:rPr>
        <w:t>二、总体评价：</w:t>
      </w:r>
    </w:p>
    <w:p w:rsidR="008B2DB9" w:rsidRDefault="00C238C4">
      <w:pPr>
        <w:spacing w:line="360" w:lineRule="auto"/>
        <w:ind w:firstLineChars="200" w:firstLine="480"/>
        <w:rPr>
          <w:rFonts w:ascii="Times New Roman" w:hAnsi="Times New Roman"/>
        </w:rPr>
      </w:pPr>
      <w:r>
        <w:rPr>
          <w:rFonts w:ascii="Times New Roman" w:hAnsi="Times New Roman"/>
        </w:rPr>
        <w:t>预案基本要素完整，内容格式基本符合规范，预防措施和应急程序实用，应急措施和现场处置预案可操作性良好。</w:t>
      </w:r>
      <w:r>
        <w:rPr>
          <w:rFonts w:ascii="Times New Roman" w:hAnsi="Times New Roman"/>
        </w:rPr>
        <w:t>3</w:t>
      </w:r>
      <w:r>
        <w:rPr>
          <w:rFonts w:ascii="Times New Roman" w:hAnsi="Times New Roman"/>
        </w:rPr>
        <w:t>位专家对预案评估的平均分数为</w:t>
      </w:r>
      <w:r>
        <w:rPr>
          <w:rFonts w:ascii="Times New Roman" w:hAnsi="Times New Roman"/>
        </w:rPr>
        <w:t>74.5</w:t>
      </w:r>
      <w:r>
        <w:rPr>
          <w:rFonts w:ascii="Times New Roman" w:hAnsi="Times New Roman"/>
        </w:rPr>
        <w:t>分，评估结论为原则通过但需进行修改复核。</w:t>
      </w:r>
    </w:p>
    <w:p w:rsidR="008B2DB9" w:rsidRDefault="00C238C4">
      <w:pPr>
        <w:numPr>
          <w:ilvl w:val="0"/>
          <w:numId w:val="6"/>
        </w:numPr>
        <w:spacing w:line="360" w:lineRule="auto"/>
        <w:ind w:firstLineChars="200" w:firstLine="482"/>
        <w:rPr>
          <w:rFonts w:ascii="Times New Roman" w:hAnsi="Times New Roman"/>
          <w:b/>
          <w:bCs/>
        </w:rPr>
      </w:pPr>
      <w:r>
        <w:rPr>
          <w:rFonts w:ascii="Times New Roman" w:hAnsi="Times New Roman"/>
          <w:b/>
          <w:bCs/>
        </w:rPr>
        <w:lastRenderedPageBreak/>
        <w:t>问题清单：</w:t>
      </w:r>
    </w:p>
    <w:p w:rsidR="008B2DB9" w:rsidRDefault="00C238C4">
      <w:pPr>
        <w:spacing w:line="360" w:lineRule="auto"/>
        <w:ind w:firstLineChars="200" w:firstLine="480"/>
        <w:rPr>
          <w:rFonts w:ascii="Times New Roman" w:hAnsi="Times New Roman"/>
        </w:rPr>
      </w:pPr>
      <w:r>
        <w:rPr>
          <w:rFonts w:ascii="Times New Roman" w:hAnsi="Times New Roman"/>
        </w:rPr>
        <w:t>1.</w:t>
      </w:r>
      <w:r>
        <w:rPr>
          <w:rFonts w:ascii="Times New Roman" w:hAnsi="Times New Roman"/>
        </w:rPr>
        <w:t>应急物资储备及应急队伍不够完善；</w:t>
      </w:r>
    </w:p>
    <w:p w:rsidR="008B2DB9" w:rsidRDefault="00C238C4">
      <w:pPr>
        <w:spacing w:line="360" w:lineRule="auto"/>
        <w:ind w:firstLineChars="200" w:firstLine="480"/>
        <w:rPr>
          <w:rFonts w:ascii="Times New Roman" w:hAnsi="Times New Roman"/>
        </w:rPr>
      </w:pPr>
      <w:r>
        <w:rPr>
          <w:rFonts w:ascii="Times New Roman" w:hAnsi="Times New Roman"/>
        </w:rPr>
        <w:t>2.</w:t>
      </w:r>
      <w:r>
        <w:rPr>
          <w:rFonts w:ascii="Times New Roman" w:hAnsi="Times New Roman"/>
        </w:rPr>
        <w:t>危险废物仓库地面防腐有破损，污水处理站地面及配药罐维护不足；</w:t>
      </w:r>
    </w:p>
    <w:p w:rsidR="008B2DB9" w:rsidRDefault="00C238C4">
      <w:pPr>
        <w:spacing w:line="360" w:lineRule="auto"/>
        <w:ind w:firstLineChars="200" w:firstLine="480"/>
        <w:rPr>
          <w:rFonts w:ascii="Times New Roman" w:hAnsi="Times New Roman"/>
        </w:rPr>
      </w:pPr>
      <w:r>
        <w:rPr>
          <w:rFonts w:ascii="Times New Roman" w:hAnsi="Times New Roman"/>
        </w:rPr>
        <w:t>3.</w:t>
      </w:r>
      <w:r>
        <w:rPr>
          <w:rFonts w:ascii="Times New Roman" w:hAnsi="Times New Roman"/>
        </w:rPr>
        <w:t>标示标牌不完善；</w:t>
      </w:r>
    </w:p>
    <w:p w:rsidR="008B2DB9" w:rsidRDefault="00C238C4">
      <w:pPr>
        <w:spacing w:line="360" w:lineRule="auto"/>
        <w:ind w:firstLineChars="200" w:firstLine="480"/>
        <w:rPr>
          <w:rFonts w:ascii="Times New Roman" w:hAnsi="Times New Roman"/>
        </w:rPr>
      </w:pPr>
      <w:r>
        <w:rPr>
          <w:rFonts w:ascii="Times New Roman" w:hAnsi="Times New Roman"/>
        </w:rPr>
        <w:t>4.</w:t>
      </w:r>
      <w:r>
        <w:rPr>
          <w:rFonts w:ascii="Times New Roman" w:hAnsi="Times New Roman"/>
        </w:rPr>
        <w:t>雨水总排口至事故应急池废水输送措施。</w:t>
      </w:r>
    </w:p>
    <w:p w:rsidR="008B2DB9" w:rsidRDefault="00C238C4">
      <w:pPr>
        <w:spacing w:line="360" w:lineRule="auto"/>
        <w:ind w:firstLineChars="200" w:firstLine="482"/>
        <w:rPr>
          <w:rFonts w:ascii="Times New Roman" w:hAnsi="Times New Roman"/>
        </w:rPr>
      </w:pPr>
      <w:r>
        <w:rPr>
          <w:rFonts w:ascii="Times New Roman" w:hAnsi="Times New Roman"/>
          <w:b/>
          <w:bCs/>
        </w:rPr>
        <w:t>四、修改意见和建议：</w:t>
      </w:r>
    </w:p>
    <w:p w:rsidR="008B2DB9" w:rsidRDefault="00C238C4">
      <w:pPr>
        <w:spacing w:line="360" w:lineRule="auto"/>
        <w:ind w:firstLineChars="200" w:firstLine="480"/>
        <w:rPr>
          <w:rFonts w:ascii="Times New Roman" w:hAnsi="Times New Roman"/>
        </w:rPr>
      </w:pPr>
      <w:r>
        <w:rPr>
          <w:rFonts w:ascii="Times New Roman" w:hAnsi="Times New Roman"/>
        </w:rPr>
        <w:t>1.</w:t>
      </w:r>
      <w:r>
        <w:rPr>
          <w:rFonts w:ascii="Times New Roman" w:hAnsi="Times New Roman"/>
        </w:rPr>
        <w:t>完善应急物资储备和应急队伍；</w:t>
      </w:r>
    </w:p>
    <w:p w:rsidR="008B2DB9" w:rsidRDefault="00C238C4">
      <w:pPr>
        <w:spacing w:line="360" w:lineRule="auto"/>
        <w:ind w:firstLineChars="200" w:firstLine="480"/>
        <w:rPr>
          <w:rFonts w:ascii="Times New Roman" w:hAnsi="Times New Roman"/>
        </w:rPr>
      </w:pPr>
      <w:r>
        <w:rPr>
          <w:rFonts w:ascii="Times New Roman" w:hAnsi="Times New Roman"/>
        </w:rPr>
        <w:t>2.</w:t>
      </w:r>
      <w:r>
        <w:rPr>
          <w:rFonts w:ascii="Times New Roman" w:hAnsi="Times New Roman"/>
        </w:rPr>
        <w:t>及时修补危险废物仓库及污水处理站地面，加强配药罐维护；</w:t>
      </w:r>
    </w:p>
    <w:p w:rsidR="008B2DB9" w:rsidRDefault="00C238C4">
      <w:pPr>
        <w:spacing w:line="360" w:lineRule="auto"/>
        <w:ind w:firstLineChars="200" w:firstLine="480"/>
        <w:rPr>
          <w:rFonts w:ascii="Times New Roman" w:hAnsi="Times New Roman"/>
        </w:rPr>
      </w:pPr>
      <w:r>
        <w:rPr>
          <w:rFonts w:ascii="Times New Roman" w:hAnsi="Times New Roman"/>
        </w:rPr>
        <w:t>3.</w:t>
      </w:r>
      <w:r>
        <w:rPr>
          <w:rFonts w:ascii="Times New Roman" w:hAnsi="Times New Roman"/>
        </w:rPr>
        <w:t>完善环保设施标示标牌；</w:t>
      </w:r>
    </w:p>
    <w:p w:rsidR="008B2DB9" w:rsidRDefault="00C238C4">
      <w:pPr>
        <w:spacing w:line="360" w:lineRule="auto"/>
        <w:ind w:firstLineChars="200" w:firstLine="480"/>
        <w:rPr>
          <w:rFonts w:ascii="Times New Roman" w:hAnsi="Times New Roman"/>
        </w:rPr>
      </w:pPr>
      <w:r>
        <w:rPr>
          <w:rFonts w:ascii="Times New Roman" w:hAnsi="Times New Roman"/>
        </w:rPr>
        <w:t>4.</w:t>
      </w:r>
      <w:r>
        <w:rPr>
          <w:rFonts w:ascii="Times New Roman" w:hAnsi="Times New Roman"/>
        </w:rPr>
        <w:t>完善补充雨水总排口至事故应急池废水输送措施；</w:t>
      </w:r>
    </w:p>
    <w:p w:rsidR="008B2DB9" w:rsidRDefault="00C238C4">
      <w:pPr>
        <w:spacing w:line="360" w:lineRule="auto"/>
        <w:ind w:firstLineChars="200" w:firstLine="480"/>
        <w:rPr>
          <w:rFonts w:ascii="Times New Roman" w:hAnsi="Times New Roman"/>
        </w:rPr>
      </w:pPr>
      <w:r>
        <w:rPr>
          <w:rFonts w:ascii="Times New Roman" w:hAnsi="Times New Roman"/>
        </w:rPr>
        <w:t>5.</w:t>
      </w:r>
      <w:r>
        <w:rPr>
          <w:rFonts w:ascii="Times New Roman" w:hAnsi="Times New Roman"/>
        </w:rPr>
        <w:t>根据企业实际，完善事件分级、现场处置预案、监测方案、组织构架、周边共享应急资源情况调查、风险等级测算，应急演练记录，各种应急联络信息等；</w:t>
      </w:r>
    </w:p>
    <w:p w:rsidR="008B2DB9" w:rsidRDefault="00C238C4">
      <w:pPr>
        <w:spacing w:line="360" w:lineRule="auto"/>
        <w:ind w:firstLineChars="200" w:firstLine="480"/>
        <w:rPr>
          <w:rFonts w:ascii="Times New Roman" w:hAnsi="Times New Roman"/>
        </w:rPr>
        <w:sectPr w:rsidR="008B2DB9">
          <w:footerReference w:type="default" r:id="rId18"/>
          <w:footerReference w:type="first" r:id="rId19"/>
          <w:pgSz w:w="11906" w:h="16838"/>
          <w:pgMar w:top="1440" w:right="1418" w:bottom="1213" w:left="1418" w:header="851" w:footer="992" w:gutter="0"/>
          <w:cols w:space="720"/>
          <w:titlePg/>
          <w:docGrid w:type="lines" w:linePitch="312"/>
        </w:sectPr>
      </w:pPr>
      <w:r>
        <w:rPr>
          <w:rFonts w:ascii="Times New Roman" w:hAnsi="Times New Roman"/>
        </w:rPr>
        <w:t>6.</w:t>
      </w:r>
      <w:r>
        <w:rPr>
          <w:rFonts w:ascii="Times New Roman" w:hAnsi="Times New Roman"/>
        </w:rPr>
        <w:t>完善雨污管网图等相关图件附件，规范应急物资存放。</w:t>
      </w:r>
    </w:p>
    <w:p w:rsidR="008B2DB9" w:rsidRDefault="00C238C4">
      <w:pPr>
        <w:jc w:val="center"/>
        <w:rPr>
          <w:rFonts w:ascii="Times New Roman" w:hAnsi="Times New Roman"/>
          <w:b/>
          <w:bCs/>
          <w:sz w:val="32"/>
          <w:szCs w:val="32"/>
        </w:rPr>
      </w:pPr>
      <w:r>
        <w:rPr>
          <w:rFonts w:ascii="Times New Roman" w:hAnsi="Times New Roman"/>
          <w:b/>
          <w:bCs/>
          <w:sz w:val="32"/>
          <w:szCs w:val="32"/>
        </w:rPr>
        <w:lastRenderedPageBreak/>
        <w:t>目</w:t>
      </w:r>
      <w:r>
        <w:rPr>
          <w:rFonts w:ascii="Times New Roman" w:hAnsi="Times New Roman"/>
          <w:b/>
          <w:bCs/>
          <w:sz w:val="32"/>
          <w:szCs w:val="32"/>
        </w:rPr>
        <w:t xml:space="preserve"> </w:t>
      </w:r>
      <w:r>
        <w:rPr>
          <w:rFonts w:ascii="Times New Roman" w:hAnsi="Times New Roman"/>
          <w:b/>
          <w:bCs/>
          <w:sz w:val="32"/>
          <w:szCs w:val="32"/>
        </w:rPr>
        <w:t>录</w:t>
      </w:r>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r w:rsidRPr="00F349E7">
        <w:rPr>
          <w:rFonts w:ascii="Times New Roman" w:hAnsi="Times New Roman"/>
        </w:rPr>
        <w:fldChar w:fldCharType="begin"/>
      </w:r>
      <w:r w:rsidR="00C238C4">
        <w:rPr>
          <w:rFonts w:ascii="Times New Roman" w:hAnsi="Times New Roman"/>
        </w:rPr>
        <w:instrText xml:space="preserve">TOC \o "1-3" \h \u </w:instrText>
      </w:r>
      <w:r w:rsidRPr="00F349E7">
        <w:rPr>
          <w:rFonts w:ascii="Times New Roman" w:hAnsi="Times New Roman"/>
        </w:rPr>
        <w:fldChar w:fldCharType="separate"/>
      </w:r>
      <w:hyperlink w:anchor="_Toc28250" w:history="1">
        <w:r w:rsidR="00C238C4">
          <w:rPr>
            <w:rFonts w:ascii="Times New Roman" w:hAnsi="Times New Roman"/>
            <w:b w:val="0"/>
            <w:bCs w:val="0"/>
            <w:sz w:val="24"/>
            <w:szCs w:val="24"/>
          </w:rPr>
          <w:t>I</w:t>
        </w:r>
        <w:r w:rsidR="00C238C4">
          <w:rPr>
            <w:rFonts w:ascii="Times New Roman" w:hAnsi="Times New Roman"/>
            <w:b w:val="0"/>
            <w:bCs w:val="0"/>
            <w:sz w:val="24"/>
            <w:szCs w:val="24"/>
          </w:rPr>
          <w:t>、编制过程</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_Toc28250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6997" w:history="1">
        <w:r w:rsidR="00C238C4">
          <w:rPr>
            <w:rFonts w:ascii="Times New Roman" w:hAnsi="Times New Roman"/>
            <w:b w:val="0"/>
            <w:bCs w:val="0"/>
            <w:sz w:val="24"/>
            <w:szCs w:val="24"/>
          </w:rPr>
          <w:t>II</w:t>
        </w:r>
        <w:r w:rsidR="00C238C4">
          <w:rPr>
            <w:rFonts w:ascii="Times New Roman" w:hAnsi="Times New Roman"/>
            <w:b w:val="0"/>
            <w:bCs w:val="0"/>
            <w:sz w:val="24"/>
            <w:szCs w:val="24"/>
          </w:rPr>
          <w:t>、重点内容</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_Toc6997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3246" w:history="1">
        <w:r w:rsidR="00C238C4">
          <w:rPr>
            <w:rFonts w:ascii="Times New Roman" w:hAnsi="Times New Roman"/>
            <w:b w:val="0"/>
            <w:bCs w:val="0"/>
            <w:sz w:val="24"/>
            <w:szCs w:val="24"/>
          </w:rPr>
          <w:t>III</w:t>
        </w:r>
        <w:r w:rsidR="00C238C4">
          <w:rPr>
            <w:rFonts w:ascii="Times New Roman" w:hAnsi="Times New Roman"/>
            <w:b w:val="0"/>
            <w:bCs w:val="0"/>
            <w:sz w:val="24"/>
            <w:szCs w:val="24"/>
          </w:rPr>
          <w:t>、征求意见及采纳情况</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_Toc3246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2</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1954" w:history="1">
        <w:r w:rsidR="00C238C4">
          <w:rPr>
            <w:rFonts w:ascii="Times New Roman" w:hAnsi="Times New Roman"/>
            <w:b w:val="0"/>
            <w:bCs w:val="0"/>
            <w:sz w:val="24"/>
            <w:szCs w:val="24"/>
          </w:rPr>
          <w:t>IV</w:t>
        </w:r>
        <w:r w:rsidR="00C238C4">
          <w:rPr>
            <w:rFonts w:ascii="Times New Roman" w:hAnsi="Times New Roman"/>
            <w:b w:val="0"/>
            <w:bCs w:val="0"/>
            <w:sz w:val="24"/>
            <w:szCs w:val="24"/>
          </w:rPr>
          <w:t>、评审情况</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_Toc11954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2</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475" w:history="1">
        <w:r w:rsidR="00C238C4">
          <w:rPr>
            <w:rFonts w:ascii="Times New Roman" w:hAnsi="Times New Roman"/>
            <w:b w:val="0"/>
            <w:bCs w:val="0"/>
            <w:sz w:val="24"/>
            <w:szCs w:val="24"/>
          </w:rPr>
          <w:t>1.1</w:t>
        </w:r>
        <w:r w:rsidR="00C238C4">
          <w:rPr>
            <w:rFonts w:ascii="Times New Roman" w:hAnsi="Times New Roman"/>
            <w:b w:val="0"/>
            <w:bCs w:val="0"/>
            <w:sz w:val="24"/>
            <w:szCs w:val="24"/>
          </w:rPr>
          <w:t>编制目的</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_Toc2475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8</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3111" w:history="1">
        <w:r w:rsidR="00C238C4">
          <w:rPr>
            <w:rFonts w:ascii="Times New Roman" w:hAnsi="Times New Roman"/>
            <w:b w:val="0"/>
            <w:bCs w:val="0"/>
            <w:sz w:val="24"/>
            <w:szCs w:val="24"/>
          </w:rPr>
          <w:t>1.2</w:t>
        </w:r>
        <w:r w:rsidR="00C238C4">
          <w:rPr>
            <w:rFonts w:ascii="Times New Roman" w:hAnsi="Times New Roman"/>
            <w:b w:val="0"/>
            <w:bCs w:val="0"/>
            <w:sz w:val="24"/>
            <w:szCs w:val="24"/>
          </w:rPr>
          <w:t>编制依据</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_Toc3111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8</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6305" w:history="1">
        <w:r w:rsidR="00C238C4">
          <w:rPr>
            <w:rFonts w:ascii="Times New Roman" w:hAnsi="Times New Roman"/>
            <w:b w:val="0"/>
            <w:bCs w:val="0"/>
            <w:sz w:val="24"/>
            <w:szCs w:val="24"/>
          </w:rPr>
          <w:t>1.3</w:t>
        </w:r>
        <w:r w:rsidR="00C238C4">
          <w:rPr>
            <w:rFonts w:ascii="Times New Roman" w:hAnsi="Times New Roman"/>
            <w:b w:val="0"/>
            <w:bCs w:val="0"/>
            <w:sz w:val="24"/>
            <w:szCs w:val="24"/>
          </w:rPr>
          <w:t>事件分级</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_Toc6305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10</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1903" w:history="1">
        <w:r w:rsidR="00C238C4">
          <w:rPr>
            <w:rFonts w:ascii="Times New Roman" w:hAnsi="Times New Roman"/>
            <w:b w:val="0"/>
            <w:bCs w:val="0"/>
            <w:sz w:val="24"/>
            <w:szCs w:val="24"/>
          </w:rPr>
          <w:t>1.4</w:t>
        </w:r>
        <w:r w:rsidR="00C238C4">
          <w:rPr>
            <w:rFonts w:ascii="Times New Roman" w:hAnsi="Times New Roman"/>
            <w:b w:val="0"/>
            <w:bCs w:val="0"/>
            <w:sz w:val="24"/>
            <w:szCs w:val="24"/>
          </w:rPr>
          <w:t>适用范围</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_Toc21903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12</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6844" w:history="1">
        <w:r w:rsidR="00C238C4">
          <w:rPr>
            <w:rFonts w:ascii="Times New Roman" w:hAnsi="Times New Roman"/>
            <w:b w:val="0"/>
            <w:bCs w:val="0"/>
            <w:sz w:val="24"/>
            <w:szCs w:val="24"/>
          </w:rPr>
          <w:t>1.5</w:t>
        </w:r>
        <w:r w:rsidR="00C238C4">
          <w:rPr>
            <w:rFonts w:ascii="Times New Roman" w:hAnsi="Times New Roman"/>
            <w:b w:val="0"/>
            <w:bCs w:val="0"/>
            <w:sz w:val="24"/>
            <w:szCs w:val="24"/>
          </w:rPr>
          <w:t>工作原则</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_Toc26844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12</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0998" w:history="1">
        <w:r w:rsidR="00C238C4">
          <w:rPr>
            <w:rFonts w:ascii="Times New Roman" w:hAnsi="Times New Roman"/>
            <w:b w:val="0"/>
            <w:bCs w:val="0"/>
            <w:sz w:val="24"/>
            <w:szCs w:val="24"/>
          </w:rPr>
          <w:t>1.6</w:t>
        </w:r>
        <w:r w:rsidR="00C238C4">
          <w:rPr>
            <w:rFonts w:ascii="Times New Roman" w:hAnsi="Times New Roman"/>
            <w:b w:val="0"/>
            <w:bCs w:val="0"/>
            <w:sz w:val="24"/>
            <w:szCs w:val="24"/>
          </w:rPr>
          <w:t>应急预案关系说明</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_Toc20998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18</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9778" w:history="1">
        <w:r w:rsidR="00C238C4">
          <w:rPr>
            <w:rFonts w:ascii="Times New Roman" w:hAnsi="Times New Roman"/>
            <w:b w:val="0"/>
            <w:bCs w:val="0"/>
            <w:sz w:val="24"/>
            <w:szCs w:val="24"/>
          </w:rPr>
          <w:t>1.7</w:t>
        </w:r>
        <w:r w:rsidR="00C238C4">
          <w:rPr>
            <w:rFonts w:ascii="Times New Roman" w:hAnsi="Times New Roman"/>
            <w:b w:val="0"/>
            <w:bCs w:val="0"/>
            <w:sz w:val="24"/>
            <w:szCs w:val="24"/>
          </w:rPr>
          <w:t>应急预案的衔接</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_Toc19778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19</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266" w:history="1">
        <w:r w:rsidR="00C238C4">
          <w:rPr>
            <w:rFonts w:ascii="Times New Roman" w:hAnsi="Times New Roman"/>
            <w:b w:val="0"/>
            <w:bCs w:val="0"/>
            <w:sz w:val="24"/>
            <w:szCs w:val="24"/>
          </w:rPr>
          <w:t>2</w:t>
        </w:r>
        <w:r w:rsidR="00C238C4">
          <w:rPr>
            <w:rFonts w:ascii="Times New Roman" w:hAnsi="Times New Roman"/>
            <w:b w:val="0"/>
            <w:bCs w:val="0"/>
            <w:sz w:val="24"/>
            <w:szCs w:val="24"/>
          </w:rPr>
          <w:t>应急组织指挥体系与职责</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_Toc1266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20</w:t>
        </w:r>
        <w:r>
          <w:rPr>
            <w:rFonts w:ascii="Times New Roman" w:hAnsi="Times New Roman"/>
            <w:b w:val="0"/>
            <w:bC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caps/>
          <w:smallCaps w:val="0"/>
          <w:sz w:val="24"/>
          <w:szCs w:val="24"/>
        </w:rPr>
      </w:pPr>
      <w:hyperlink w:anchor="_Toc13147" w:history="1">
        <w:r w:rsidR="00C238C4">
          <w:rPr>
            <w:rFonts w:ascii="Times New Roman" w:hAnsi="Times New Roman"/>
            <w:caps/>
            <w:smallCaps w:val="0"/>
            <w:sz w:val="24"/>
            <w:szCs w:val="24"/>
          </w:rPr>
          <w:t>2.1</w:t>
        </w:r>
        <w:r w:rsidR="00C238C4">
          <w:rPr>
            <w:rFonts w:ascii="Times New Roman" w:hAnsi="Times New Roman"/>
            <w:caps/>
            <w:smallCaps w:val="0"/>
            <w:sz w:val="24"/>
            <w:szCs w:val="24"/>
          </w:rPr>
          <w:t>内部应急组织机构与职责</w:t>
        </w:r>
        <w:r w:rsidR="00C238C4">
          <w:rPr>
            <w:rFonts w:ascii="Times New Roman" w:hAnsi="Times New Roman"/>
            <w:caps/>
            <w:smallCaps w:val="0"/>
            <w:sz w:val="24"/>
            <w:szCs w:val="24"/>
          </w:rPr>
          <w:tab/>
        </w:r>
        <w:r>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_Toc13147 </w:instrText>
        </w:r>
        <w:r>
          <w:rPr>
            <w:rFonts w:ascii="Times New Roman" w:hAnsi="Times New Roman"/>
            <w:caps/>
            <w:smallCaps w:val="0"/>
            <w:sz w:val="24"/>
            <w:szCs w:val="24"/>
          </w:rPr>
          <w:fldChar w:fldCharType="separate"/>
        </w:r>
        <w:r w:rsidR="00C238C4">
          <w:rPr>
            <w:rFonts w:ascii="Times New Roman" w:hAnsi="Times New Roman"/>
            <w:caps/>
            <w:smallCaps w:val="0"/>
            <w:sz w:val="24"/>
            <w:szCs w:val="24"/>
          </w:rPr>
          <w:t>20</w:t>
        </w:r>
        <w:r>
          <w:rPr>
            <w:rFonts w:ascii="Times New Roman" w:hAnsi="Times New Roman"/>
            <w:caps/>
            <w:smallCap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056" w:history="1">
        <w:r w:rsidR="00C238C4">
          <w:rPr>
            <w:rFonts w:ascii="Times New Roman" w:hAnsi="Times New Roman"/>
            <w:b w:val="0"/>
            <w:bCs w:val="0"/>
            <w:sz w:val="24"/>
            <w:szCs w:val="24"/>
          </w:rPr>
          <w:t>2.2</w:t>
        </w:r>
        <w:r w:rsidR="00C238C4">
          <w:rPr>
            <w:rFonts w:ascii="Times New Roman" w:hAnsi="Times New Roman"/>
            <w:b w:val="0"/>
            <w:bCs w:val="0"/>
            <w:sz w:val="24"/>
            <w:szCs w:val="24"/>
          </w:rPr>
          <w:t>外部指挥与协调</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_Toc1056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26</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4816" w:history="1">
        <w:r w:rsidR="00C238C4">
          <w:rPr>
            <w:rFonts w:ascii="Times New Roman" w:hAnsi="Times New Roman"/>
            <w:b w:val="0"/>
            <w:bCs w:val="0"/>
            <w:sz w:val="24"/>
            <w:szCs w:val="24"/>
          </w:rPr>
          <w:t>3</w:t>
        </w:r>
        <w:r w:rsidR="00C238C4">
          <w:rPr>
            <w:rFonts w:ascii="Times New Roman" w:hAnsi="Times New Roman"/>
            <w:b w:val="0"/>
            <w:bCs w:val="0"/>
            <w:sz w:val="24"/>
            <w:szCs w:val="24"/>
          </w:rPr>
          <w:t>预防与预警</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_Toc14816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32</w:t>
        </w:r>
        <w:r>
          <w:rPr>
            <w:rFonts w:ascii="Times New Roman" w:hAnsi="Times New Roman"/>
            <w:b w:val="0"/>
            <w:bC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13933" w:history="1">
        <w:r w:rsidR="00C238C4">
          <w:rPr>
            <w:rFonts w:ascii="Times New Roman" w:hAnsi="Times New Roman"/>
            <w:caps/>
            <w:smallCaps w:val="0"/>
            <w:sz w:val="24"/>
            <w:szCs w:val="24"/>
          </w:rPr>
          <w:t>3.1</w:t>
        </w:r>
        <w:r w:rsidR="00C238C4">
          <w:rPr>
            <w:rFonts w:ascii="Times New Roman" w:hAnsi="Times New Roman"/>
            <w:caps/>
            <w:smallCaps w:val="0"/>
            <w:sz w:val="24"/>
            <w:szCs w:val="24"/>
          </w:rPr>
          <w:t>预防</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_Toc13933 </w:instrText>
        </w:r>
        <w:r>
          <w:rPr>
            <w:rFonts w:ascii="Times New Roman" w:hAnsi="Times New Roman"/>
            <w:sz w:val="24"/>
            <w:szCs w:val="24"/>
          </w:rPr>
          <w:fldChar w:fldCharType="separate"/>
        </w:r>
        <w:r w:rsidR="00C238C4">
          <w:rPr>
            <w:rFonts w:ascii="Times New Roman" w:hAnsi="Times New Roman"/>
            <w:sz w:val="24"/>
            <w:szCs w:val="24"/>
          </w:rPr>
          <w:t>32</w:t>
        </w:r>
        <w:r>
          <w:rPr>
            <w:rFonts w:ascii="Times New Roman" w:hAnsi="Times New Roman"/>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0540" w:history="1">
        <w:r w:rsidR="00C238C4">
          <w:rPr>
            <w:rFonts w:ascii="Times New Roman" w:hAnsi="Times New Roman"/>
            <w:b w:val="0"/>
            <w:bCs w:val="0"/>
            <w:sz w:val="24"/>
            <w:szCs w:val="24"/>
          </w:rPr>
          <w:t>3.2</w:t>
        </w:r>
        <w:r w:rsidR="00C238C4">
          <w:rPr>
            <w:rFonts w:ascii="Times New Roman" w:hAnsi="Times New Roman"/>
            <w:b w:val="0"/>
            <w:bCs w:val="0"/>
            <w:sz w:val="24"/>
            <w:szCs w:val="24"/>
          </w:rPr>
          <w:t>预警</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_Toc10540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38</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7893" w:history="1">
        <w:r w:rsidR="00C238C4">
          <w:rPr>
            <w:rFonts w:ascii="Times New Roman" w:hAnsi="Times New Roman"/>
            <w:b w:val="0"/>
            <w:bCs w:val="0"/>
            <w:sz w:val="24"/>
            <w:szCs w:val="24"/>
          </w:rPr>
          <w:t>4</w:t>
        </w:r>
        <w:r w:rsidR="00C238C4">
          <w:rPr>
            <w:rFonts w:ascii="Times New Roman" w:hAnsi="Times New Roman"/>
            <w:b w:val="0"/>
            <w:bCs w:val="0"/>
            <w:sz w:val="24"/>
            <w:szCs w:val="24"/>
          </w:rPr>
          <w:t>应急处置</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_Toc17893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41</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8118" w:history="1">
        <w:r w:rsidR="00C238C4">
          <w:rPr>
            <w:rFonts w:ascii="Times New Roman" w:hAnsi="Times New Roman"/>
            <w:b w:val="0"/>
            <w:bCs w:val="0"/>
            <w:sz w:val="24"/>
            <w:szCs w:val="24"/>
          </w:rPr>
          <w:t>4.1</w:t>
        </w:r>
        <w:r w:rsidR="00C238C4">
          <w:rPr>
            <w:rFonts w:ascii="Times New Roman" w:hAnsi="Times New Roman"/>
            <w:b w:val="0"/>
            <w:bCs w:val="0"/>
            <w:sz w:val="24"/>
            <w:szCs w:val="24"/>
          </w:rPr>
          <w:t>先期处置</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_Toc8118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41</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3983" w:history="1">
        <w:r w:rsidR="00C238C4">
          <w:rPr>
            <w:rFonts w:ascii="Times New Roman" w:hAnsi="Times New Roman"/>
            <w:b w:val="0"/>
            <w:bCs w:val="0"/>
            <w:sz w:val="24"/>
            <w:szCs w:val="24"/>
          </w:rPr>
          <w:t>4.2</w:t>
        </w:r>
        <w:r w:rsidR="00C238C4">
          <w:rPr>
            <w:rFonts w:ascii="Times New Roman" w:hAnsi="Times New Roman"/>
            <w:b w:val="0"/>
            <w:bCs w:val="0"/>
            <w:sz w:val="24"/>
            <w:szCs w:val="24"/>
          </w:rPr>
          <w:t>响应分级</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_Toc3983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42</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0763" w:history="1">
        <w:r w:rsidR="00C238C4">
          <w:rPr>
            <w:rFonts w:ascii="Times New Roman" w:hAnsi="Times New Roman"/>
            <w:b w:val="0"/>
            <w:bCs w:val="0"/>
            <w:sz w:val="24"/>
            <w:szCs w:val="24"/>
          </w:rPr>
          <w:t>4.3</w:t>
        </w:r>
        <w:r w:rsidR="00C238C4">
          <w:rPr>
            <w:rFonts w:ascii="Times New Roman" w:hAnsi="Times New Roman"/>
            <w:b w:val="0"/>
            <w:bCs w:val="0"/>
            <w:sz w:val="24"/>
            <w:szCs w:val="24"/>
          </w:rPr>
          <w:t>应急响应程序</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_Toc10763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43</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3896" w:history="1">
        <w:r w:rsidR="00C238C4">
          <w:rPr>
            <w:rFonts w:ascii="Times New Roman" w:hAnsi="Times New Roman"/>
            <w:b w:val="0"/>
            <w:bCs w:val="0"/>
            <w:sz w:val="24"/>
            <w:szCs w:val="24"/>
          </w:rPr>
          <w:t>4.4</w:t>
        </w:r>
        <w:r w:rsidR="00C238C4">
          <w:rPr>
            <w:rFonts w:ascii="Times New Roman" w:hAnsi="Times New Roman"/>
            <w:b w:val="0"/>
            <w:bCs w:val="0"/>
            <w:sz w:val="24"/>
            <w:szCs w:val="24"/>
          </w:rPr>
          <w:t>应急处置</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_Toc23896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52</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0620" w:history="1">
        <w:r w:rsidR="00C238C4">
          <w:rPr>
            <w:rFonts w:ascii="Times New Roman" w:hAnsi="Times New Roman"/>
            <w:b w:val="0"/>
            <w:bCs w:val="0"/>
            <w:sz w:val="24"/>
            <w:szCs w:val="24"/>
          </w:rPr>
          <w:t>4.5</w:t>
        </w:r>
        <w:r w:rsidR="00C238C4">
          <w:rPr>
            <w:rFonts w:ascii="Times New Roman" w:hAnsi="Times New Roman"/>
            <w:b w:val="0"/>
            <w:bCs w:val="0"/>
            <w:sz w:val="24"/>
            <w:szCs w:val="24"/>
          </w:rPr>
          <w:t>受伤人员现场救护、救治与医院救治</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_Toc20620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67</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3817" w:history="1">
        <w:r w:rsidR="00C238C4">
          <w:rPr>
            <w:rFonts w:ascii="Times New Roman" w:hAnsi="Times New Roman"/>
            <w:b w:val="0"/>
            <w:bCs w:val="0"/>
            <w:sz w:val="24"/>
            <w:szCs w:val="24"/>
          </w:rPr>
          <w:t>4.6</w:t>
        </w:r>
        <w:r w:rsidR="00C238C4">
          <w:rPr>
            <w:rFonts w:ascii="Times New Roman" w:hAnsi="Times New Roman"/>
            <w:b w:val="0"/>
            <w:bCs w:val="0"/>
            <w:sz w:val="24"/>
            <w:szCs w:val="24"/>
          </w:rPr>
          <w:t>配合有关部门应急响应</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_Toc13817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68</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4821" w:history="1">
        <w:r w:rsidR="00C238C4">
          <w:rPr>
            <w:rFonts w:ascii="Times New Roman" w:hAnsi="Times New Roman"/>
            <w:b w:val="0"/>
            <w:bCs w:val="0"/>
            <w:sz w:val="24"/>
            <w:szCs w:val="24"/>
          </w:rPr>
          <w:t>4.7</w:t>
        </w:r>
        <w:r w:rsidR="00C238C4">
          <w:rPr>
            <w:rFonts w:ascii="Times New Roman" w:hAnsi="Times New Roman"/>
            <w:b w:val="0"/>
            <w:bCs w:val="0"/>
            <w:sz w:val="24"/>
            <w:szCs w:val="24"/>
          </w:rPr>
          <w:t>受伤人员现场救护、救治与医院救治</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_Toc14821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68</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8088" w:history="1">
        <w:r w:rsidR="00C238C4">
          <w:rPr>
            <w:rFonts w:ascii="Times New Roman" w:hAnsi="Times New Roman"/>
            <w:b w:val="0"/>
            <w:bCs w:val="0"/>
            <w:sz w:val="24"/>
            <w:szCs w:val="24"/>
          </w:rPr>
          <w:t>4.8</w:t>
        </w:r>
        <w:r w:rsidR="00C238C4">
          <w:rPr>
            <w:rFonts w:ascii="Times New Roman" w:hAnsi="Times New Roman"/>
            <w:b w:val="0"/>
            <w:bCs w:val="0"/>
            <w:sz w:val="24"/>
            <w:szCs w:val="24"/>
          </w:rPr>
          <w:t>配合有关部门应急响应</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_Toc18088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69</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4228" w:history="1">
        <w:r w:rsidR="00C238C4">
          <w:rPr>
            <w:rFonts w:ascii="Times New Roman" w:hAnsi="Times New Roman"/>
            <w:b w:val="0"/>
            <w:bCs w:val="0"/>
            <w:sz w:val="24"/>
            <w:szCs w:val="24"/>
          </w:rPr>
          <w:t>5</w:t>
        </w:r>
        <w:r w:rsidR="00C238C4">
          <w:rPr>
            <w:rFonts w:ascii="Times New Roman" w:hAnsi="Times New Roman"/>
            <w:b w:val="0"/>
            <w:bCs w:val="0"/>
            <w:sz w:val="24"/>
            <w:szCs w:val="24"/>
          </w:rPr>
          <w:t>应急终止</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_Toc14228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70</w:t>
        </w:r>
        <w:r>
          <w:rPr>
            <w:rFonts w:ascii="Times New Roman" w:hAnsi="Times New Roman"/>
            <w:b w:val="0"/>
            <w:bC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caps/>
          <w:smallCaps w:val="0"/>
          <w:sz w:val="24"/>
          <w:szCs w:val="24"/>
        </w:rPr>
      </w:pPr>
      <w:hyperlink w:anchor="_Toc6696" w:history="1">
        <w:r w:rsidR="00C238C4">
          <w:rPr>
            <w:rFonts w:ascii="Times New Roman" w:hAnsi="Times New Roman"/>
            <w:caps/>
            <w:smallCaps w:val="0"/>
            <w:sz w:val="24"/>
            <w:szCs w:val="24"/>
          </w:rPr>
          <w:t>5.1</w:t>
        </w:r>
        <w:r w:rsidR="00C238C4">
          <w:rPr>
            <w:rFonts w:ascii="Times New Roman" w:hAnsi="Times New Roman"/>
            <w:caps/>
            <w:smallCaps w:val="0"/>
            <w:sz w:val="24"/>
            <w:szCs w:val="24"/>
          </w:rPr>
          <w:t>应急终止条件</w:t>
        </w:r>
        <w:r w:rsidR="00C238C4">
          <w:rPr>
            <w:rFonts w:ascii="Times New Roman" w:hAnsi="Times New Roman"/>
            <w:caps/>
            <w:smallCaps w:val="0"/>
            <w:sz w:val="24"/>
            <w:szCs w:val="24"/>
          </w:rPr>
          <w:tab/>
        </w:r>
        <w:r>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_Toc6696 </w:instrText>
        </w:r>
        <w:r>
          <w:rPr>
            <w:rFonts w:ascii="Times New Roman" w:hAnsi="Times New Roman"/>
            <w:caps/>
            <w:smallCaps w:val="0"/>
            <w:sz w:val="24"/>
            <w:szCs w:val="24"/>
          </w:rPr>
          <w:fldChar w:fldCharType="separate"/>
        </w:r>
        <w:r w:rsidR="00C238C4">
          <w:rPr>
            <w:rFonts w:ascii="Times New Roman" w:hAnsi="Times New Roman"/>
            <w:caps/>
            <w:smallCaps w:val="0"/>
            <w:sz w:val="24"/>
            <w:szCs w:val="24"/>
          </w:rPr>
          <w:t>70</w:t>
        </w:r>
        <w:r>
          <w:rPr>
            <w:rFonts w:ascii="Times New Roman" w:hAnsi="Times New Roman"/>
            <w:caps/>
            <w:smallCap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caps/>
          <w:smallCaps w:val="0"/>
          <w:sz w:val="24"/>
          <w:szCs w:val="24"/>
        </w:rPr>
      </w:pPr>
      <w:hyperlink w:anchor="_Toc10898" w:history="1">
        <w:r w:rsidR="00C238C4">
          <w:rPr>
            <w:rFonts w:ascii="Times New Roman" w:hAnsi="Times New Roman"/>
            <w:caps/>
            <w:smallCaps w:val="0"/>
            <w:sz w:val="24"/>
            <w:szCs w:val="24"/>
          </w:rPr>
          <w:t>5.2</w:t>
        </w:r>
        <w:r w:rsidR="00C238C4">
          <w:rPr>
            <w:rFonts w:ascii="Times New Roman" w:hAnsi="Times New Roman"/>
            <w:caps/>
            <w:smallCaps w:val="0"/>
            <w:sz w:val="24"/>
            <w:szCs w:val="24"/>
          </w:rPr>
          <w:t>应急终止的程序</w:t>
        </w:r>
        <w:r w:rsidR="00C238C4">
          <w:rPr>
            <w:rFonts w:ascii="Times New Roman" w:hAnsi="Times New Roman"/>
            <w:caps/>
            <w:smallCaps w:val="0"/>
            <w:sz w:val="24"/>
            <w:szCs w:val="24"/>
          </w:rPr>
          <w:tab/>
        </w:r>
        <w:r>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_Toc10898 </w:instrText>
        </w:r>
        <w:r>
          <w:rPr>
            <w:rFonts w:ascii="Times New Roman" w:hAnsi="Times New Roman"/>
            <w:caps/>
            <w:smallCaps w:val="0"/>
            <w:sz w:val="24"/>
            <w:szCs w:val="24"/>
          </w:rPr>
          <w:fldChar w:fldCharType="separate"/>
        </w:r>
        <w:r w:rsidR="00C238C4">
          <w:rPr>
            <w:rFonts w:ascii="Times New Roman" w:hAnsi="Times New Roman"/>
            <w:caps/>
            <w:smallCaps w:val="0"/>
            <w:sz w:val="24"/>
            <w:szCs w:val="24"/>
          </w:rPr>
          <w:t>70</w:t>
        </w:r>
        <w:r>
          <w:rPr>
            <w:rFonts w:ascii="Times New Roman" w:hAnsi="Times New Roman"/>
            <w:caps/>
            <w:smallCap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2126" w:history="1">
        <w:r w:rsidR="00C238C4">
          <w:rPr>
            <w:rFonts w:ascii="Times New Roman" w:hAnsi="Times New Roman"/>
            <w:caps/>
            <w:smallCaps w:val="0"/>
            <w:sz w:val="24"/>
            <w:szCs w:val="24"/>
          </w:rPr>
          <w:t>5.3</w:t>
        </w:r>
        <w:r w:rsidR="00C238C4">
          <w:rPr>
            <w:rFonts w:ascii="Times New Roman" w:hAnsi="Times New Roman"/>
            <w:caps/>
            <w:smallCaps w:val="0"/>
            <w:sz w:val="24"/>
            <w:szCs w:val="24"/>
          </w:rPr>
          <w:t>应急终止后续工作</w:t>
        </w:r>
        <w:r w:rsidR="00C238C4">
          <w:rPr>
            <w:rFonts w:ascii="Times New Roman" w:hAnsi="Times New Roman"/>
            <w:caps/>
            <w:smallCaps w:val="0"/>
            <w:sz w:val="24"/>
            <w:szCs w:val="24"/>
          </w:rPr>
          <w:tab/>
        </w:r>
        <w:r>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_Toc2126 </w:instrText>
        </w:r>
        <w:r>
          <w:rPr>
            <w:rFonts w:ascii="Times New Roman" w:hAnsi="Times New Roman"/>
            <w:caps/>
            <w:smallCaps w:val="0"/>
            <w:sz w:val="24"/>
            <w:szCs w:val="24"/>
          </w:rPr>
          <w:fldChar w:fldCharType="separate"/>
        </w:r>
        <w:r w:rsidR="00C238C4">
          <w:rPr>
            <w:rFonts w:ascii="Times New Roman" w:hAnsi="Times New Roman"/>
            <w:caps/>
            <w:smallCaps w:val="0"/>
            <w:sz w:val="24"/>
            <w:szCs w:val="24"/>
          </w:rPr>
          <w:t>70</w:t>
        </w:r>
        <w:r>
          <w:rPr>
            <w:rFonts w:ascii="Times New Roman" w:hAnsi="Times New Roman"/>
            <w:caps/>
            <w:smallCap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caps/>
          <w:smallCaps w:val="0"/>
          <w:sz w:val="24"/>
          <w:szCs w:val="24"/>
        </w:rPr>
      </w:pPr>
      <w:hyperlink w:anchor="_Toc23515" w:history="1">
        <w:r w:rsidR="00C238C4">
          <w:rPr>
            <w:rFonts w:ascii="Times New Roman" w:hAnsi="Times New Roman"/>
            <w:caps/>
            <w:smallCaps w:val="0"/>
            <w:sz w:val="24"/>
            <w:szCs w:val="24"/>
          </w:rPr>
          <w:t>5.4</w:t>
        </w:r>
        <w:r w:rsidR="00C238C4">
          <w:rPr>
            <w:rFonts w:ascii="Times New Roman" w:hAnsi="Times New Roman"/>
            <w:caps/>
            <w:smallCaps w:val="0"/>
            <w:sz w:val="24"/>
            <w:szCs w:val="24"/>
          </w:rPr>
          <w:t>现场保护与现场洗消</w:t>
        </w:r>
        <w:r w:rsidR="00C238C4">
          <w:rPr>
            <w:rFonts w:ascii="Times New Roman" w:hAnsi="Times New Roman"/>
            <w:caps/>
            <w:smallCaps w:val="0"/>
            <w:sz w:val="24"/>
            <w:szCs w:val="24"/>
          </w:rPr>
          <w:tab/>
        </w:r>
        <w:r>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_Toc23515 </w:instrText>
        </w:r>
        <w:r>
          <w:rPr>
            <w:rFonts w:ascii="Times New Roman" w:hAnsi="Times New Roman"/>
            <w:caps/>
            <w:smallCaps w:val="0"/>
            <w:sz w:val="24"/>
            <w:szCs w:val="24"/>
          </w:rPr>
          <w:fldChar w:fldCharType="separate"/>
        </w:r>
        <w:r w:rsidR="00C238C4">
          <w:rPr>
            <w:rFonts w:ascii="Times New Roman" w:hAnsi="Times New Roman"/>
            <w:caps/>
            <w:smallCaps w:val="0"/>
            <w:sz w:val="24"/>
            <w:szCs w:val="24"/>
          </w:rPr>
          <w:t>71</w:t>
        </w:r>
        <w:r>
          <w:rPr>
            <w:rFonts w:ascii="Times New Roman" w:hAnsi="Times New Roman"/>
            <w:caps/>
            <w:smallCap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caps/>
          <w:smallCaps w:val="0"/>
          <w:sz w:val="24"/>
          <w:szCs w:val="24"/>
        </w:rPr>
      </w:pPr>
      <w:hyperlink w:anchor="_Toc3557" w:history="1">
        <w:r w:rsidR="00C238C4">
          <w:rPr>
            <w:rFonts w:ascii="Times New Roman" w:hAnsi="Times New Roman"/>
            <w:caps/>
            <w:smallCaps w:val="0"/>
            <w:sz w:val="24"/>
            <w:szCs w:val="24"/>
          </w:rPr>
          <w:t>5.5</w:t>
        </w:r>
        <w:r w:rsidR="00C238C4">
          <w:rPr>
            <w:rFonts w:ascii="Times New Roman" w:hAnsi="Times New Roman"/>
            <w:caps/>
            <w:smallCaps w:val="0"/>
            <w:sz w:val="24"/>
            <w:szCs w:val="24"/>
          </w:rPr>
          <w:t>信息报送、处理与发布</w:t>
        </w:r>
        <w:r w:rsidR="00C238C4">
          <w:rPr>
            <w:rFonts w:ascii="Times New Roman" w:hAnsi="Times New Roman"/>
            <w:caps/>
            <w:smallCaps w:val="0"/>
            <w:sz w:val="24"/>
            <w:szCs w:val="24"/>
          </w:rPr>
          <w:tab/>
        </w:r>
        <w:r>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_Toc3557 </w:instrText>
        </w:r>
        <w:r>
          <w:rPr>
            <w:rFonts w:ascii="Times New Roman" w:hAnsi="Times New Roman"/>
            <w:caps/>
            <w:smallCaps w:val="0"/>
            <w:sz w:val="24"/>
            <w:szCs w:val="24"/>
          </w:rPr>
          <w:fldChar w:fldCharType="separate"/>
        </w:r>
        <w:r w:rsidR="00C238C4">
          <w:rPr>
            <w:rFonts w:ascii="Times New Roman" w:hAnsi="Times New Roman"/>
            <w:caps/>
            <w:smallCaps w:val="0"/>
            <w:sz w:val="24"/>
            <w:szCs w:val="24"/>
          </w:rPr>
          <w:t>71</w:t>
        </w:r>
        <w:r>
          <w:rPr>
            <w:rFonts w:ascii="Times New Roman" w:hAnsi="Times New Roman"/>
            <w:caps/>
            <w:smallCap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22757" w:history="1">
        <w:r w:rsidR="00C238C4">
          <w:rPr>
            <w:rFonts w:ascii="Times New Roman" w:hAnsi="Times New Roman"/>
            <w:caps/>
            <w:smallCaps w:val="0"/>
            <w:sz w:val="24"/>
            <w:szCs w:val="24"/>
          </w:rPr>
          <w:t>5.6</w:t>
        </w:r>
        <w:r w:rsidR="00C238C4">
          <w:rPr>
            <w:rFonts w:ascii="Times New Roman" w:hAnsi="Times New Roman"/>
            <w:caps/>
            <w:smallCaps w:val="0"/>
            <w:sz w:val="24"/>
            <w:szCs w:val="24"/>
          </w:rPr>
          <w:t>跟踪监测</w:t>
        </w:r>
        <w:r w:rsidR="00C238C4">
          <w:rPr>
            <w:rFonts w:ascii="Times New Roman" w:hAnsi="Times New Roman"/>
            <w:caps/>
            <w:smallCaps w:val="0"/>
            <w:sz w:val="24"/>
            <w:szCs w:val="24"/>
          </w:rPr>
          <w:tab/>
        </w:r>
        <w:r>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_Toc22757 </w:instrText>
        </w:r>
        <w:r>
          <w:rPr>
            <w:rFonts w:ascii="Times New Roman" w:hAnsi="Times New Roman"/>
            <w:caps/>
            <w:smallCaps w:val="0"/>
            <w:sz w:val="24"/>
            <w:szCs w:val="24"/>
          </w:rPr>
          <w:fldChar w:fldCharType="separate"/>
        </w:r>
        <w:r w:rsidR="00C238C4">
          <w:rPr>
            <w:rFonts w:ascii="Times New Roman" w:hAnsi="Times New Roman"/>
            <w:caps/>
            <w:smallCaps w:val="0"/>
            <w:sz w:val="24"/>
            <w:szCs w:val="24"/>
          </w:rPr>
          <w:t>72</w:t>
        </w:r>
        <w:r>
          <w:rPr>
            <w:rFonts w:ascii="Times New Roman" w:hAnsi="Times New Roman"/>
            <w:caps/>
            <w:smallCap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4310" w:history="1">
        <w:r w:rsidR="00C238C4">
          <w:rPr>
            <w:rFonts w:ascii="Times New Roman" w:hAnsi="Times New Roman"/>
            <w:b w:val="0"/>
            <w:bCs w:val="0"/>
            <w:sz w:val="24"/>
            <w:szCs w:val="24"/>
          </w:rPr>
          <w:t>6</w:t>
        </w:r>
        <w:r w:rsidR="00C238C4">
          <w:rPr>
            <w:rFonts w:ascii="Times New Roman" w:hAnsi="Times New Roman"/>
            <w:b w:val="0"/>
            <w:bCs w:val="0"/>
            <w:sz w:val="24"/>
            <w:szCs w:val="24"/>
          </w:rPr>
          <w:t>后期处置</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_Toc24310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72</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4402" w:history="1">
        <w:r w:rsidR="00C238C4">
          <w:rPr>
            <w:rFonts w:ascii="Times New Roman" w:hAnsi="Times New Roman"/>
            <w:b w:val="0"/>
            <w:bCs w:val="0"/>
            <w:sz w:val="24"/>
            <w:szCs w:val="24"/>
          </w:rPr>
          <w:t>6.1</w:t>
        </w:r>
        <w:r w:rsidR="00C238C4">
          <w:rPr>
            <w:rFonts w:ascii="Times New Roman" w:hAnsi="Times New Roman"/>
            <w:b w:val="0"/>
            <w:bCs w:val="0"/>
            <w:sz w:val="24"/>
            <w:szCs w:val="24"/>
          </w:rPr>
          <w:t>善后处置</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_Toc14402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72</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8386" w:history="1">
        <w:r w:rsidR="00C238C4">
          <w:rPr>
            <w:rFonts w:ascii="Times New Roman" w:hAnsi="Times New Roman"/>
            <w:b w:val="0"/>
            <w:bCs w:val="0"/>
            <w:sz w:val="24"/>
            <w:szCs w:val="24"/>
          </w:rPr>
          <w:t>6.2</w:t>
        </w:r>
        <w:r w:rsidR="00C238C4">
          <w:rPr>
            <w:rFonts w:ascii="Times New Roman" w:hAnsi="Times New Roman"/>
            <w:b w:val="0"/>
            <w:bCs w:val="0"/>
            <w:sz w:val="24"/>
            <w:szCs w:val="24"/>
          </w:rPr>
          <w:t>环境恢复与重建</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_Toc18386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72</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7894" w:history="1">
        <w:r w:rsidR="00C238C4">
          <w:rPr>
            <w:rFonts w:ascii="Times New Roman" w:hAnsi="Times New Roman"/>
            <w:b w:val="0"/>
            <w:bCs w:val="0"/>
            <w:sz w:val="24"/>
            <w:szCs w:val="24"/>
          </w:rPr>
          <w:t>6.3</w:t>
        </w:r>
        <w:r w:rsidR="00C238C4">
          <w:rPr>
            <w:rFonts w:ascii="Times New Roman" w:hAnsi="Times New Roman"/>
            <w:b w:val="0"/>
            <w:bCs w:val="0"/>
            <w:sz w:val="24"/>
            <w:szCs w:val="24"/>
          </w:rPr>
          <w:t>评估与总结</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_Toc27894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72</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0349" w:history="1">
        <w:r w:rsidR="00C238C4">
          <w:rPr>
            <w:rFonts w:ascii="Times New Roman" w:hAnsi="Times New Roman"/>
            <w:b w:val="0"/>
            <w:bCs w:val="0"/>
            <w:kern w:val="0"/>
            <w:sz w:val="24"/>
            <w:szCs w:val="24"/>
          </w:rPr>
          <w:t>7</w:t>
        </w:r>
        <w:r w:rsidR="00C238C4">
          <w:rPr>
            <w:rFonts w:ascii="Times New Roman" w:hAnsi="Times New Roman"/>
            <w:b w:val="0"/>
            <w:bCs w:val="0"/>
            <w:kern w:val="0"/>
            <w:sz w:val="24"/>
            <w:szCs w:val="24"/>
          </w:rPr>
          <w:t>应急保障</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_Toc20349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73</w:t>
        </w:r>
        <w:r>
          <w:rPr>
            <w:rFonts w:ascii="Times New Roman" w:hAnsi="Times New Roman"/>
            <w:b w:val="0"/>
            <w:bC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caps/>
          <w:smallCaps w:val="0"/>
          <w:sz w:val="24"/>
          <w:szCs w:val="24"/>
        </w:rPr>
      </w:pPr>
      <w:hyperlink w:anchor="_Toc2497" w:history="1">
        <w:r w:rsidR="00C238C4">
          <w:rPr>
            <w:rFonts w:ascii="Times New Roman" w:hAnsi="Times New Roman"/>
            <w:caps/>
            <w:smallCaps w:val="0"/>
            <w:sz w:val="24"/>
            <w:szCs w:val="24"/>
          </w:rPr>
          <w:t>7.1</w:t>
        </w:r>
        <w:r w:rsidR="00C238C4">
          <w:rPr>
            <w:rFonts w:ascii="Times New Roman" w:hAnsi="Times New Roman"/>
            <w:caps/>
            <w:smallCaps w:val="0"/>
            <w:sz w:val="24"/>
            <w:szCs w:val="24"/>
          </w:rPr>
          <w:t>人力资源保障</w:t>
        </w:r>
        <w:r w:rsidR="00C238C4">
          <w:rPr>
            <w:rFonts w:ascii="Times New Roman" w:hAnsi="Times New Roman"/>
            <w:caps/>
            <w:smallCaps w:val="0"/>
            <w:sz w:val="24"/>
            <w:szCs w:val="24"/>
          </w:rPr>
          <w:tab/>
        </w:r>
        <w:r>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_Toc2497 </w:instrText>
        </w:r>
        <w:r>
          <w:rPr>
            <w:rFonts w:ascii="Times New Roman" w:hAnsi="Times New Roman"/>
            <w:caps/>
            <w:smallCaps w:val="0"/>
            <w:sz w:val="24"/>
            <w:szCs w:val="24"/>
          </w:rPr>
          <w:fldChar w:fldCharType="separate"/>
        </w:r>
        <w:r w:rsidR="00C238C4">
          <w:rPr>
            <w:rFonts w:ascii="Times New Roman" w:hAnsi="Times New Roman"/>
            <w:caps/>
            <w:smallCaps w:val="0"/>
            <w:sz w:val="24"/>
            <w:szCs w:val="24"/>
          </w:rPr>
          <w:t>73</w:t>
        </w:r>
        <w:r>
          <w:rPr>
            <w:rFonts w:ascii="Times New Roman" w:hAnsi="Times New Roman"/>
            <w:caps/>
            <w:smallCap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caps/>
          <w:smallCaps w:val="0"/>
          <w:sz w:val="24"/>
          <w:szCs w:val="24"/>
        </w:rPr>
      </w:pPr>
      <w:hyperlink w:anchor="_Toc7060" w:history="1">
        <w:r w:rsidR="00C238C4">
          <w:rPr>
            <w:rFonts w:ascii="Times New Roman" w:hAnsi="Times New Roman"/>
            <w:caps/>
            <w:smallCaps w:val="0"/>
            <w:sz w:val="24"/>
            <w:szCs w:val="24"/>
          </w:rPr>
          <w:t>7.2</w:t>
        </w:r>
        <w:r w:rsidR="00C238C4">
          <w:rPr>
            <w:rFonts w:ascii="Times New Roman" w:hAnsi="Times New Roman"/>
            <w:caps/>
            <w:smallCaps w:val="0"/>
            <w:sz w:val="24"/>
            <w:szCs w:val="24"/>
          </w:rPr>
          <w:t>资金保障</w:t>
        </w:r>
        <w:r w:rsidR="00C238C4">
          <w:rPr>
            <w:rFonts w:ascii="Times New Roman" w:hAnsi="Times New Roman"/>
            <w:caps/>
            <w:smallCaps w:val="0"/>
            <w:sz w:val="24"/>
            <w:szCs w:val="24"/>
          </w:rPr>
          <w:tab/>
        </w:r>
        <w:r>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_Toc7060 </w:instrText>
        </w:r>
        <w:r>
          <w:rPr>
            <w:rFonts w:ascii="Times New Roman" w:hAnsi="Times New Roman"/>
            <w:caps/>
            <w:smallCaps w:val="0"/>
            <w:sz w:val="24"/>
            <w:szCs w:val="24"/>
          </w:rPr>
          <w:fldChar w:fldCharType="separate"/>
        </w:r>
        <w:r w:rsidR="00C238C4">
          <w:rPr>
            <w:rFonts w:ascii="Times New Roman" w:hAnsi="Times New Roman"/>
            <w:caps/>
            <w:smallCaps w:val="0"/>
            <w:sz w:val="24"/>
            <w:szCs w:val="24"/>
          </w:rPr>
          <w:t>73</w:t>
        </w:r>
        <w:r>
          <w:rPr>
            <w:rFonts w:ascii="Times New Roman" w:hAnsi="Times New Roman"/>
            <w:caps/>
            <w:smallCap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caps/>
          <w:smallCaps w:val="0"/>
          <w:sz w:val="24"/>
          <w:szCs w:val="24"/>
        </w:rPr>
      </w:pPr>
      <w:hyperlink w:anchor="_Toc836" w:history="1">
        <w:r w:rsidR="00C238C4">
          <w:rPr>
            <w:rFonts w:ascii="Times New Roman" w:hAnsi="Times New Roman"/>
            <w:caps/>
            <w:smallCaps w:val="0"/>
            <w:sz w:val="24"/>
            <w:szCs w:val="24"/>
          </w:rPr>
          <w:t>7.3</w:t>
        </w:r>
        <w:r w:rsidR="00C238C4">
          <w:rPr>
            <w:rFonts w:ascii="Times New Roman" w:hAnsi="Times New Roman"/>
            <w:caps/>
            <w:smallCaps w:val="0"/>
            <w:sz w:val="24"/>
            <w:szCs w:val="24"/>
          </w:rPr>
          <w:t>物资保障</w:t>
        </w:r>
        <w:r w:rsidR="00C238C4">
          <w:rPr>
            <w:rFonts w:ascii="Times New Roman" w:hAnsi="Times New Roman"/>
            <w:caps/>
            <w:smallCaps w:val="0"/>
            <w:sz w:val="24"/>
            <w:szCs w:val="24"/>
          </w:rPr>
          <w:tab/>
        </w:r>
        <w:r>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_Toc836 </w:instrText>
        </w:r>
        <w:r>
          <w:rPr>
            <w:rFonts w:ascii="Times New Roman" w:hAnsi="Times New Roman"/>
            <w:caps/>
            <w:smallCaps w:val="0"/>
            <w:sz w:val="24"/>
            <w:szCs w:val="24"/>
          </w:rPr>
          <w:fldChar w:fldCharType="separate"/>
        </w:r>
        <w:r w:rsidR="00C238C4">
          <w:rPr>
            <w:rFonts w:ascii="Times New Roman" w:hAnsi="Times New Roman"/>
            <w:caps/>
            <w:smallCaps w:val="0"/>
            <w:sz w:val="24"/>
            <w:szCs w:val="24"/>
          </w:rPr>
          <w:t>74</w:t>
        </w:r>
        <w:r>
          <w:rPr>
            <w:rFonts w:ascii="Times New Roman" w:hAnsi="Times New Roman"/>
            <w:caps/>
            <w:smallCap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caps/>
          <w:smallCaps w:val="0"/>
          <w:sz w:val="24"/>
          <w:szCs w:val="24"/>
        </w:rPr>
      </w:pPr>
      <w:hyperlink w:anchor="_Toc15557" w:history="1">
        <w:r w:rsidR="00C238C4">
          <w:rPr>
            <w:rFonts w:ascii="Times New Roman" w:hAnsi="Times New Roman"/>
            <w:caps/>
            <w:smallCaps w:val="0"/>
            <w:sz w:val="24"/>
            <w:szCs w:val="24"/>
          </w:rPr>
          <w:t>7.4</w:t>
        </w:r>
        <w:r w:rsidR="00C238C4">
          <w:rPr>
            <w:rFonts w:ascii="Times New Roman" w:hAnsi="Times New Roman"/>
            <w:caps/>
            <w:smallCaps w:val="0"/>
            <w:sz w:val="24"/>
            <w:szCs w:val="24"/>
          </w:rPr>
          <w:t>医疗保障</w:t>
        </w:r>
        <w:r w:rsidR="00C238C4">
          <w:rPr>
            <w:rFonts w:ascii="Times New Roman" w:hAnsi="Times New Roman"/>
            <w:caps/>
            <w:smallCaps w:val="0"/>
            <w:sz w:val="24"/>
            <w:szCs w:val="24"/>
          </w:rPr>
          <w:tab/>
        </w:r>
        <w:r>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_Toc15557 </w:instrText>
        </w:r>
        <w:r>
          <w:rPr>
            <w:rFonts w:ascii="Times New Roman" w:hAnsi="Times New Roman"/>
            <w:caps/>
            <w:smallCaps w:val="0"/>
            <w:sz w:val="24"/>
            <w:szCs w:val="24"/>
          </w:rPr>
          <w:fldChar w:fldCharType="separate"/>
        </w:r>
        <w:r w:rsidR="00C238C4">
          <w:rPr>
            <w:rFonts w:ascii="Times New Roman" w:hAnsi="Times New Roman"/>
            <w:caps/>
            <w:smallCaps w:val="0"/>
            <w:sz w:val="24"/>
            <w:szCs w:val="24"/>
          </w:rPr>
          <w:t>74</w:t>
        </w:r>
        <w:r>
          <w:rPr>
            <w:rFonts w:ascii="Times New Roman" w:hAnsi="Times New Roman"/>
            <w:caps/>
            <w:smallCap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caps/>
          <w:smallCaps w:val="0"/>
          <w:sz w:val="24"/>
          <w:szCs w:val="24"/>
        </w:rPr>
      </w:pPr>
      <w:hyperlink w:anchor="_Toc17028" w:history="1">
        <w:r w:rsidR="00C238C4">
          <w:rPr>
            <w:rFonts w:ascii="Times New Roman" w:hAnsi="Times New Roman"/>
            <w:caps/>
            <w:smallCaps w:val="0"/>
            <w:sz w:val="24"/>
            <w:szCs w:val="24"/>
          </w:rPr>
          <w:t>7.5</w:t>
        </w:r>
        <w:r w:rsidR="00C238C4">
          <w:rPr>
            <w:rFonts w:ascii="Times New Roman" w:hAnsi="Times New Roman"/>
            <w:caps/>
            <w:smallCaps w:val="0"/>
            <w:sz w:val="24"/>
            <w:szCs w:val="24"/>
          </w:rPr>
          <w:t>交通运输保障</w:t>
        </w:r>
        <w:r w:rsidR="00C238C4">
          <w:rPr>
            <w:rFonts w:ascii="Times New Roman" w:hAnsi="Times New Roman"/>
            <w:caps/>
            <w:smallCaps w:val="0"/>
            <w:sz w:val="24"/>
            <w:szCs w:val="24"/>
          </w:rPr>
          <w:tab/>
        </w:r>
        <w:r>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_Toc17028 </w:instrText>
        </w:r>
        <w:r>
          <w:rPr>
            <w:rFonts w:ascii="Times New Roman" w:hAnsi="Times New Roman"/>
            <w:caps/>
            <w:smallCaps w:val="0"/>
            <w:sz w:val="24"/>
            <w:szCs w:val="24"/>
          </w:rPr>
          <w:fldChar w:fldCharType="separate"/>
        </w:r>
        <w:r w:rsidR="00C238C4">
          <w:rPr>
            <w:rFonts w:ascii="Times New Roman" w:hAnsi="Times New Roman"/>
            <w:caps/>
            <w:smallCaps w:val="0"/>
            <w:sz w:val="24"/>
            <w:szCs w:val="24"/>
          </w:rPr>
          <w:t>74</w:t>
        </w:r>
        <w:r>
          <w:rPr>
            <w:rFonts w:ascii="Times New Roman" w:hAnsi="Times New Roman"/>
            <w:caps/>
            <w:smallCap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caps/>
          <w:smallCaps w:val="0"/>
          <w:sz w:val="24"/>
          <w:szCs w:val="24"/>
        </w:rPr>
      </w:pPr>
      <w:hyperlink w:anchor="_Toc20152" w:history="1">
        <w:r w:rsidR="00C238C4">
          <w:rPr>
            <w:rFonts w:ascii="Times New Roman" w:hAnsi="Times New Roman"/>
            <w:caps/>
            <w:smallCaps w:val="0"/>
            <w:sz w:val="24"/>
            <w:szCs w:val="24"/>
          </w:rPr>
          <w:t>7.6</w:t>
        </w:r>
        <w:r w:rsidR="00C238C4">
          <w:rPr>
            <w:rFonts w:ascii="Times New Roman" w:hAnsi="Times New Roman"/>
            <w:caps/>
            <w:smallCaps w:val="0"/>
            <w:sz w:val="24"/>
            <w:szCs w:val="24"/>
          </w:rPr>
          <w:t>通信与信息保障</w:t>
        </w:r>
        <w:r w:rsidR="00C238C4">
          <w:rPr>
            <w:rFonts w:ascii="Times New Roman" w:hAnsi="Times New Roman"/>
            <w:caps/>
            <w:smallCaps w:val="0"/>
            <w:sz w:val="24"/>
            <w:szCs w:val="24"/>
          </w:rPr>
          <w:tab/>
        </w:r>
        <w:r>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_Toc20152 </w:instrText>
        </w:r>
        <w:r>
          <w:rPr>
            <w:rFonts w:ascii="Times New Roman" w:hAnsi="Times New Roman"/>
            <w:caps/>
            <w:smallCaps w:val="0"/>
            <w:sz w:val="24"/>
            <w:szCs w:val="24"/>
          </w:rPr>
          <w:fldChar w:fldCharType="separate"/>
        </w:r>
        <w:r w:rsidR="00C238C4">
          <w:rPr>
            <w:rFonts w:ascii="Times New Roman" w:hAnsi="Times New Roman"/>
            <w:caps/>
            <w:smallCaps w:val="0"/>
            <w:sz w:val="24"/>
            <w:szCs w:val="24"/>
          </w:rPr>
          <w:t>75</w:t>
        </w:r>
        <w:r>
          <w:rPr>
            <w:rFonts w:ascii="Times New Roman" w:hAnsi="Times New Roman"/>
            <w:caps/>
            <w:smallCap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caps/>
          <w:smallCaps w:val="0"/>
          <w:sz w:val="24"/>
          <w:szCs w:val="24"/>
        </w:rPr>
      </w:pPr>
      <w:hyperlink w:anchor="_Toc30004" w:history="1">
        <w:r w:rsidR="00C238C4">
          <w:rPr>
            <w:rFonts w:ascii="Times New Roman" w:hAnsi="Times New Roman"/>
            <w:caps/>
            <w:smallCaps w:val="0"/>
            <w:sz w:val="24"/>
            <w:szCs w:val="24"/>
          </w:rPr>
          <w:t>7.7</w:t>
        </w:r>
        <w:r w:rsidR="00C238C4">
          <w:rPr>
            <w:rFonts w:ascii="Times New Roman" w:hAnsi="Times New Roman"/>
            <w:caps/>
            <w:smallCaps w:val="0"/>
            <w:sz w:val="24"/>
            <w:szCs w:val="24"/>
          </w:rPr>
          <w:t>技术保障</w:t>
        </w:r>
        <w:r w:rsidR="00C238C4">
          <w:rPr>
            <w:rFonts w:ascii="Times New Roman" w:hAnsi="Times New Roman"/>
            <w:caps/>
            <w:smallCaps w:val="0"/>
            <w:sz w:val="24"/>
            <w:szCs w:val="24"/>
          </w:rPr>
          <w:tab/>
        </w:r>
        <w:r>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_Toc30004 </w:instrText>
        </w:r>
        <w:r>
          <w:rPr>
            <w:rFonts w:ascii="Times New Roman" w:hAnsi="Times New Roman"/>
            <w:caps/>
            <w:smallCaps w:val="0"/>
            <w:sz w:val="24"/>
            <w:szCs w:val="24"/>
          </w:rPr>
          <w:fldChar w:fldCharType="separate"/>
        </w:r>
        <w:r w:rsidR="00C238C4">
          <w:rPr>
            <w:rFonts w:ascii="Times New Roman" w:hAnsi="Times New Roman"/>
            <w:caps/>
            <w:smallCaps w:val="0"/>
            <w:sz w:val="24"/>
            <w:szCs w:val="24"/>
          </w:rPr>
          <w:t>75</w:t>
        </w:r>
        <w:r>
          <w:rPr>
            <w:rFonts w:ascii="Times New Roman" w:hAnsi="Times New Roman"/>
            <w:caps/>
            <w:smallCap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30245" w:history="1">
        <w:r w:rsidR="00C238C4">
          <w:rPr>
            <w:rFonts w:ascii="Times New Roman" w:hAnsi="Times New Roman"/>
            <w:caps/>
            <w:smallCaps w:val="0"/>
            <w:sz w:val="24"/>
            <w:szCs w:val="24"/>
          </w:rPr>
          <w:t>7.8</w:t>
        </w:r>
        <w:r w:rsidR="00C238C4">
          <w:rPr>
            <w:rFonts w:ascii="Times New Roman" w:hAnsi="Times New Roman"/>
            <w:caps/>
            <w:smallCaps w:val="0"/>
            <w:sz w:val="24"/>
            <w:szCs w:val="24"/>
          </w:rPr>
          <w:t>其他保障</w:t>
        </w:r>
        <w:r w:rsidR="00C238C4">
          <w:rPr>
            <w:rFonts w:ascii="Times New Roman" w:hAnsi="Times New Roman"/>
            <w:caps/>
            <w:smallCaps w:val="0"/>
            <w:sz w:val="24"/>
            <w:szCs w:val="24"/>
          </w:rPr>
          <w:tab/>
        </w:r>
        <w:r>
          <w:rPr>
            <w:rFonts w:ascii="Times New Roman" w:hAnsi="Times New Roman"/>
            <w:caps/>
            <w:smallCaps w:val="0"/>
            <w:sz w:val="24"/>
            <w:szCs w:val="24"/>
          </w:rPr>
          <w:fldChar w:fldCharType="begin"/>
        </w:r>
        <w:r w:rsidR="00C238C4">
          <w:rPr>
            <w:rFonts w:ascii="Times New Roman" w:hAnsi="Times New Roman"/>
            <w:caps/>
            <w:smallCaps w:val="0"/>
            <w:sz w:val="24"/>
            <w:szCs w:val="24"/>
          </w:rPr>
          <w:instrText xml:space="preserve"> PAGEREF _Toc30245 </w:instrText>
        </w:r>
        <w:r>
          <w:rPr>
            <w:rFonts w:ascii="Times New Roman" w:hAnsi="Times New Roman"/>
            <w:caps/>
            <w:smallCaps w:val="0"/>
            <w:sz w:val="24"/>
            <w:szCs w:val="24"/>
          </w:rPr>
          <w:fldChar w:fldCharType="separate"/>
        </w:r>
        <w:r w:rsidR="00C238C4">
          <w:rPr>
            <w:rFonts w:ascii="Times New Roman" w:hAnsi="Times New Roman"/>
            <w:caps/>
            <w:smallCaps w:val="0"/>
            <w:sz w:val="24"/>
            <w:szCs w:val="24"/>
          </w:rPr>
          <w:t>75</w:t>
        </w:r>
        <w:r>
          <w:rPr>
            <w:rFonts w:ascii="Times New Roman" w:hAnsi="Times New Roman"/>
            <w:caps/>
            <w:smallCap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8671" w:history="1">
        <w:r w:rsidR="00C238C4">
          <w:rPr>
            <w:rFonts w:ascii="Times New Roman" w:hAnsi="Times New Roman"/>
            <w:b w:val="0"/>
            <w:bCs w:val="0"/>
            <w:sz w:val="24"/>
            <w:szCs w:val="24"/>
          </w:rPr>
          <w:t>8</w:t>
        </w:r>
        <w:r w:rsidR="00C238C4">
          <w:rPr>
            <w:rFonts w:ascii="Times New Roman" w:hAnsi="Times New Roman"/>
            <w:b w:val="0"/>
            <w:bCs w:val="0"/>
            <w:sz w:val="24"/>
            <w:szCs w:val="24"/>
          </w:rPr>
          <w:t>监督管理</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_Toc28671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76</w:t>
        </w:r>
        <w:r>
          <w:rPr>
            <w:rFonts w:ascii="Times New Roman" w:hAnsi="Times New Roman"/>
            <w:b w:val="0"/>
            <w:bC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10327" w:history="1">
        <w:r w:rsidR="00C238C4">
          <w:rPr>
            <w:rFonts w:ascii="Times New Roman" w:hAnsi="Times New Roman"/>
            <w:kern w:val="0"/>
            <w:sz w:val="24"/>
            <w:szCs w:val="24"/>
          </w:rPr>
          <w:t>8.1</w:t>
        </w:r>
        <w:r w:rsidR="00C238C4">
          <w:rPr>
            <w:rFonts w:ascii="Times New Roman" w:hAnsi="Times New Roman"/>
            <w:kern w:val="0"/>
            <w:sz w:val="24"/>
            <w:szCs w:val="24"/>
          </w:rPr>
          <w:t>应急演练计划</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_Toc10327 </w:instrText>
        </w:r>
        <w:r>
          <w:rPr>
            <w:rFonts w:ascii="Times New Roman" w:hAnsi="Times New Roman"/>
            <w:sz w:val="24"/>
            <w:szCs w:val="24"/>
          </w:rPr>
          <w:fldChar w:fldCharType="separate"/>
        </w:r>
        <w:r w:rsidR="00C238C4">
          <w:rPr>
            <w:rFonts w:ascii="Times New Roman" w:hAnsi="Times New Roman"/>
            <w:sz w:val="24"/>
            <w:szCs w:val="24"/>
          </w:rPr>
          <w:t>76</w:t>
        </w:r>
        <w:r>
          <w:rPr>
            <w:rFonts w:ascii="Times New Roman" w:hAnsi="Times New Roman"/>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18501" w:history="1">
        <w:r w:rsidR="00C238C4">
          <w:rPr>
            <w:rFonts w:ascii="Times New Roman" w:hAnsi="Times New Roman"/>
            <w:kern w:val="0"/>
            <w:sz w:val="24"/>
            <w:szCs w:val="24"/>
          </w:rPr>
          <w:t>8.2</w:t>
        </w:r>
        <w:r w:rsidR="00C238C4">
          <w:rPr>
            <w:rFonts w:ascii="Times New Roman" w:hAnsi="Times New Roman"/>
            <w:kern w:val="0"/>
            <w:sz w:val="24"/>
            <w:szCs w:val="24"/>
          </w:rPr>
          <w:t>宣教培训</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_Toc18501 </w:instrText>
        </w:r>
        <w:r>
          <w:rPr>
            <w:rFonts w:ascii="Times New Roman" w:hAnsi="Times New Roman"/>
            <w:sz w:val="24"/>
            <w:szCs w:val="24"/>
          </w:rPr>
          <w:fldChar w:fldCharType="separate"/>
        </w:r>
        <w:r w:rsidR="00C238C4">
          <w:rPr>
            <w:rFonts w:ascii="Times New Roman" w:hAnsi="Times New Roman"/>
            <w:sz w:val="24"/>
            <w:szCs w:val="24"/>
          </w:rPr>
          <w:t>77</w:t>
        </w:r>
        <w:r>
          <w:rPr>
            <w:rFonts w:ascii="Times New Roman" w:hAnsi="Times New Roman"/>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10154" w:history="1">
        <w:r w:rsidR="00C238C4">
          <w:rPr>
            <w:rFonts w:ascii="Times New Roman" w:hAnsi="Times New Roman"/>
            <w:kern w:val="0"/>
            <w:sz w:val="24"/>
            <w:szCs w:val="24"/>
          </w:rPr>
          <w:t>8.3</w:t>
        </w:r>
        <w:r w:rsidR="00C238C4">
          <w:rPr>
            <w:rFonts w:ascii="Times New Roman" w:hAnsi="Times New Roman"/>
            <w:kern w:val="0"/>
            <w:sz w:val="24"/>
            <w:szCs w:val="24"/>
          </w:rPr>
          <w:t>责任与奖惩</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_Toc10154 </w:instrText>
        </w:r>
        <w:r>
          <w:rPr>
            <w:rFonts w:ascii="Times New Roman" w:hAnsi="Times New Roman"/>
            <w:sz w:val="24"/>
            <w:szCs w:val="24"/>
          </w:rPr>
          <w:fldChar w:fldCharType="separate"/>
        </w:r>
        <w:r w:rsidR="00C238C4">
          <w:rPr>
            <w:rFonts w:ascii="Times New Roman" w:hAnsi="Times New Roman"/>
            <w:sz w:val="24"/>
            <w:szCs w:val="24"/>
          </w:rPr>
          <w:t>80</w:t>
        </w:r>
        <w:r>
          <w:rPr>
            <w:rFonts w:ascii="Times New Roman" w:hAnsi="Times New Roman"/>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32654" w:history="1">
        <w:r w:rsidR="00C238C4">
          <w:rPr>
            <w:rFonts w:ascii="Times New Roman" w:hAnsi="Times New Roman"/>
            <w:b w:val="0"/>
            <w:bCs w:val="0"/>
            <w:sz w:val="24"/>
            <w:szCs w:val="24"/>
          </w:rPr>
          <w:t>9</w:t>
        </w:r>
        <w:r w:rsidR="00C238C4">
          <w:rPr>
            <w:rFonts w:ascii="Times New Roman" w:hAnsi="Times New Roman"/>
            <w:b w:val="0"/>
            <w:bCs w:val="0"/>
            <w:sz w:val="24"/>
            <w:szCs w:val="24"/>
          </w:rPr>
          <w:t>附则</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_Toc32654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80</w:t>
        </w:r>
        <w:r>
          <w:rPr>
            <w:rFonts w:ascii="Times New Roman" w:hAnsi="Times New Roman"/>
            <w:b w:val="0"/>
            <w:bC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6851" w:history="1">
        <w:r w:rsidR="00C238C4">
          <w:rPr>
            <w:rFonts w:ascii="Times New Roman" w:hAnsi="Times New Roman"/>
            <w:sz w:val="24"/>
            <w:szCs w:val="24"/>
          </w:rPr>
          <w:t>9.1</w:t>
        </w:r>
        <w:r w:rsidR="00C238C4">
          <w:rPr>
            <w:rFonts w:ascii="Times New Roman" w:hAnsi="Times New Roman"/>
            <w:sz w:val="24"/>
            <w:szCs w:val="24"/>
          </w:rPr>
          <w:t>名词术语</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_Toc6851 </w:instrText>
        </w:r>
        <w:r>
          <w:rPr>
            <w:rFonts w:ascii="Times New Roman" w:hAnsi="Times New Roman"/>
            <w:sz w:val="24"/>
            <w:szCs w:val="24"/>
          </w:rPr>
          <w:fldChar w:fldCharType="separate"/>
        </w:r>
        <w:r w:rsidR="00C238C4">
          <w:rPr>
            <w:rFonts w:ascii="Times New Roman" w:hAnsi="Times New Roman"/>
            <w:sz w:val="24"/>
            <w:szCs w:val="24"/>
          </w:rPr>
          <w:t>80</w:t>
        </w:r>
        <w:r>
          <w:rPr>
            <w:rFonts w:ascii="Times New Roman" w:hAnsi="Times New Roman"/>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22245" w:history="1">
        <w:r w:rsidR="00C238C4">
          <w:rPr>
            <w:rFonts w:ascii="Times New Roman" w:hAnsi="Times New Roman"/>
            <w:sz w:val="24"/>
            <w:szCs w:val="24"/>
          </w:rPr>
          <w:t>9.2</w:t>
        </w:r>
        <w:r w:rsidR="00C238C4">
          <w:rPr>
            <w:rFonts w:ascii="Times New Roman" w:hAnsi="Times New Roman"/>
            <w:sz w:val="24"/>
            <w:szCs w:val="24"/>
          </w:rPr>
          <w:t>预案签署和解释</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_Toc22245 </w:instrText>
        </w:r>
        <w:r>
          <w:rPr>
            <w:rFonts w:ascii="Times New Roman" w:hAnsi="Times New Roman"/>
            <w:sz w:val="24"/>
            <w:szCs w:val="24"/>
          </w:rPr>
          <w:fldChar w:fldCharType="separate"/>
        </w:r>
        <w:r w:rsidR="00C238C4">
          <w:rPr>
            <w:rFonts w:ascii="Times New Roman" w:hAnsi="Times New Roman"/>
            <w:sz w:val="24"/>
            <w:szCs w:val="24"/>
          </w:rPr>
          <w:t>81</w:t>
        </w:r>
        <w:r>
          <w:rPr>
            <w:rFonts w:ascii="Times New Roman" w:hAnsi="Times New Roman"/>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6942" w:history="1">
        <w:r w:rsidR="00C238C4">
          <w:rPr>
            <w:rFonts w:ascii="Times New Roman" w:hAnsi="Times New Roman"/>
            <w:kern w:val="0"/>
            <w:sz w:val="24"/>
            <w:szCs w:val="24"/>
          </w:rPr>
          <w:t>9.3</w:t>
        </w:r>
        <w:r w:rsidR="00C238C4">
          <w:rPr>
            <w:rFonts w:ascii="Times New Roman" w:hAnsi="Times New Roman"/>
            <w:kern w:val="0"/>
            <w:sz w:val="24"/>
            <w:szCs w:val="24"/>
          </w:rPr>
          <w:t>修订情况</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_Toc6942 </w:instrText>
        </w:r>
        <w:r>
          <w:rPr>
            <w:rFonts w:ascii="Times New Roman" w:hAnsi="Times New Roman"/>
            <w:sz w:val="24"/>
            <w:szCs w:val="24"/>
          </w:rPr>
          <w:fldChar w:fldCharType="separate"/>
        </w:r>
        <w:r w:rsidR="00C238C4">
          <w:rPr>
            <w:rFonts w:ascii="Times New Roman" w:hAnsi="Times New Roman"/>
            <w:sz w:val="24"/>
            <w:szCs w:val="24"/>
          </w:rPr>
          <w:t>82</w:t>
        </w:r>
        <w:r>
          <w:rPr>
            <w:rFonts w:ascii="Times New Roman" w:hAnsi="Times New Roman"/>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3702" w:history="1">
        <w:r w:rsidR="00C238C4">
          <w:rPr>
            <w:rFonts w:ascii="Times New Roman" w:hAnsi="Times New Roman"/>
            <w:b w:val="0"/>
            <w:bCs w:val="0"/>
            <w:sz w:val="24"/>
            <w:szCs w:val="24"/>
          </w:rPr>
          <w:t>9.4</w:t>
        </w:r>
        <w:r w:rsidR="00C238C4">
          <w:rPr>
            <w:rFonts w:ascii="Times New Roman" w:hAnsi="Times New Roman"/>
            <w:b w:val="0"/>
            <w:bCs w:val="0"/>
            <w:sz w:val="24"/>
            <w:szCs w:val="24"/>
          </w:rPr>
          <w:t>实施日期</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_Toc13702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82</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32330" w:history="1">
        <w:r w:rsidR="00C238C4">
          <w:rPr>
            <w:rFonts w:ascii="Times New Roman" w:hAnsi="Times New Roman"/>
            <w:b w:val="0"/>
            <w:bCs w:val="0"/>
            <w:sz w:val="24"/>
            <w:szCs w:val="24"/>
          </w:rPr>
          <w:t>突发环境事件风险评估报告</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_Toc32330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83</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5918" w:history="1">
        <w:r w:rsidR="00C238C4">
          <w:rPr>
            <w:rFonts w:ascii="Times New Roman" w:hAnsi="Times New Roman"/>
            <w:b w:val="0"/>
            <w:bCs w:val="0"/>
            <w:kern w:val="0"/>
            <w:sz w:val="24"/>
            <w:szCs w:val="24"/>
          </w:rPr>
          <w:t>1</w:t>
        </w:r>
        <w:r w:rsidR="00C238C4">
          <w:rPr>
            <w:rFonts w:ascii="Times New Roman" w:hAnsi="Times New Roman"/>
            <w:b w:val="0"/>
            <w:bCs w:val="0"/>
            <w:kern w:val="0"/>
            <w:sz w:val="24"/>
            <w:szCs w:val="24"/>
          </w:rPr>
          <w:t>前言</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_Toc5918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84</w:t>
        </w:r>
        <w:r>
          <w:rPr>
            <w:rFonts w:ascii="Times New Roman" w:hAnsi="Times New Roman"/>
            <w:b w:val="0"/>
            <w:bC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31618" w:history="1">
        <w:r w:rsidR="00C238C4">
          <w:rPr>
            <w:rFonts w:ascii="Times New Roman" w:hAnsi="Times New Roman"/>
            <w:kern w:val="0"/>
            <w:sz w:val="24"/>
            <w:szCs w:val="24"/>
          </w:rPr>
          <w:t>1.1</w:t>
        </w:r>
        <w:r w:rsidR="00C238C4">
          <w:rPr>
            <w:rFonts w:ascii="Times New Roman" w:hAnsi="Times New Roman"/>
            <w:kern w:val="0"/>
            <w:sz w:val="24"/>
            <w:szCs w:val="24"/>
          </w:rPr>
          <w:t>前言</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_Toc31618 </w:instrText>
        </w:r>
        <w:r>
          <w:rPr>
            <w:rFonts w:ascii="Times New Roman" w:hAnsi="Times New Roman"/>
            <w:sz w:val="24"/>
            <w:szCs w:val="24"/>
          </w:rPr>
          <w:fldChar w:fldCharType="separate"/>
        </w:r>
        <w:r w:rsidR="00C238C4">
          <w:rPr>
            <w:rFonts w:ascii="Times New Roman" w:hAnsi="Times New Roman"/>
            <w:sz w:val="24"/>
            <w:szCs w:val="24"/>
          </w:rPr>
          <w:t>84</w:t>
        </w:r>
        <w:r>
          <w:rPr>
            <w:rFonts w:ascii="Times New Roman" w:hAnsi="Times New Roman"/>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5535" w:history="1">
        <w:r w:rsidR="00C238C4">
          <w:rPr>
            <w:rFonts w:ascii="Times New Roman" w:hAnsi="Times New Roman"/>
            <w:kern w:val="0"/>
            <w:sz w:val="24"/>
            <w:szCs w:val="24"/>
          </w:rPr>
          <w:t>1.2</w:t>
        </w:r>
        <w:r w:rsidR="00C238C4">
          <w:rPr>
            <w:rFonts w:ascii="Times New Roman" w:hAnsi="Times New Roman"/>
            <w:kern w:val="0"/>
            <w:sz w:val="24"/>
            <w:szCs w:val="24"/>
          </w:rPr>
          <w:t>评估重点</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_Toc5535 </w:instrText>
        </w:r>
        <w:r>
          <w:rPr>
            <w:rFonts w:ascii="Times New Roman" w:hAnsi="Times New Roman"/>
            <w:sz w:val="24"/>
            <w:szCs w:val="24"/>
          </w:rPr>
          <w:fldChar w:fldCharType="separate"/>
        </w:r>
        <w:r w:rsidR="00C238C4">
          <w:rPr>
            <w:rFonts w:ascii="Times New Roman" w:hAnsi="Times New Roman"/>
            <w:sz w:val="24"/>
            <w:szCs w:val="24"/>
          </w:rPr>
          <w:t>84</w:t>
        </w:r>
        <w:r>
          <w:rPr>
            <w:rFonts w:ascii="Times New Roman" w:hAnsi="Times New Roman"/>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7871" w:history="1">
        <w:r w:rsidR="00C238C4">
          <w:rPr>
            <w:rFonts w:ascii="Times New Roman" w:hAnsi="Times New Roman"/>
            <w:b w:val="0"/>
            <w:bCs w:val="0"/>
            <w:kern w:val="0"/>
            <w:sz w:val="24"/>
            <w:szCs w:val="24"/>
          </w:rPr>
          <w:t>2</w:t>
        </w:r>
        <w:r w:rsidR="00C238C4">
          <w:rPr>
            <w:rFonts w:ascii="Times New Roman" w:hAnsi="Times New Roman"/>
            <w:b w:val="0"/>
            <w:bCs w:val="0"/>
            <w:kern w:val="0"/>
            <w:sz w:val="24"/>
            <w:szCs w:val="24"/>
          </w:rPr>
          <w:t>总则</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_Toc27871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84</w:t>
        </w:r>
        <w:r>
          <w:rPr>
            <w:rFonts w:ascii="Times New Roman" w:hAnsi="Times New Roman"/>
            <w:b w:val="0"/>
            <w:bC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17416" w:history="1">
        <w:r w:rsidR="00C238C4">
          <w:rPr>
            <w:rFonts w:ascii="Times New Roman" w:hAnsi="Times New Roman"/>
            <w:kern w:val="0"/>
            <w:sz w:val="24"/>
            <w:szCs w:val="24"/>
          </w:rPr>
          <w:t>2.1</w:t>
        </w:r>
        <w:r w:rsidR="00C238C4">
          <w:rPr>
            <w:rFonts w:ascii="Times New Roman" w:hAnsi="Times New Roman"/>
            <w:kern w:val="0"/>
            <w:sz w:val="24"/>
            <w:szCs w:val="24"/>
          </w:rPr>
          <w:t>编制原则</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_Toc17416 </w:instrText>
        </w:r>
        <w:r>
          <w:rPr>
            <w:rFonts w:ascii="Times New Roman" w:hAnsi="Times New Roman"/>
            <w:sz w:val="24"/>
            <w:szCs w:val="24"/>
          </w:rPr>
          <w:fldChar w:fldCharType="separate"/>
        </w:r>
        <w:r w:rsidR="00C238C4">
          <w:rPr>
            <w:rFonts w:ascii="Times New Roman" w:hAnsi="Times New Roman"/>
            <w:sz w:val="24"/>
            <w:szCs w:val="24"/>
          </w:rPr>
          <w:t>84</w:t>
        </w:r>
        <w:r>
          <w:rPr>
            <w:rFonts w:ascii="Times New Roman" w:hAnsi="Times New Roman"/>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32449" w:history="1">
        <w:r w:rsidR="00C238C4">
          <w:rPr>
            <w:rFonts w:ascii="Times New Roman" w:hAnsi="Times New Roman"/>
            <w:kern w:val="0"/>
            <w:sz w:val="24"/>
            <w:szCs w:val="24"/>
          </w:rPr>
          <w:t>2.2</w:t>
        </w:r>
        <w:r w:rsidR="00C238C4">
          <w:rPr>
            <w:rFonts w:ascii="Times New Roman" w:hAnsi="Times New Roman"/>
            <w:kern w:val="0"/>
            <w:sz w:val="24"/>
            <w:szCs w:val="24"/>
          </w:rPr>
          <w:t>编制依据</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_Toc32449 </w:instrText>
        </w:r>
        <w:r>
          <w:rPr>
            <w:rFonts w:ascii="Times New Roman" w:hAnsi="Times New Roman"/>
            <w:sz w:val="24"/>
            <w:szCs w:val="24"/>
          </w:rPr>
          <w:fldChar w:fldCharType="separate"/>
        </w:r>
        <w:r w:rsidR="00C238C4">
          <w:rPr>
            <w:rFonts w:ascii="Times New Roman" w:hAnsi="Times New Roman"/>
            <w:sz w:val="24"/>
            <w:szCs w:val="24"/>
          </w:rPr>
          <w:t>85</w:t>
        </w:r>
        <w:r>
          <w:rPr>
            <w:rFonts w:ascii="Times New Roman" w:hAnsi="Times New Roman"/>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8011" w:history="1">
        <w:r w:rsidR="00C238C4">
          <w:rPr>
            <w:rFonts w:ascii="Times New Roman" w:hAnsi="Times New Roman"/>
            <w:b w:val="0"/>
            <w:bCs w:val="0"/>
            <w:kern w:val="0"/>
            <w:sz w:val="24"/>
            <w:szCs w:val="24"/>
          </w:rPr>
          <w:t>3</w:t>
        </w:r>
        <w:r w:rsidR="00C238C4">
          <w:rPr>
            <w:rFonts w:ascii="Times New Roman" w:hAnsi="Times New Roman"/>
            <w:b w:val="0"/>
            <w:bCs w:val="0"/>
            <w:kern w:val="0"/>
            <w:sz w:val="24"/>
            <w:szCs w:val="24"/>
          </w:rPr>
          <w:t>资料准备与环境风险识别</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_Toc28011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86</w:t>
        </w:r>
        <w:r>
          <w:rPr>
            <w:rFonts w:ascii="Times New Roman" w:hAnsi="Times New Roman"/>
            <w:b w:val="0"/>
            <w:bC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23933" w:history="1">
        <w:r w:rsidR="00C238C4">
          <w:rPr>
            <w:rFonts w:ascii="Times New Roman" w:hAnsi="Times New Roman"/>
            <w:kern w:val="0"/>
            <w:sz w:val="24"/>
            <w:szCs w:val="24"/>
          </w:rPr>
          <w:t>3.1</w:t>
        </w:r>
        <w:r w:rsidR="00C238C4">
          <w:rPr>
            <w:rFonts w:ascii="Times New Roman" w:hAnsi="Times New Roman"/>
            <w:kern w:val="0"/>
            <w:sz w:val="24"/>
            <w:szCs w:val="24"/>
          </w:rPr>
          <w:t>企业基本信息</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_Toc23933 </w:instrText>
        </w:r>
        <w:r>
          <w:rPr>
            <w:rFonts w:ascii="Times New Roman" w:hAnsi="Times New Roman"/>
            <w:sz w:val="24"/>
            <w:szCs w:val="24"/>
          </w:rPr>
          <w:fldChar w:fldCharType="separate"/>
        </w:r>
        <w:r w:rsidR="00C238C4">
          <w:rPr>
            <w:rFonts w:ascii="Times New Roman" w:hAnsi="Times New Roman"/>
            <w:sz w:val="24"/>
            <w:szCs w:val="24"/>
          </w:rPr>
          <w:t>86</w:t>
        </w:r>
        <w:r>
          <w:rPr>
            <w:rFonts w:ascii="Times New Roman" w:hAnsi="Times New Roman"/>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23574" w:history="1">
        <w:r w:rsidR="00C238C4">
          <w:rPr>
            <w:rFonts w:ascii="Times New Roman" w:hAnsi="Times New Roman"/>
            <w:kern w:val="0"/>
            <w:sz w:val="24"/>
            <w:szCs w:val="24"/>
          </w:rPr>
          <w:t>3.2</w:t>
        </w:r>
        <w:r w:rsidR="00C238C4">
          <w:rPr>
            <w:rFonts w:ascii="Times New Roman" w:hAnsi="Times New Roman"/>
            <w:kern w:val="0"/>
            <w:sz w:val="24"/>
            <w:szCs w:val="24"/>
          </w:rPr>
          <w:t>生产工艺</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_Toc23574 </w:instrText>
        </w:r>
        <w:r>
          <w:rPr>
            <w:rFonts w:ascii="Times New Roman" w:hAnsi="Times New Roman"/>
            <w:sz w:val="24"/>
            <w:szCs w:val="24"/>
          </w:rPr>
          <w:fldChar w:fldCharType="separate"/>
        </w:r>
        <w:r w:rsidR="00C238C4">
          <w:rPr>
            <w:rFonts w:ascii="Times New Roman" w:hAnsi="Times New Roman"/>
            <w:sz w:val="24"/>
            <w:szCs w:val="24"/>
          </w:rPr>
          <w:t>93</w:t>
        </w:r>
        <w:r>
          <w:rPr>
            <w:rFonts w:ascii="Times New Roman" w:hAnsi="Times New Roman"/>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8476" w:history="1">
        <w:r w:rsidR="00C238C4">
          <w:rPr>
            <w:rFonts w:ascii="Times New Roman" w:hAnsi="Times New Roman"/>
            <w:b w:val="0"/>
            <w:bCs w:val="0"/>
            <w:spacing w:val="2"/>
            <w:sz w:val="24"/>
            <w:szCs w:val="24"/>
          </w:rPr>
          <w:t>3</w:t>
        </w:r>
        <w:r w:rsidR="00C238C4">
          <w:rPr>
            <w:rFonts w:ascii="Times New Roman" w:hAnsi="Times New Roman"/>
            <w:b w:val="0"/>
            <w:bCs w:val="0"/>
            <w:sz w:val="24"/>
            <w:szCs w:val="24"/>
          </w:rPr>
          <w:t>.4</w:t>
        </w:r>
        <w:r w:rsidR="00C238C4">
          <w:rPr>
            <w:rFonts w:ascii="Times New Roman" w:hAnsi="Times New Roman"/>
            <w:b w:val="0"/>
            <w:bCs w:val="0"/>
            <w:spacing w:val="-58"/>
            <w:sz w:val="24"/>
            <w:szCs w:val="24"/>
          </w:rPr>
          <w:t xml:space="preserve"> </w:t>
        </w:r>
        <w:r w:rsidR="00C238C4">
          <w:rPr>
            <w:rFonts w:ascii="Times New Roman" w:hAnsi="Times New Roman"/>
            <w:b w:val="0"/>
            <w:bCs w:val="0"/>
            <w:sz w:val="24"/>
            <w:szCs w:val="24"/>
          </w:rPr>
          <w:t>现有</w:t>
        </w:r>
        <w:r w:rsidR="00C238C4">
          <w:rPr>
            <w:rFonts w:ascii="Times New Roman" w:hAnsi="Times New Roman"/>
            <w:b w:val="0"/>
            <w:bCs w:val="0"/>
            <w:spacing w:val="2"/>
            <w:sz w:val="24"/>
            <w:szCs w:val="24"/>
          </w:rPr>
          <w:t>环</w:t>
        </w:r>
        <w:r w:rsidR="00C238C4">
          <w:rPr>
            <w:rFonts w:ascii="Times New Roman" w:hAnsi="Times New Roman"/>
            <w:b w:val="0"/>
            <w:bCs w:val="0"/>
            <w:sz w:val="24"/>
            <w:szCs w:val="24"/>
          </w:rPr>
          <w:t>境</w:t>
        </w:r>
        <w:r w:rsidR="00C238C4">
          <w:rPr>
            <w:rFonts w:ascii="Times New Roman" w:hAnsi="Times New Roman"/>
            <w:b w:val="0"/>
            <w:bCs w:val="0"/>
            <w:spacing w:val="2"/>
            <w:sz w:val="24"/>
            <w:szCs w:val="24"/>
          </w:rPr>
          <w:t>风</w:t>
        </w:r>
        <w:r w:rsidR="00C238C4">
          <w:rPr>
            <w:rFonts w:ascii="Times New Roman" w:hAnsi="Times New Roman"/>
            <w:b w:val="0"/>
            <w:bCs w:val="0"/>
            <w:sz w:val="24"/>
            <w:szCs w:val="24"/>
          </w:rPr>
          <w:t>险防控</w:t>
        </w:r>
        <w:r w:rsidR="00C238C4">
          <w:rPr>
            <w:rFonts w:ascii="Times New Roman" w:hAnsi="Times New Roman"/>
            <w:b w:val="0"/>
            <w:bCs w:val="0"/>
            <w:spacing w:val="2"/>
            <w:sz w:val="24"/>
            <w:szCs w:val="24"/>
          </w:rPr>
          <w:t>与</w:t>
        </w:r>
        <w:r w:rsidR="00C238C4">
          <w:rPr>
            <w:rFonts w:ascii="Times New Roman" w:hAnsi="Times New Roman"/>
            <w:b w:val="0"/>
            <w:bCs w:val="0"/>
            <w:sz w:val="24"/>
            <w:szCs w:val="24"/>
          </w:rPr>
          <w:t>应</w:t>
        </w:r>
        <w:r w:rsidR="00C238C4">
          <w:rPr>
            <w:rFonts w:ascii="Times New Roman" w:hAnsi="Times New Roman"/>
            <w:b w:val="0"/>
            <w:bCs w:val="0"/>
            <w:spacing w:val="2"/>
            <w:sz w:val="24"/>
            <w:szCs w:val="24"/>
          </w:rPr>
          <w:t>急</w:t>
        </w:r>
        <w:r w:rsidR="00C238C4">
          <w:rPr>
            <w:rFonts w:ascii="Times New Roman" w:hAnsi="Times New Roman"/>
            <w:b w:val="0"/>
            <w:bCs w:val="0"/>
            <w:sz w:val="24"/>
            <w:szCs w:val="24"/>
          </w:rPr>
          <w:t>措施</w:t>
        </w:r>
        <w:r w:rsidR="00C238C4">
          <w:rPr>
            <w:rFonts w:ascii="Times New Roman" w:hAnsi="Times New Roman"/>
            <w:b w:val="0"/>
            <w:bCs w:val="0"/>
            <w:spacing w:val="2"/>
            <w:sz w:val="24"/>
            <w:szCs w:val="24"/>
          </w:rPr>
          <w:t>情</w:t>
        </w:r>
        <w:r w:rsidR="00C238C4">
          <w:rPr>
            <w:rFonts w:ascii="Times New Roman" w:hAnsi="Times New Roman"/>
            <w:b w:val="0"/>
            <w:bCs w:val="0"/>
            <w:sz w:val="24"/>
            <w:szCs w:val="24"/>
          </w:rPr>
          <w:t>况</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_Toc8476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102</w:t>
        </w:r>
        <w:r>
          <w:rPr>
            <w:rFonts w:ascii="Times New Roman" w:hAnsi="Times New Roman"/>
            <w:b w:val="0"/>
            <w:bC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19654" w:history="1">
        <w:r w:rsidR="00C238C4">
          <w:rPr>
            <w:rFonts w:ascii="Times New Roman" w:hAnsi="Times New Roman"/>
            <w:sz w:val="24"/>
            <w:szCs w:val="24"/>
          </w:rPr>
          <w:t>3.5</w:t>
        </w:r>
        <w:r w:rsidR="00C238C4">
          <w:rPr>
            <w:rFonts w:ascii="Times New Roman" w:hAnsi="Times New Roman"/>
            <w:sz w:val="24"/>
            <w:szCs w:val="24"/>
          </w:rPr>
          <w:t>企业周边环境风险受体敏感程度（</w:t>
        </w:r>
        <w:r w:rsidR="00C238C4">
          <w:rPr>
            <w:rFonts w:ascii="Times New Roman" w:hAnsi="Times New Roman"/>
            <w:sz w:val="24"/>
            <w:szCs w:val="24"/>
          </w:rPr>
          <w:t>E</w:t>
        </w:r>
        <w:r w:rsidR="00C238C4">
          <w:rPr>
            <w:rFonts w:ascii="Times New Roman" w:hAnsi="Times New Roman"/>
            <w:sz w:val="24"/>
            <w:szCs w:val="24"/>
          </w:rPr>
          <w:t>）情况</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_Toc19654 </w:instrText>
        </w:r>
        <w:r>
          <w:rPr>
            <w:rFonts w:ascii="Times New Roman" w:hAnsi="Times New Roman"/>
            <w:sz w:val="24"/>
            <w:szCs w:val="24"/>
          </w:rPr>
          <w:fldChar w:fldCharType="separate"/>
        </w:r>
        <w:r w:rsidR="00C238C4">
          <w:rPr>
            <w:rFonts w:ascii="Times New Roman" w:hAnsi="Times New Roman"/>
            <w:sz w:val="24"/>
            <w:szCs w:val="24"/>
          </w:rPr>
          <w:t>107</w:t>
        </w:r>
        <w:r>
          <w:rPr>
            <w:rFonts w:ascii="Times New Roman" w:hAnsi="Times New Roman"/>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7492" w:history="1">
        <w:r w:rsidR="00C238C4">
          <w:rPr>
            <w:rFonts w:ascii="Times New Roman" w:hAnsi="Times New Roman"/>
            <w:b w:val="0"/>
            <w:bCs w:val="0"/>
            <w:spacing w:val="2"/>
            <w:sz w:val="24"/>
            <w:szCs w:val="24"/>
          </w:rPr>
          <w:t>3</w:t>
        </w:r>
        <w:r w:rsidR="00C238C4">
          <w:rPr>
            <w:rFonts w:ascii="Times New Roman" w:hAnsi="Times New Roman"/>
            <w:b w:val="0"/>
            <w:bCs w:val="0"/>
            <w:sz w:val="24"/>
            <w:szCs w:val="24"/>
          </w:rPr>
          <w:t>.</w:t>
        </w:r>
        <w:r w:rsidR="00C238C4">
          <w:rPr>
            <w:rFonts w:ascii="Times New Roman" w:hAnsi="Times New Roman"/>
            <w:b w:val="0"/>
            <w:bCs w:val="0"/>
            <w:spacing w:val="2"/>
            <w:sz w:val="24"/>
            <w:szCs w:val="24"/>
          </w:rPr>
          <w:t>6</w:t>
        </w:r>
        <w:r w:rsidR="00C238C4">
          <w:rPr>
            <w:rFonts w:ascii="Times New Roman" w:hAnsi="Times New Roman"/>
            <w:b w:val="0"/>
            <w:bCs w:val="0"/>
            <w:spacing w:val="2"/>
            <w:sz w:val="24"/>
            <w:szCs w:val="24"/>
          </w:rPr>
          <w:t>现</w:t>
        </w:r>
        <w:r w:rsidR="00C238C4">
          <w:rPr>
            <w:rFonts w:ascii="Times New Roman" w:hAnsi="Times New Roman"/>
            <w:b w:val="0"/>
            <w:bCs w:val="0"/>
            <w:sz w:val="24"/>
            <w:szCs w:val="24"/>
          </w:rPr>
          <w:t>有</w:t>
        </w:r>
        <w:r w:rsidR="00C238C4">
          <w:rPr>
            <w:rFonts w:ascii="Times New Roman" w:hAnsi="Times New Roman"/>
            <w:b w:val="0"/>
            <w:bCs w:val="0"/>
            <w:spacing w:val="2"/>
            <w:sz w:val="24"/>
            <w:szCs w:val="24"/>
          </w:rPr>
          <w:t>环</w:t>
        </w:r>
        <w:r w:rsidR="00C238C4">
          <w:rPr>
            <w:rFonts w:ascii="Times New Roman" w:hAnsi="Times New Roman"/>
            <w:b w:val="0"/>
            <w:bCs w:val="0"/>
            <w:sz w:val="24"/>
            <w:szCs w:val="24"/>
          </w:rPr>
          <w:t>境风</w:t>
        </w:r>
        <w:r w:rsidR="00C238C4">
          <w:rPr>
            <w:rFonts w:ascii="Times New Roman" w:hAnsi="Times New Roman"/>
            <w:b w:val="0"/>
            <w:bCs w:val="0"/>
            <w:spacing w:val="2"/>
            <w:sz w:val="24"/>
            <w:szCs w:val="24"/>
          </w:rPr>
          <w:t>险</w:t>
        </w:r>
        <w:r w:rsidR="00C238C4">
          <w:rPr>
            <w:rFonts w:ascii="Times New Roman" w:hAnsi="Times New Roman"/>
            <w:b w:val="0"/>
            <w:bCs w:val="0"/>
            <w:sz w:val="24"/>
            <w:szCs w:val="24"/>
          </w:rPr>
          <w:t>防</w:t>
        </w:r>
        <w:r w:rsidR="00C238C4">
          <w:rPr>
            <w:rFonts w:ascii="Times New Roman" w:hAnsi="Times New Roman"/>
            <w:b w:val="0"/>
            <w:bCs w:val="0"/>
            <w:spacing w:val="2"/>
            <w:sz w:val="24"/>
            <w:szCs w:val="24"/>
          </w:rPr>
          <w:t>控</w:t>
        </w:r>
        <w:r w:rsidR="00C238C4">
          <w:rPr>
            <w:rFonts w:ascii="Times New Roman" w:hAnsi="Times New Roman"/>
            <w:b w:val="0"/>
            <w:bCs w:val="0"/>
            <w:sz w:val="24"/>
            <w:szCs w:val="24"/>
          </w:rPr>
          <w:t>与</w:t>
        </w:r>
        <w:r w:rsidR="00C238C4">
          <w:rPr>
            <w:rFonts w:ascii="Times New Roman" w:hAnsi="Times New Roman"/>
            <w:b w:val="0"/>
            <w:bCs w:val="0"/>
            <w:spacing w:val="2"/>
            <w:sz w:val="24"/>
            <w:szCs w:val="24"/>
          </w:rPr>
          <w:t>应</w:t>
        </w:r>
        <w:r w:rsidR="00C238C4">
          <w:rPr>
            <w:rFonts w:ascii="Times New Roman" w:hAnsi="Times New Roman"/>
            <w:b w:val="0"/>
            <w:bCs w:val="0"/>
            <w:sz w:val="24"/>
            <w:szCs w:val="24"/>
          </w:rPr>
          <w:t>急措</w:t>
        </w:r>
        <w:r w:rsidR="00C238C4">
          <w:rPr>
            <w:rFonts w:ascii="Times New Roman" w:hAnsi="Times New Roman"/>
            <w:b w:val="0"/>
            <w:bCs w:val="0"/>
            <w:spacing w:val="2"/>
            <w:sz w:val="24"/>
            <w:szCs w:val="24"/>
          </w:rPr>
          <w:t>施</w:t>
        </w:r>
        <w:r w:rsidR="00C238C4">
          <w:rPr>
            <w:rFonts w:ascii="Times New Roman" w:hAnsi="Times New Roman"/>
            <w:b w:val="0"/>
            <w:bCs w:val="0"/>
            <w:sz w:val="24"/>
            <w:szCs w:val="24"/>
          </w:rPr>
          <w:t>情况</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_Toc17492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112</w:t>
        </w:r>
        <w:r>
          <w:rPr>
            <w:rFonts w:ascii="Times New Roman" w:hAnsi="Times New Roman"/>
            <w:b w:val="0"/>
            <w:bC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26741" w:history="1">
        <w:r w:rsidR="00C238C4">
          <w:rPr>
            <w:rFonts w:ascii="Times New Roman" w:hAnsi="Times New Roman"/>
            <w:spacing w:val="2"/>
            <w:sz w:val="24"/>
            <w:szCs w:val="24"/>
          </w:rPr>
          <w:t>3</w:t>
        </w:r>
        <w:r w:rsidR="00C238C4">
          <w:rPr>
            <w:rFonts w:ascii="Times New Roman" w:hAnsi="Times New Roman"/>
            <w:sz w:val="24"/>
            <w:szCs w:val="24"/>
          </w:rPr>
          <w:t>.7</w:t>
        </w:r>
        <w:r w:rsidR="00C238C4">
          <w:rPr>
            <w:rFonts w:ascii="Times New Roman" w:hAnsi="Times New Roman"/>
            <w:spacing w:val="-58"/>
            <w:sz w:val="24"/>
            <w:szCs w:val="24"/>
          </w:rPr>
          <w:t xml:space="preserve"> </w:t>
        </w:r>
        <w:r w:rsidR="00C238C4">
          <w:rPr>
            <w:rFonts w:ascii="Times New Roman" w:hAnsi="Times New Roman"/>
            <w:sz w:val="24"/>
            <w:szCs w:val="24"/>
          </w:rPr>
          <w:t>现有</w:t>
        </w:r>
        <w:r w:rsidR="00C238C4">
          <w:rPr>
            <w:rFonts w:ascii="Times New Roman" w:hAnsi="Times New Roman"/>
            <w:spacing w:val="2"/>
            <w:sz w:val="24"/>
            <w:szCs w:val="24"/>
          </w:rPr>
          <w:t>应</w:t>
        </w:r>
        <w:r w:rsidR="00C238C4">
          <w:rPr>
            <w:rFonts w:ascii="Times New Roman" w:hAnsi="Times New Roman"/>
            <w:sz w:val="24"/>
            <w:szCs w:val="24"/>
          </w:rPr>
          <w:t>急</w:t>
        </w:r>
        <w:r w:rsidR="00C238C4">
          <w:rPr>
            <w:rFonts w:ascii="Times New Roman" w:hAnsi="Times New Roman"/>
            <w:spacing w:val="2"/>
            <w:sz w:val="24"/>
            <w:szCs w:val="24"/>
          </w:rPr>
          <w:t>物</w:t>
        </w:r>
        <w:r w:rsidR="00C238C4">
          <w:rPr>
            <w:rFonts w:ascii="Times New Roman" w:hAnsi="Times New Roman"/>
            <w:sz w:val="24"/>
            <w:szCs w:val="24"/>
          </w:rPr>
          <w:t>质与装</w:t>
        </w:r>
        <w:r w:rsidR="00C238C4">
          <w:rPr>
            <w:rFonts w:ascii="Times New Roman" w:hAnsi="Times New Roman"/>
            <w:spacing w:val="2"/>
            <w:sz w:val="24"/>
            <w:szCs w:val="24"/>
          </w:rPr>
          <w:t>备</w:t>
        </w:r>
        <w:r w:rsidR="00C238C4">
          <w:rPr>
            <w:rFonts w:ascii="Times New Roman" w:hAnsi="Times New Roman"/>
            <w:sz w:val="24"/>
            <w:szCs w:val="24"/>
          </w:rPr>
          <w:t>、</w:t>
        </w:r>
        <w:r w:rsidR="00C238C4">
          <w:rPr>
            <w:rFonts w:ascii="Times New Roman" w:hAnsi="Times New Roman"/>
            <w:spacing w:val="2"/>
            <w:sz w:val="24"/>
            <w:szCs w:val="24"/>
          </w:rPr>
          <w:t>救</w:t>
        </w:r>
        <w:r w:rsidR="00C238C4">
          <w:rPr>
            <w:rFonts w:ascii="Times New Roman" w:hAnsi="Times New Roman"/>
            <w:sz w:val="24"/>
            <w:szCs w:val="24"/>
          </w:rPr>
          <w:t>援队</w:t>
        </w:r>
        <w:r w:rsidR="00C238C4">
          <w:rPr>
            <w:rFonts w:ascii="Times New Roman" w:hAnsi="Times New Roman"/>
            <w:spacing w:val="2"/>
            <w:sz w:val="24"/>
            <w:szCs w:val="24"/>
          </w:rPr>
          <w:t>伍</w:t>
        </w:r>
        <w:r w:rsidR="00C238C4">
          <w:rPr>
            <w:rFonts w:ascii="Times New Roman" w:hAnsi="Times New Roman"/>
            <w:sz w:val="24"/>
            <w:szCs w:val="24"/>
          </w:rPr>
          <w:t>情况</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_Toc26741 </w:instrText>
        </w:r>
        <w:r>
          <w:rPr>
            <w:rFonts w:ascii="Times New Roman" w:hAnsi="Times New Roman"/>
            <w:sz w:val="24"/>
            <w:szCs w:val="24"/>
          </w:rPr>
          <w:fldChar w:fldCharType="separate"/>
        </w:r>
        <w:r w:rsidR="00C238C4">
          <w:rPr>
            <w:rFonts w:ascii="Times New Roman" w:hAnsi="Times New Roman"/>
            <w:sz w:val="24"/>
            <w:szCs w:val="24"/>
          </w:rPr>
          <w:t>121</w:t>
        </w:r>
        <w:r>
          <w:rPr>
            <w:rFonts w:ascii="Times New Roman" w:hAnsi="Times New Roman"/>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5179" w:history="1">
        <w:r w:rsidR="00C238C4">
          <w:rPr>
            <w:rFonts w:ascii="Times New Roman" w:hAnsi="Times New Roman"/>
            <w:b w:val="0"/>
            <w:bCs w:val="0"/>
            <w:sz w:val="24"/>
            <w:szCs w:val="24"/>
          </w:rPr>
          <w:t>4.</w:t>
        </w:r>
        <w:r w:rsidR="00C238C4">
          <w:rPr>
            <w:rFonts w:ascii="Times New Roman" w:hAnsi="Times New Roman"/>
            <w:b w:val="0"/>
            <w:bCs w:val="0"/>
            <w:spacing w:val="2"/>
            <w:sz w:val="24"/>
            <w:szCs w:val="24"/>
          </w:rPr>
          <w:t xml:space="preserve"> </w:t>
        </w:r>
        <w:r w:rsidR="00C238C4">
          <w:rPr>
            <w:rFonts w:ascii="Times New Roman" w:hAnsi="Times New Roman"/>
            <w:b w:val="0"/>
            <w:bCs w:val="0"/>
            <w:sz w:val="24"/>
            <w:szCs w:val="24"/>
          </w:rPr>
          <w:t>突</w:t>
        </w:r>
        <w:r w:rsidR="00C238C4">
          <w:rPr>
            <w:rFonts w:ascii="Times New Roman" w:hAnsi="Times New Roman"/>
            <w:b w:val="0"/>
            <w:bCs w:val="0"/>
            <w:spacing w:val="2"/>
            <w:sz w:val="24"/>
            <w:szCs w:val="24"/>
          </w:rPr>
          <w:t>发</w:t>
        </w:r>
        <w:r w:rsidR="00C238C4">
          <w:rPr>
            <w:rFonts w:ascii="Times New Roman" w:hAnsi="Times New Roman"/>
            <w:b w:val="0"/>
            <w:bCs w:val="0"/>
            <w:sz w:val="24"/>
            <w:szCs w:val="24"/>
          </w:rPr>
          <w:t>环</w:t>
        </w:r>
        <w:r w:rsidR="00C238C4">
          <w:rPr>
            <w:rFonts w:ascii="Times New Roman" w:hAnsi="Times New Roman"/>
            <w:b w:val="0"/>
            <w:bCs w:val="0"/>
            <w:spacing w:val="2"/>
            <w:sz w:val="24"/>
            <w:szCs w:val="24"/>
          </w:rPr>
          <w:t>境</w:t>
        </w:r>
        <w:r w:rsidR="00C238C4">
          <w:rPr>
            <w:rFonts w:ascii="Times New Roman" w:hAnsi="Times New Roman"/>
            <w:b w:val="0"/>
            <w:bCs w:val="0"/>
            <w:sz w:val="24"/>
            <w:szCs w:val="24"/>
          </w:rPr>
          <w:t>事件</w:t>
        </w:r>
        <w:r w:rsidR="00C238C4">
          <w:rPr>
            <w:rFonts w:ascii="Times New Roman" w:hAnsi="Times New Roman"/>
            <w:b w:val="0"/>
            <w:bCs w:val="0"/>
            <w:spacing w:val="2"/>
            <w:sz w:val="24"/>
            <w:szCs w:val="24"/>
          </w:rPr>
          <w:t>及</w:t>
        </w:r>
        <w:r w:rsidR="00C238C4">
          <w:rPr>
            <w:rFonts w:ascii="Times New Roman" w:hAnsi="Times New Roman"/>
            <w:b w:val="0"/>
            <w:bCs w:val="0"/>
            <w:sz w:val="24"/>
            <w:szCs w:val="24"/>
          </w:rPr>
          <w:t>其后</w:t>
        </w:r>
        <w:r w:rsidR="00C238C4">
          <w:rPr>
            <w:rFonts w:ascii="Times New Roman" w:hAnsi="Times New Roman"/>
            <w:b w:val="0"/>
            <w:bCs w:val="0"/>
            <w:spacing w:val="2"/>
            <w:sz w:val="24"/>
            <w:szCs w:val="24"/>
          </w:rPr>
          <w:t>果</w:t>
        </w:r>
        <w:r w:rsidR="00C238C4">
          <w:rPr>
            <w:rFonts w:ascii="Times New Roman" w:hAnsi="Times New Roman"/>
            <w:b w:val="0"/>
            <w:bCs w:val="0"/>
            <w:sz w:val="24"/>
            <w:szCs w:val="24"/>
          </w:rPr>
          <w:t>分析</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_Toc5179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121</w:t>
        </w:r>
        <w:r>
          <w:rPr>
            <w:rFonts w:ascii="Times New Roman" w:hAnsi="Times New Roman"/>
            <w:b w:val="0"/>
            <w:bC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9634" w:history="1">
        <w:r w:rsidR="00C238C4">
          <w:rPr>
            <w:rFonts w:ascii="Times New Roman" w:hAnsi="Times New Roman"/>
            <w:spacing w:val="2"/>
            <w:sz w:val="24"/>
            <w:szCs w:val="24"/>
          </w:rPr>
          <w:t>4</w:t>
        </w:r>
        <w:r w:rsidR="00C238C4">
          <w:rPr>
            <w:rFonts w:ascii="Times New Roman" w:hAnsi="Times New Roman"/>
            <w:sz w:val="24"/>
            <w:szCs w:val="24"/>
          </w:rPr>
          <w:t>.1</w:t>
        </w:r>
        <w:r w:rsidR="00C238C4">
          <w:rPr>
            <w:rFonts w:ascii="Times New Roman" w:hAnsi="Times New Roman"/>
            <w:spacing w:val="-58"/>
            <w:sz w:val="24"/>
            <w:szCs w:val="24"/>
          </w:rPr>
          <w:t xml:space="preserve"> </w:t>
        </w:r>
        <w:r w:rsidR="00C238C4">
          <w:rPr>
            <w:rFonts w:ascii="Times New Roman" w:hAnsi="Times New Roman"/>
            <w:sz w:val="24"/>
            <w:szCs w:val="24"/>
          </w:rPr>
          <w:t>突发</w:t>
        </w:r>
        <w:r w:rsidR="00C238C4">
          <w:rPr>
            <w:rFonts w:ascii="Times New Roman" w:hAnsi="Times New Roman"/>
            <w:spacing w:val="2"/>
            <w:sz w:val="24"/>
            <w:szCs w:val="24"/>
          </w:rPr>
          <w:t>环</w:t>
        </w:r>
        <w:r w:rsidR="00C238C4">
          <w:rPr>
            <w:rFonts w:ascii="Times New Roman" w:hAnsi="Times New Roman"/>
            <w:sz w:val="24"/>
            <w:szCs w:val="24"/>
          </w:rPr>
          <w:t>境</w:t>
        </w:r>
        <w:r w:rsidR="00C238C4">
          <w:rPr>
            <w:rFonts w:ascii="Times New Roman" w:hAnsi="Times New Roman"/>
            <w:spacing w:val="2"/>
            <w:sz w:val="24"/>
            <w:szCs w:val="24"/>
          </w:rPr>
          <w:t>事</w:t>
        </w:r>
        <w:r w:rsidR="00C238C4">
          <w:rPr>
            <w:rFonts w:ascii="Times New Roman" w:hAnsi="Times New Roman"/>
            <w:sz w:val="24"/>
            <w:szCs w:val="24"/>
          </w:rPr>
          <w:t>件情景</w:t>
        </w:r>
        <w:r w:rsidR="00C238C4">
          <w:rPr>
            <w:rFonts w:ascii="Times New Roman" w:hAnsi="Times New Roman"/>
            <w:spacing w:val="2"/>
            <w:sz w:val="24"/>
            <w:szCs w:val="24"/>
          </w:rPr>
          <w:t>分</w:t>
        </w:r>
        <w:r w:rsidR="00C238C4">
          <w:rPr>
            <w:rFonts w:ascii="Times New Roman" w:hAnsi="Times New Roman"/>
            <w:sz w:val="24"/>
            <w:szCs w:val="24"/>
          </w:rPr>
          <w:t>析</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_Toc9634 </w:instrText>
        </w:r>
        <w:r>
          <w:rPr>
            <w:rFonts w:ascii="Times New Roman" w:hAnsi="Times New Roman"/>
            <w:sz w:val="24"/>
            <w:szCs w:val="24"/>
          </w:rPr>
          <w:fldChar w:fldCharType="separate"/>
        </w:r>
        <w:r w:rsidR="00C238C4">
          <w:rPr>
            <w:rFonts w:ascii="Times New Roman" w:hAnsi="Times New Roman"/>
            <w:sz w:val="24"/>
            <w:szCs w:val="24"/>
          </w:rPr>
          <w:t>121</w:t>
        </w:r>
        <w:r>
          <w:rPr>
            <w:rFonts w:ascii="Times New Roman" w:hAnsi="Times New Roman"/>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30217" w:history="1">
        <w:r w:rsidR="00C238C4">
          <w:rPr>
            <w:rFonts w:ascii="Times New Roman" w:hAnsi="Times New Roman"/>
            <w:spacing w:val="2"/>
            <w:sz w:val="24"/>
            <w:szCs w:val="24"/>
          </w:rPr>
          <w:t>4</w:t>
        </w:r>
        <w:r w:rsidR="00C238C4">
          <w:rPr>
            <w:rFonts w:ascii="Times New Roman" w:hAnsi="Times New Roman"/>
            <w:sz w:val="24"/>
            <w:szCs w:val="24"/>
          </w:rPr>
          <w:t>.2</w:t>
        </w:r>
        <w:r w:rsidR="00C238C4">
          <w:rPr>
            <w:rFonts w:ascii="Times New Roman" w:hAnsi="Times New Roman"/>
            <w:spacing w:val="-58"/>
            <w:sz w:val="24"/>
            <w:szCs w:val="24"/>
          </w:rPr>
          <w:t xml:space="preserve"> </w:t>
        </w:r>
        <w:r w:rsidR="00C238C4">
          <w:rPr>
            <w:rFonts w:ascii="Times New Roman" w:hAnsi="Times New Roman"/>
            <w:sz w:val="24"/>
            <w:szCs w:val="24"/>
          </w:rPr>
          <w:t>突发</w:t>
        </w:r>
        <w:r w:rsidR="00C238C4">
          <w:rPr>
            <w:rFonts w:ascii="Times New Roman" w:hAnsi="Times New Roman"/>
            <w:spacing w:val="2"/>
            <w:sz w:val="24"/>
            <w:szCs w:val="24"/>
          </w:rPr>
          <w:t>环</w:t>
        </w:r>
        <w:r w:rsidR="00C238C4">
          <w:rPr>
            <w:rFonts w:ascii="Times New Roman" w:hAnsi="Times New Roman"/>
            <w:sz w:val="24"/>
            <w:szCs w:val="24"/>
          </w:rPr>
          <w:t>境</w:t>
        </w:r>
        <w:r w:rsidR="00C238C4">
          <w:rPr>
            <w:rFonts w:ascii="Times New Roman" w:hAnsi="Times New Roman"/>
            <w:spacing w:val="2"/>
            <w:sz w:val="24"/>
            <w:szCs w:val="24"/>
          </w:rPr>
          <w:t>事</w:t>
        </w:r>
        <w:r w:rsidR="00C238C4">
          <w:rPr>
            <w:rFonts w:ascii="Times New Roman" w:hAnsi="Times New Roman"/>
            <w:sz w:val="24"/>
            <w:szCs w:val="24"/>
          </w:rPr>
          <w:t>件情景</w:t>
        </w:r>
        <w:r w:rsidR="00C238C4">
          <w:rPr>
            <w:rFonts w:ascii="Times New Roman" w:hAnsi="Times New Roman"/>
            <w:spacing w:val="2"/>
            <w:sz w:val="24"/>
            <w:szCs w:val="24"/>
          </w:rPr>
          <w:t>源</w:t>
        </w:r>
        <w:r w:rsidR="00C238C4">
          <w:rPr>
            <w:rFonts w:ascii="Times New Roman" w:hAnsi="Times New Roman"/>
            <w:sz w:val="24"/>
            <w:szCs w:val="24"/>
          </w:rPr>
          <w:t>强</w:t>
        </w:r>
        <w:r w:rsidR="00C238C4">
          <w:rPr>
            <w:rFonts w:ascii="Times New Roman" w:hAnsi="Times New Roman"/>
            <w:spacing w:val="2"/>
            <w:sz w:val="24"/>
            <w:szCs w:val="24"/>
          </w:rPr>
          <w:t>分</w:t>
        </w:r>
        <w:r w:rsidR="00C238C4">
          <w:rPr>
            <w:rFonts w:ascii="Times New Roman" w:hAnsi="Times New Roman"/>
            <w:sz w:val="24"/>
            <w:szCs w:val="24"/>
          </w:rPr>
          <w:t>析</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_Toc30217 </w:instrText>
        </w:r>
        <w:r>
          <w:rPr>
            <w:rFonts w:ascii="Times New Roman" w:hAnsi="Times New Roman"/>
            <w:sz w:val="24"/>
            <w:szCs w:val="24"/>
          </w:rPr>
          <w:fldChar w:fldCharType="separate"/>
        </w:r>
        <w:r w:rsidR="00C238C4">
          <w:rPr>
            <w:rFonts w:ascii="Times New Roman" w:hAnsi="Times New Roman"/>
            <w:sz w:val="24"/>
            <w:szCs w:val="24"/>
          </w:rPr>
          <w:t>124</w:t>
        </w:r>
        <w:r>
          <w:rPr>
            <w:rFonts w:ascii="Times New Roman" w:hAnsi="Times New Roman"/>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20725" w:history="1">
        <w:r w:rsidR="00C238C4">
          <w:rPr>
            <w:rFonts w:ascii="Times New Roman" w:hAnsi="Times New Roman"/>
            <w:spacing w:val="2"/>
            <w:sz w:val="24"/>
            <w:szCs w:val="24"/>
          </w:rPr>
          <w:t>4</w:t>
        </w:r>
        <w:r w:rsidR="00C238C4">
          <w:rPr>
            <w:rFonts w:ascii="Times New Roman" w:hAnsi="Times New Roman"/>
            <w:sz w:val="24"/>
            <w:szCs w:val="24"/>
          </w:rPr>
          <w:t>.4</w:t>
        </w:r>
        <w:r w:rsidR="00C238C4">
          <w:rPr>
            <w:rFonts w:ascii="Times New Roman" w:hAnsi="Times New Roman"/>
            <w:spacing w:val="-58"/>
            <w:sz w:val="24"/>
            <w:szCs w:val="24"/>
          </w:rPr>
          <w:t xml:space="preserve"> </w:t>
        </w:r>
        <w:r w:rsidR="00C238C4">
          <w:rPr>
            <w:rFonts w:ascii="Times New Roman" w:hAnsi="Times New Roman"/>
            <w:sz w:val="24"/>
            <w:szCs w:val="24"/>
          </w:rPr>
          <w:t>突发</w:t>
        </w:r>
        <w:r w:rsidR="00C238C4">
          <w:rPr>
            <w:rFonts w:ascii="Times New Roman" w:hAnsi="Times New Roman"/>
            <w:spacing w:val="2"/>
            <w:sz w:val="24"/>
            <w:szCs w:val="24"/>
          </w:rPr>
          <w:t>环</w:t>
        </w:r>
        <w:r w:rsidR="00C238C4">
          <w:rPr>
            <w:rFonts w:ascii="Times New Roman" w:hAnsi="Times New Roman"/>
            <w:sz w:val="24"/>
            <w:szCs w:val="24"/>
          </w:rPr>
          <w:t>境</w:t>
        </w:r>
        <w:r w:rsidR="00C238C4">
          <w:rPr>
            <w:rFonts w:ascii="Times New Roman" w:hAnsi="Times New Roman"/>
            <w:spacing w:val="2"/>
            <w:sz w:val="24"/>
            <w:szCs w:val="24"/>
          </w:rPr>
          <w:t>事</w:t>
        </w:r>
        <w:r w:rsidR="00C238C4">
          <w:rPr>
            <w:rFonts w:ascii="Times New Roman" w:hAnsi="Times New Roman"/>
            <w:sz w:val="24"/>
            <w:szCs w:val="24"/>
          </w:rPr>
          <w:t>件危害</w:t>
        </w:r>
        <w:r w:rsidR="00C238C4">
          <w:rPr>
            <w:rFonts w:ascii="Times New Roman" w:hAnsi="Times New Roman"/>
            <w:spacing w:val="2"/>
            <w:sz w:val="24"/>
            <w:szCs w:val="24"/>
          </w:rPr>
          <w:t>后</w:t>
        </w:r>
        <w:r w:rsidR="00C238C4">
          <w:rPr>
            <w:rFonts w:ascii="Times New Roman" w:hAnsi="Times New Roman"/>
            <w:sz w:val="24"/>
            <w:szCs w:val="24"/>
          </w:rPr>
          <w:t>果</w:t>
        </w:r>
        <w:r w:rsidR="00C238C4">
          <w:rPr>
            <w:rFonts w:ascii="Times New Roman" w:hAnsi="Times New Roman"/>
            <w:spacing w:val="2"/>
            <w:sz w:val="24"/>
            <w:szCs w:val="24"/>
          </w:rPr>
          <w:t>分</w:t>
        </w:r>
        <w:r w:rsidR="00C238C4">
          <w:rPr>
            <w:rFonts w:ascii="Times New Roman" w:hAnsi="Times New Roman"/>
            <w:sz w:val="24"/>
            <w:szCs w:val="24"/>
          </w:rPr>
          <w:t>析</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_Toc20725 </w:instrText>
        </w:r>
        <w:r>
          <w:rPr>
            <w:rFonts w:ascii="Times New Roman" w:hAnsi="Times New Roman"/>
            <w:sz w:val="24"/>
            <w:szCs w:val="24"/>
          </w:rPr>
          <w:fldChar w:fldCharType="separate"/>
        </w:r>
        <w:r w:rsidR="00C238C4">
          <w:rPr>
            <w:rFonts w:ascii="Times New Roman" w:hAnsi="Times New Roman"/>
            <w:sz w:val="24"/>
            <w:szCs w:val="24"/>
          </w:rPr>
          <w:t>141</w:t>
        </w:r>
        <w:r>
          <w:rPr>
            <w:rFonts w:ascii="Times New Roman" w:hAnsi="Times New Roman"/>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32259" w:history="1">
        <w:r w:rsidR="00C238C4">
          <w:rPr>
            <w:rFonts w:ascii="Times New Roman" w:hAnsi="Times New Roman"/>
            <w:spacing w:val="2"/>
            <w:sz w:val="24"/>
            <w:szCs w:val="24"/>
          </w:rPr>
          <w:t>4</w:t>
        </w:r>
        <w:r w:rsidR="00C238C4">
          <w:rPr>
            <w:rFonts w:ascii="Times New Roman" w:hAnsi="Times New Roman"/>
            <w:sz w:val="24"/>
            <w:szCs w:val="24"/>
          </w:rPr>
          <w:t>.5</w:t>
        </w:r>
        <w:r w:rsidR="00C238C4">
          <w:rPr>
            <w:rFonts w:ascii="Times New Roman" w:hAnsi="Times New Roman"/>
            <w:spacing w:val="-58"/>
            <w:sz w:val="24"/>
            <w:szCs w:val="24"/>
          </w:rPr>
          <w:t xml:space="preserve"> </w:t>
        </w:r>
        <w:r w:rsidR="00C238C4">
          <w:rPr>
            <w:rFonts w:ascii="Times New Roman" w:hAnsi="Times New Roman"/>
            <w:sz w:val="24"/>
            <w:szCs w:val="24"/>
          </w:rPr>
          <w:t>事故</w:t>
        </w:r>
        <w:r w:rsidR="00C238C4">
          <w:rPr>
            <w:rFonts w:ascii="Times New Roman" w:hAnsi="Times New Roman"/>
            <w:spacing w:val="2"/>
            <w:sz w:val="24"/>
            <w:szCs w:val="24"/>
          </w:rPr>
          <w:t>应</w:t>
        </w:r>
        <w:r w:rsidR="00C238C4">
          <w:rPr>
            <w:rFonts w:ascii="Times New Roman" w:hAnsi="Times New Roman"/>
            <w:sz w:val="24"/>
            <w:szCs w:val="24"/>
          </w:rPr>
          <w:t>急</w:t>
        </w:r>
        <w:r w:rsidR="00C238C4">
          <w:rPr>
            <w:rFonts w:ascii="Times New Roman" w:hAnsi="Times New Roman"/>
            <w:spacing w:val="2"/>
            <w:sz w:val="24"/>
            <w:szCs w:val="24"/>
          </w:rPr>
          <w:t>池</w:t>
        </w:r>
        <w:r w:rsidR="00C238C4">
          <w:rPr>
            <w:rFonts w:ascii="Times New Roman" w:hAnsi="Times New Roman"/>
            <w:sz w:val="24"/>
            <w:szCs w:val="24"/>
          </w:rPr>
          <w:t>最小容</w:t>
        </w:r>
        <w:r w:rsidR="00C238C4">
          <w:rPr>
            <w:rFonts w:ascii="Times New Roman" w:hAnsi="Times New Roman"/>
            <w:spacing w:val="2"/>
            <w:sz w:val="24"/>
            <w:szCs w:val="24"/>
          </w:rPr>
          <w:t>积</w:t>
        </w:r>
        <w:r w:rsidR="00C238C4">
          <w:rPr>
            <w:rFonts w:ascii="Times New Roman" w:hAnsi="Times New Roman"/>
            <w:sz w:val="24"/>
            <w:szCs w:val="24"/>
          </w:rPr>
          <w:t>测算</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_Toc32259 </w:instrText>
        </w:r>
        <w:r>
          <w:rPr>
            <w:rFonts w:ascii="Times New Roman" w:hAnsi="Times New Roman"/>
            <w:sz w:val="24"/>
            <w:szCs w:val="24"/>
          </w:rPr>
          <w:fldChar w:fldCharType="separate"/>
        </w:r>
        <w:r w:rsidR="00C238C4">
          <w:rPr>
            <w:rFonts w:ascii="Times New Roman" w:hAnsi="Times New Roman"/>
            <w:sz w:val="24"/>
            <w:szCs w:val="24"/>
          </w:rPr>
          <w:t>145</w:t>
        </w:r>
        <w:r>
          <w:rPr>
            <w:rFonts w:ascii="Times New Roman" w:hAnsi="Times New Roman"/>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1244" w:history="1">
        <w:r w:rsidR="00C238C4">
          <w:rPr>
            <w:rFonts w:ascii="Times New Roman" w:hAnsi="Times New Roman"/>
            <w:b w:val="0"/>
            <w:bCs w:val="0"/>
            <w:sz w:val="24"/>
            <w:szCs w:val="24"/>
          </w:rPr>
          <w:t>5</w:t>
        </w:r>
        <w:r w:rsidR="00C238C4">
          <w:rPr>
            <w:rFonts w:ascii="Times New Roman" w:hAnsi="Times New Roman"/>
            <w:b w:val="0"/>
            <w:bCs w:val="0"/>
            <w:sz w:val="24"/>
            <w:szCs w:val="24"/>
          </w:rPr>
          <w:t>现有环境风险防控和应急措施差距分析</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_Toc21244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147</w:t>
        </w:r>
        <w:r>
          <w:rPr>
            <w:rFonts w:ascii="Times New Roman" w:hAnsi="Times New Roman"/>
            <w:b w:val="0"/>
            <w:bC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16840" w:history="1">
        <w:r w:rsidR="00C238C4">
          <w:rPr>
            <w:rFonts w:ascii="Times New Roman" w:hAnsi="Times New Roman"/>
            <w:sz w:val="24"/>
            <w:szCs w:val="24"/>
          </w:rPr>
          <w:t xml:space="preserve">5.1 </w:t>
        </w:r>
        <w:r w:rsidR="00C238C4">
          <w:rPr>
            <w:rFonts w:ascii="Times New Roman" w:hAnsi="Times New Roman"/>
            <w:sz w:val="24"/>
            <w:szCs w:val="24"/>
          </w:rPr>
          <w:t>环境风险管理制度</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_Toc16840 </w:instrText>
        </w:r>
        <w:r>
          <w:rPr>
            <w:rFonts w:ascii="Times New Roman" w:hAnsi="Times New Roman"/>
            <w:sz w:val="24"/>
            <w:szCs w:val="24"/>
          </w:rPr>
          <w:fldChar w:fldCharType="separate"/>
        </w:r>
        <w:r w:rsidR="00C238C4">
          <w:rPr>
            <w:rFonts w:ascii="Times New Roman" w:hAnsi="Times New Roman"/>
            <w:sz w:val="24"/>
            <w:szCs w:val="24"/>
          </w:rPr>
          <w:t>147</w:t>
        </w:r>
        <w:r>
          <w:rPr>
            <w:rFonts w:ascii="Times New Roman" w:hAnsi="Times New Roman"/>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8217" w:history="1">
        <w:r w:rsidR="00C238C4">
          <w:rPr>
            <w:rFonts w:ascii="Times New Roman" w:hAnsi="Times New Roman"/>
            <w:sz w:val="24"/>
            <w:szCs w:val="24"/>
          </w:rPr>
          <w:t xml:space="preserve">5.2 </w:t>
        </w:r>
        <w:r w:rsidR="00C238C4">
          <w:rPr>
            <w:rFonts w:ascii="Times New Roman" w:hAnsi="Times New Roman"/>
            <w:sz w:val="24"/>
            <w:szCs w:val="24"/>
          </w:rPr>
          <w:t>环境风险防控和应急措施</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_Toc8217 </w:instrText>
        </w:r>
        <w:r>
          <w:rPr>
            <w:rFonts w:ascii="Times New Roman" w:hAnsi="Times New Roman"/>
            <w:sz w:val="24"/>
            <w:szCs w:val="24"/>
          </w:rPr>
          <w:fldChar w:fldCharType="separate"/>
        </w:r>
        <w:r w:rsidR="00C238C4">
          <w:rPr>
            <w:rFonts w:ascii="Times New Roman" w:hAnsi="Times New Roman"/>
            <w:sz w:val="24"/>
            <w:szCs w:val="24"/>
          </w:rPr>
          <w:t>147</w:t>
        </w:r>
        <w:r>
          <w:rPr>
            <w:rFonts w:ascii="Times New Roman" w:hAnsi="Times New Roman"/>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10677" w:history="1">
        <w:r w:rsidR="00C238C4">
          <w:rPr>
            <w:rFonts w:ascii="Times New Roman" w:hAnsi="Times New Roman"/>
            <w:sz w:val="24"/>
            <w:szCs w:val="24"/>
          </w:rPr>
          <w:t xml:space="preserve">5.3 </w:t>
        </w:r>
        <w:r w:rsidR="00C238C4">
          <w:rPr>
            <w:rFonts w:ascii="Times New Roman" w:hAnsi="Times New Roman"/>
            <w:sz w:val="24"/>
            <w:szCs w:val="24"/>
          </w:rPr>
          <w:t>环境应急资源</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_Toc10677 </w:instrText>
        </w:r>
        <w:r>
          <w:rPr>
            <w:rFonts w:ascii="Times New Roman" w:hAnsi="Times New Roman"/>
            <w:sz w:val="24"/>
            <w:szCs w:val="24"/>
          </w:rPr>
          <w:fldChar w:fldCharType="separate"/>
        </w:r>
        <w:r w:rsidR="00C238C4">
          <w:rPr>
            <w:rFonts w:ascii="Times New Roman" w:hAnsi="Times New Roman"/>
            <w:sz w:val="24"/>
            <w:szCs w:val="24"/>
          </w:rPr>
          <w:t>148</w:t>
        </w:r>
        <w:r>
          <w:rPr>
            <w:rFonts w:ascii="Times New Roman" w:hAnsi="Times New Roman"/>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27243" w:history="1">
        <w:r w:rsidR="00C238C4">
          <w:rPr>
            <w:rFonts w:ascii="Times New Roman" w:hAnsi="Times New Roman"/>
            <w:sz w:val="24"/>
            <w:szCs w:val="24"/>
          </w:rPr>
          <w:t>5.4</w:t>
        </w:r>
        <w:r w:rsidR="00C238C4">
          <w:rPr>
            <w:rFonts w:ascii="Times New Roman" w:hAnsi="Times New Roman"/>
            <w:sz w:val="24"/>
            <w:szCs w:val="24"/>
          </w:rPr>
          <w:t>需要整改的短期、中期、长期内容</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_Toc27243 </w:instrText>
        </w:r>
        <w:r>
          <w:rPr>
            <w:rFonts w:ascii="Times New Roman" w:hAnsi="Times New Roman"/>
            <w:sz w:val="24"/>
            <w:szCs w:val="24"/>
          </w:rPr>
          <w:fldChar w:fldCharType="separate"/>
        </w:r>
        <w:r w:rsidR="00C238C4">
          <w:rPr>
            <w:rFonts w:ascii="Times New Roman" w:hAnsi="Times New Roman"/>
            <w:sz w:val="24"/>
            <w:szCs w:val="24"/>
          </w:rPr>
          <w:t>148</w:t>
        </w:r>
        <w:r>
          <w:rPr>
            <w:rFonts w:ascii="Times New Roman" w:hAnsi="Times New Roman"/>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1366" w:history="1">
        <w:r w:rsidR="00C238C4">
          <w:rPr>
            <w:rFonts w:ascii="Times New Roman" w:hAnsi="Times New Roman"/>
            <w:b w:val="0"/>
            <w:bCs w:val="0"/>
            <w:sz w:val="24"/>
            <w:szCs w:val="24"/>
          </w:rPr>
          <w:t>6</w:t>
        </w:r>
        <w:r w:rsidR="00C238C4">
          <w:rPr>
            <w:rFonts w:ascii="Times New Roman" w:hAnsi="Times New Roman"/>
            <w:b w:val="0"/>
            <w:bCs w:val="0"/>
            <w:sz w:val="24"/>
            <w:szCs w:val="24"/>
          </w:rPr>
          <w:t>完善环境风险防控和应急措施的实施计划</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_Toc21366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149</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6082" w:history="1">
        <w:r w:rsidR="00C238C4">
          <w:rPr>
            <w:rFonts w:ascii="Times New Roman" w:hAnsi="Times New Roman"/>
            <w:b w:val="0"/>
            <w:bCs w:val="0"/>
            <w:kern w:val="0"/>
            <w:sz w:val="24"/>
            <w:szCs w:val="24"/>
          </w:rPr>
          <w:t xml:space="preserve">7 </w:t>
        </w:r>
        <w:r w:rsidR="00C238C4">
          <w:rPr>
            <w:rFonts w:ascii="Times New Roman" w:hAnsi="Times New Roman"/>
            <w:b w:val="0"/>
            <w:bCs w:val="0"/>
            <w:kern w:val="0"/>
            <w:sz w:val="24"/>
            <w:szCs w:val="24"/>
          </w:rPr>
          <w:t>企业突发环境事件风险等级</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_Toc6082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152</w:t>
        </w:r>
        <w:r>
          <w:rPr>
            <w:rFonts w:ascii="Times New Roman" w:hAnsi="Times New Roman"/>
            <w:b w:val="0"/>
            <w:bCs w:val="0"/>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2500" w:history="1">
        <w:r w:rsidR="00C238C4">
          <w:rPr>
            <w:rFonts w:ascii="Times New Roman" w:hAnsi="Times New Roman"/>
            <w:sz w:val="24"/>
            <w:szCs w:val="24"/>
          </w:rPr>
          <w:t>7.1</w:t>
        </w:r>
        <w:r w:rsidR="00C238C4">
          <w:rPr>
            <w:rFonts w:ascii="Times New Roman" w:hAnsi="Times New Roman"/>
            <w:sz w:val="24"/>
            <w:szCs w:val="24"/>
          </w:rPr>
          <w:t>企业突发环境事件风险评价程序</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_Toc2500 </w:instrText>
        </w:r>
        <w:r>
          <w:rPr>
            <w:rFonts w:ascii="Times New Roman" w:hAnsi="Times New Roman"/>
            <w:sz w:val="24"/>
            <w:szCs w:val="24"/>
          </w:rPr>
          <w:fldChar w:fldCharType="separate"/>
        </w:r>
        <w:r w:rsidR="00C238C4">
          <w:rPr>
            <w:rFonts w:ascii="Times New Roman" w:hAnsi="Times New Roman"/>
            <w:sz w:val="24"/>
            <w:szCs w:val="24"/>
          </w:rPr>
          <w:t>152</w:t>
        </w:r>
        <w:r>
          <w:rPr>
            <w:rFonts w:ascii="Times New Roman" w:hAnsi="Times New Roman"/>
            <w:sz w:val="24"/>
            <w:szCs w:val="24"/>
          </w:rPr>
          <w:fldChar w:fldCharType="end"/>
        </w:r>
      </w:hyperlink>
    </w:p>
    <w:p w:rsidR="008B2DB9" w:rsidRDefault="00F349E7">
      <w:pPr>
        <w:pStyle w:val="22"/>
        <w:tabs>
          <w:tab w:val="right" w:leader="dot" w:pos="8312"/>
        </w:tabs>
        <w:spacing w:line="360" w:lineRule="auto"/>
        <w:ind w:left="0"/>
        <w:jc w:val="both"/>
        <w:rPr>
          <w:rFonts w:ascii="Times New Roman" w:hAnsi="Times New Roman"/>
          <w:sz w:val="24"/>
          <w:szCs w:val="24"/>
        </w:rPr>
      </w:pPr>
      <w:hyperlink w:anchor="_Toc32632" w:history="1">
        <w:r w:rsidR="00C238C4">
          <w:rPr>
            <w:rFonts w:ascii="Times New Roman" w:hAnsi="Times New Roman"/>
            <w:sz w:val="24"/>
            <w:szCs w:val="24"/>
          </w:rPr>
          <w:t xml:space="preserve">7.2 </w:t>
        </w:r>
        <w:r w:rsidR="00C238C4">
          <w:rPr>
            <w:rFonts w:ascii="Times New Roman" w:hAnsi="Times New Roman"/>
            <w:sz w:val="24"/>
            <w:szCs w:val="24"/>
          </w:rPr>
          <w:t>突发大气环境事件风险分级</w:t>
        </w:r>
        <w:r w:rsidR="00C238C4">
          <w:rPr>
            <w:rFonts w:ascii="Times New Roman" w:hAnsi="Times New Roman"/>
            <w:sz w:val="24"/>
            <w:szCs w:val="24"/>
          </w:rPr>
          <w:tab/>
        </w:r>
        <w:r>
          <w:rPr>
            <w:rFonts w:ascii="Times New Roman" w:hAnsi="Times New Roman"/>
            <w:sz w:val="24"/>
            <w:szCs w:val="24"/>
          </w:rPr>
          <w:fldChar w:fldCharType="begin"/>
        </w:r>
        <w:r w:rsidR="00C238C4">
          <w:rPr>
            <w:rFonts w:ascii="Times New Roman" w:hAnsi="Times New Roman"/>
            <w:sz w:val="24"/>
            <w:szCs w:val="24"/>
          </w:rPr>
          <w:instrText xml:space="preserve"> PAGEREF _Toc32632 </w:instrText>
        </w:r>
        <w:r>
          <w:rPr>
            <w:rFonts w:ascii="Times New Roman" w:hAnsi="Times New Roman"/>
            <w:sz w:val="24"/>
            <w:szCs w:val="24"/>
          </w:rPr>
          <w:fldChar w:fldCharType="separate"/>
        </w:r>
        <w:r w:rsidR="00C238C4">
          <w:rPr>
            <w:rFonts w:ascii="Times New Roman" w:hAnsi="Times New Roman"/>
            <w:sz w:val="24"/>
            <w:szCs w:val="24"/>
          </w:rPr>
          <w:t>153</w:t>
        </w:r>
        <w:r>
          <w:rPr>
            <w:rFonts w:ascii="Times New Roman" w:hAnsi="Times New Roman"/>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5419" w:history="1">
        <w:r w:rsidR="00C238C4">
          <w:rPr>
            <w:rFonts w:ascii="Times New Roman" w:hAnsi="Times New Roman"/>
            <w:b w:val="0"/>
            <w:bCs w:val="0"/>
            <w:sz w:val="24"/>
            <w:szCs w:val="24"/>
          </w:rPr>
          <w:t xml:space="preserve">7.3 </w:t>
        </w:r>
        <w:r w:rsidR="00C238C4">
          <w:rPr>
            <w:rFonts w:ascii="Times New Roman" w:hAnsi="Times New Roman"/>
            <w:b w:val="0"/>
            <w:bCs w:val="0"/>
            <w:sz w:val="24"/>
            <w:szCs w:val="24"/>
          </w:rPr>
          <w:t>突发水环境事件风险分级</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_Toc25419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154</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3669" w:history="1">
        <w:r w:rsidR="00C238C4">
          <w:rPr>
            <w:rFonts w:ascii="Times New Roman" w:hAnsi="Times New Roman"/>
            <w:b w:val="0"/>
            <w:bCs w:val="0"/>
            <w:sz w:val="24"/>
            <w:szCs w:val="24"/>
          </w:rPr>
          <w:t xml:space="preserve">7.4 </w:t>
        </w:r>
        <w:r w:rsidR="00C238C4">
          <w:rPr>
            <w:rFonts w:ascii="Times New Roman" w:hAnsi="Times New Roman"/>
            <w:b w:val="0"/>
            <w:bCs w:val="0"/>
            <w:sz w:val="24"/>
            <w:szCs w:val="24"/>
          </w:rPr>
          <w:t>企业突发环境事件风险等级确定与调整</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_Toc3669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156</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4442" w:history="1">
        <w:r w:rsidR="00C238C4">
          <w:rPr>
            <w:rFonts w:ascii="Times New Roman" w:hAnsi="Times New Roman"/>
            <w:b w:val="0"/>
            <w:bCs w:val="0"/>
            <w:sz w:val="24"/>
            <w:szCs w:val="24"/>
          </w:rPr>
          <w:t>环境应急资源调查报告</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_Toc4442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158</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32255" w:history="1">
        <w:r w:rsidR="00C238C4">
          <w:rPr>
            <w:rFonts w:ascii="Times New Roman" w:hAnsi="Times New Roman"/>
            <w:b w:val="0"/>
            <w:bCs w:val="0"/>
            <w:sz w:val="24"/>
            <w:szCs w:val="24"/>
          </w:rPr>
          <w:t>1.</w:t>
        </w:r>
        <w:r w:rsidR="00C238C4">
          <w:rPr>
            <w:rFonts w:ascii="Times New Roman" w:hAnsi="Times New Roman"/>
            <w:b w:val="0"/>
            <w:bCs w:val="0"/>
            <w:sz w:val="24"/>
            <w:szCs w:val="24"/>
          </w:rPr>
          <w:t>环境应急资源调查目的</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_Toc32255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159</w:t>
        </w:r>
        <w:r>
          <w:rPr>
            <w:rFonts w:ascii="Times New Roman" w:hAnsi="Times New Roman"/>
            <w:b w:val="0"/>
            <w:bCs w:val="0"/>
            <w:sz w:val="24"/>
            <w:szCs w:val="24"/>
          </w:rPr>
          <w:fldChar w:fldCharType="end"/>
        </w:r>
      </w:hyperlink>
    </w:p>
    <w:p w:rsidR="008B2DB9" w:rsidRDefault="00C238C4">
      <w:pPr>
        <w:pStyle w:val="13"/>
        <w:tabs>
          <w:tab w:val="right" w:leader="dot" w:pos="8312"/>
        </w:tabs>
        <w:spacing w:before="0" w:after="0" w:line="360" w:lineRule="auto"/>
        <w:jc w:val="both"/>
        <w:rPr>
          <w:rFonts w:ascii="Times New Roman" w:hAnsi="Times New Roman"/>
          <w:b w:val="0"/>
          <w:bCs w:val="0"/>
          <w:sz w:val="24"/>
          <w:szCs w:val="24"/>
        </w:rPr>
      </w:pPr>
      <w:r>
        <w:rPr>
          <w:rFonts w:ascii="Times New Roman" w:hAnsi="Times New Roman"/>
          <w:b w:val="0"/>
          <w:bCs w:val="0"/>
          <w:sz w:val="24"/>
          <w:szCs w:val="24"/>
        </w:rPr>
        <w:t>2.</w:t>
      </w:r>
      <w:hyperlink w:anchor="_Toc21391" w:history="1">
        <w:r>
          <w:rPr>
            <w:rFonts w:ascii="Times New Roman" w:hAnsi="Times New Roman"/>
            <w:b w:val="0"/>
            <w:bCs w:val="0"/>
            <w:sz w:val="24"/>
            <w:szCs w:val="24"/>
          </w:rPr>
          <w:t>华懋（厦门）特种材料有限公司环境应急救援工作的开展情况</w:t>
        </w:r>
        <w:r>
          <w:rPr>
            <w:rFonts w:ascii="Times New Roman" w:hAnsi="Times New Roman"/>
            <w:b w:val="0"/>
            <w:bCs w:val="0"/>
            <w:sz w:val="24"/>
            <w:szCs w:val="24"/>
          </w:rPr>
          <w:tab/>
        </w:r>
        <w:r w:rsidR="00F349E7">
          <w:rPr>
            <w:rFonts w:ascii="Times New Roman" w:hAnsi="Times New Roman"/>
            <w:b w:val="0"/>
            <w:bCs w:val="0"/>
            <w:sz w:val="24"/>
            <w:szCs w:val="24"/>
          </w:rPr>
          <w:fldChar w:fldCharType="begin"/>
        </w:r>
        <w:r>
          <w:rPr>
            <w:rFonts w:ascii="Times New Roman" w:hAnsi="Times New Roman"/>
            <w:b w:val="0"/>
            <w:bCs w:val="0"/>
            <w:sz w:val="24"/>
            <w:szCs w:val="24"/>
          </w:rPr>
          <w:instrText xml:space="preserve"> PAGEREF _Toc21391 </w:instrText>
        </w:r>
        <w:r w:rsidR="00F349E7">
          <w:rPr>
            <w:rFonts w:ascii="Times New Roman" w:hAnsi="Times New Roman"/>
            <w:b w:val="0"/>
            <w:bCs w:val="0"/>
            <w:sz w:val="24"/>
            <w:szCs w:val="24"/>
          </w:rPr>
          <w:fldChar w:fldCharType="separate"/>
        </w:r>
        <w:r>
          <w:rPr>
            <w:rFonts w:ascii="Times New Roman" w:hAnsi="Times New Roman"/>
            <w:b w:val="0"/>
            <w:bCs w:val="0"/>
            <w:sz w:val="24"/>
            <w:szCs w:val="24"/>
          </w:rPr>
          <w:t>159</w:t>
        </w:r>
        <w:r w:rsidR="00F349E7">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5089" w:history="1">
        <w:r w:rsidR="00C238C4">
          <w:rPr>
            <w:rFonts w:ascii="Times New Roman" w:hAnsi="Times New Roman"/>
            <w:b w:val="0"/>
            <w:bCs w:val="0"/>
            <w:sz w:val="24"/>
            <w:szCs w:val="24"/>
          </w:rPr>
          <w:t>3.</w:t>
        </w:r>
        <w:r w:rsidR="00C238C4">
          <w:rPr>
            <w:rFonts w:ascii="Times New Roman" w:hAnsi="Times New Roman"/>
            <w:b w:val="0"/>
            <w:bCs w:val="0"/>
            <w:sz w:val="24"/>
            <w:szCs w:val="24"/>
          </w:rPr>
          <w:t>存在的问题</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_Toc25089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160</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65" w:history="1">
        <w:r w:rsidR="00C238C4">
          <w:rPr>
            <w:rFonts w:ascii="Times New Roman" w:hAnsi="Times New Roman"/>
            <w:b w:val="0"/>
            <w:bCs w:val="0"/>
            <w:sz w:val="24"/>
            <w:szCs w:val="24"/>
          </w:rPr>
          <w:t>4.</w:t>
        </w:r>
        <w:r w:rsidR="00C238C4">
          <w:rPr>
            <w:rFonts w:ascii="Times New Roman" w:hAnsi="Times New Roman"/>
            <w:b w:val="0"/>
            <w:bCs w:val="0"/>
            <w:sz w:val="24"/>
            <w:szCs w:val="24"/>
          </w:rPr>
          <w:t>华懋（厦门）特种材料有限公司厂区内部救援资源</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_Toc65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160</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5248" w:history="1">
        <w:r w:rsidR="00C238C4">
          <w:rPr>
            <w:rFonts w:ascii="Times New Roman" w:hAnsi="Times New Roman"/>
            <w:b w:val="0"/>
            <w:bCs w:val="0"/>
            <w:sz w:val="24"/>
            <w:szCs w:val="24"/>
          </w:rPr>
          <w:t>5.</w:t>
        </w:r>
        <w:r w:rsidR="00C238C4">
          <w:rPr>
            <w:rFonts w:ascii="Times New Roman" w:hAnsi="Times New Roman"/>
            <w:b w:val="0"/>
            <w:bCs w:val="0"/>
            <w:sz w:val="24"/>
            <w:szCs w:val="24"/>
          </w:rPr>
          <w:t>外部救援资源</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_Toc15248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166</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7939" w:history="1">
        <w:r w:rsidR="00C238C4">
          <w:rPr>
            <w:rFonts w:ascii="Times New Roman" w:hAnsi="Times New Roman"/>
            <w:b w:val="0"/>
            <w:bCs w:val="0"/>
            <w:sz w:val="24"/>
            <w:szCs w:val="24"/>
          </w:rPr>
          <w:t>6.</w:t>
        </w:r>
        <w:r w:rsidR="00C238C4">
          <w:rPr>
            <w:rFonts w:ascii="Times New Roman" w:hAnsi="Times New Roman"/>
            <w:b w:val="0"/>
            <w:bCs w:val="0"/>
            <w:sz w:val="24"/>
            <w:szCs w:val="24"/>
          </w:rPr>
          <w:t>总结</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_Toc17939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167</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9150" w:history="1">
        <w:r w:rsidR="00C238C4">
          <w:rPr>
            <w:rFonts w:ascii="Times New Roman" w:hAnsi="Times New Roman"/>
            <w:b w:val="0"/>
            <w:bCs w:val="0"/>
            <w:sz w:val="24"/>
            <w:szCs w:val="24"/>
          </w:rPr>
          <w:t>附件</w:t>
        </w:r>
        <w:r w:rsidR="00C238C4">
          <w:rPr>
            <w:rFonts w:ascii="Times New Roman" w:hAnsi="Times New Roman"/>
            <w:b w:val="0"/>
            <w:bCs w:val="0"/>
            <w:sz w:val="24"/>
            <w:szCs w:val="24"/>
          </w:rPr>
          <w:t>1.</w:t>
        </w:r>
        <w:r w:rsidR="00C238C4">
          <w:rPr>
            <w:rFonts w:ascii="Times New Roman" w:hAnsi="Times New Roman"/>
            <w:b w:val="0"/>
            <w:bCs w:val="0"/>
            <w:sz w:val="24"/>
            <w:szCs w:val="24"/>
          </w:rPr>
          <w:t>信息接受、处理、上报标准化格式文本</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_Toc9150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168</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2038" w:history="1">
        <w:r w:rsidR="00C238C4">
          <w:rPr>
            <w:rFonts w:ascii="Times New Roman" w:hAnsi="Times New Roman"/>
            <w:b w:val="0"/>
            <w:bCs w:val="0"/>
            <w:sz w:val="24"/>
            <w:szCs w:val="24"/>
          </w:rPr>
          <w:t>附件</w:t>
        </w:r>
        <w:r w:rsidR="00C238C4">
          <w:rPr>
            <w:rFonts w:ascii="Times New Roman" w:hAnsi="Times New Roman"/>
            <w:b w:val="0"/>
            <w:bCs w:val="0"/>
            <w:sz w:val="24"/>
            <w:szCs w:val="24"/>
          </w:rPr>
          <w:t>2.</w:t>
        </w:r>
        <w:r w:rsidR="00C238C4">
          <w:rPr>
            <w:rFonts w:ascii="Times New Roman" w:hAnsi="Times New Roman"/>
            <w:b w:val="0"/>
            <w:bCs w:val="0"/>
            <w:sz w:val="24"/>
            <w:szCs w:val="24"/>
          </w:rPr>
          <w:t>环评及验收批复</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_Toc22038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170</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30326" w:history="1">
        <w:r w:rsidR="00C238C4">
          <w:rPr>
            <w:rFonts w:ascii="Times New Roman" w:hAnsi="Times New Roman"/>
            <w:b w:val="0"/>
            <w:bCs w:val="0"/>
            <w:sz w:val="24"/>
            <w:szCs w:val="24"/>
          </w:rPr>
          <w:t>附件</w:t>
        </w:r>
        <w:r w:rsidR="00C238C4">
          <w:rPr>
            <w:rFonts w:ascii="Times New Roman" w:hAnsi="Times New Roman"/>
            <w:b w:val="0"/>
            <w:bCs w:val="0"/>
            <w:sz w:val="24"/>
            <w:szCs w:val="24"/>
          </w:rPr>
          <w:t>3.</w:t>
        </w:r>
        <w:r w:rsidR="00C238C4">
          <w:rPr>
            <w:rFonts w:ascii="Times New Roman" w:hAnsi="Times New Roman"/>
            <w:b w:val="0"/>
            <w:bCs w:val="0"/>
            <w:kern w:val="0"/>
            <w:sz w:val="24"/>
            <w:szCs w:val="24"/>
          </w:rPr>
          <w:t>应急演练计划、记录照片</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_Toc30326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172</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5292" w:history="1">
        <w:r w:rsidR="00C238C4">
          <w:rPr>
            <w:rFonts w:ascii="Times New Roman" w:hAnsi="Times New Roman"/>
            <w:b w:val="0"/>
            <w:bCs w:val="0"/>
            <w:sz w:val="24"/>
            <w:szCs w:val="24"/>
          </w:rPr>
          <w:t>附件</w:t>
        </w:r>
        <w:r w:rsidR="00C238C4">
          <w:rPr>
            <w:rFonts w:ascii="Times New Roman" w:hAnsi="Times New Roman"/>
            <w:b w:val="0"/>
            <w:bCs w:val="0"/>
            <w:sz w:val="24"/>
            <w:szCs w:val="24"/>
          </w:rPr>
          <w:t>4.</w:t>
        </w:r>
        <w:r w:rsidR="00C238C4">
          <w:rPr>
            <w:rFonts w:ascii="Times New Roman" w:hAnsi="Times New Roman"/>
            <w:b w:val="0"/>
            <w:bCs w:val="0"/>
            <w:sz w:val="24"/>
            <w:szCs w:val="24"/>
          </w:rPr>
          <w:t>废气监测报告废气</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_Toc25292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176</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6748" w:history="1">
        <w:r w:rsidR="00C238C4">
          <w:rPr>
            <w:rFonts w:ascii="Times New Roman" w:hAnsi="Times New Roman"/>
            <w:b w:val="0"/>
            <w:bCs w:val="0"/>
            <w:sz w:val="24"/>
            <w:szCs w:val="24"/>
          </w:rPr>
          <w:t>附件</w:t>
        </w:r>
        <w:r w:rsidR="00C238C4">
          <w:rPr>
            <w:rFonts w:ascii="Times New Roman" w:hAnsi="Times New Roman"/>
            <w:b w:val="0"/>
            <w:bCs w:val="0"/>
            <w:sz w:val="24"/>
            <w:szCs w:val="24"/>
          </w:rPr>
          <w:t>5.</w:t>
        </w:r>
        <w:r w:rsidR="00C238C4">
          <w:rPr>
            <w:rFonts w:ascii="Times New Roman" w:hAnsi="Times New Roman"/>
            <w:b w:val="0"/>
            <w:bCs w:val="0"/>
            <w:sz w:val="24"/>
            <w:szCs w:val="24"/>
          </w:rPr>
          <w:t>废水监测报告废气</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_Toc6748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186</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3875" w:history="1">
        <w:r w:rsidR="00C238C4">
          <w:rPr>
            <w:rFonts w:ascii="Times New Roman" w:hAnsi="Times New Roman"/>
            <w:b w:val="0"/>
            <w:bCs w:val="0"/>
            <w:sz w:val="24"/>
            <w:szCs w:val="24"/>
          </w:rPr>
          <w:t>附件</w:t>
        </w:r>
        <w:r w:rsidR="00C238C4">
          <w:rPr>
            <w:rFonts w:ascii="Times New Roman" w:hAnsi="Times New Roman"/>
            <w:b w:val="0"/>
            <w:bCs w:val="0"/>
            <w:sz w:val="24"/>
            <w:szCs w:val="24"/>
          </w:rPr>
          <w:t>6.</w:t>
        </w:r>
        <w:r w:rsidR="00C238C4">
          <w:rPr>
            <w:rFonts w:ascii="Times New Roman" w:hAnsi="Times New Roman"/>
            <w:b w:val="0"/>
            <w:bCs w:val="0"/>
            <w:sz w:val="24"/>
            <w:szCs w:val="24"/>
          </w:rPr>
          <w:t>土壤检测报告</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_Toc3875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193</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7499" w:history="1">
        <w:r w:rsidR="00C238C4">
          <w:rPr>
            <w:rFonts w:ascii="Times New Roman" w:hAnsi="Times New Roman"/>
            <w:b w:val="0"/>
            <w:bCs w:val="0"/>
            <w:sz w:val="24"/>
            <w:szCs w:val="24"/>
          </w:rPr>
          <w:t>附件</w:t>
        </w:r>
        <w:r w:rsidR="00C238C4">
          <w:rPr>
            <w:rFonts w:ascii="Times New Roman" w:hAnsi="Times New Roman"/>
            <w:b w:val="0"/>
            <w:bCs w:val="0"/>
            <w:sz w:val="24"/>
            <w:szCs w:val="24"/>
          </w:rPr>
          <w:t>7.</w:t>
        </w:r>
        <w:r w:rsidR="00C238C4">
          <w:rPr>
            <w:rFonts w:ascii="Times New Roman" w:hAnsi="Times New Roman"/>
            <w:b w:val="0"/>
            <w:bCs w:val="0"/>
            <w:sz w:val="24"/>
            <w:szCs w:val="24"/>
          </w:rPr>
          <w:t>化学品安全技术说明书（</w:t>
        </w:r>
        <w:r w:rsidR="00C238C4">
          <w:rPr>
            <w:rFonts w:ascii="Times New Roman" w:hAnsi="Times New Roman"/>
            <w:b w:val="0"/>
            <w:bCs w:val="0"/>
            <w:sz w:val="24"/>
            <w:szCs w:val="24"/>
          </w:rPr>
          <w:t>MSDS</w:t>
        </w:r>
        <w:r w:rsidR="00C238C4">
          <w:rPr>
            <w:rFonts w:ascii="Times New Roman" w:hAnsi="Times New Roman"/>
            <w:b w:val="0"/>
            <w:bCs w:val="0"/>
            <w:sz w:val="24"/>
            <w:szCs w:val="24"/>
          </w:rPr>
          <w:t>）</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_Toc17499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202</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5062" w:history="1">
        <w:r w:rsidR="00C238C4">
          <w:rPr>
            <w:rFonts w:ascii="Times New Roman" w:hAnsi="Times New Roman"/>
            <w:b w:val="0"/>
            <w:bCs w:val="0"/>
            <w:sz w:val="24"/>
            <w:szCs w:val="24"/>
          </w:rPr>
          <w:t>附件</w:t>
        </w:r>
        <w:r w:rsidR="00C238C4">
          <w:rPr>
            <w:rFonts w:ascii="Times New Roman" w:hAnsi="Times New Roman"/>
            <w:b w:val="0"/>
            <w:bCs w:val="0"/>
            <w:sz w:val="24"/>
            <w:szCs w:val="24"/>
          </w:rPr>
          <w:t>8.</w:t>
        </w:r>
        <w:r w:rsidR="00C238C4">
          <w:rPr>
            <w:rFonts w:ascii="Times New Roman" w:hAnsi="Times New Roman"/>
            <w:b w:val="0"/>
            <w:bCs w:val="0"/>
            <w:sz w:val="24"/>
            <w:szCs w:val="24"/>
          </w:rPr>
          <w:t>排水证</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_Toc25062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237</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31515" w:history="1">
        <w:r w:rsidR="00C238C4">
          <w:rPr>
            <w:rFonts w:ascii="Times New Roman" w:hAnsi="Times New Roman"/>
            <w:b w:val="0"/>
            <w:bCs w:val="0"/>
            <w:sz w:val="24"/>
            <w:szCs w:val="24"/>
          </w:rPr>
          <w:t>附件</w:t>
        </w:r>
        <w:r w:rsidR="00C238C4">
          <w:rPr>
            <w:rFonts w:ascii="Times New Roman" w:hAnsi="Times New Roman"/>
            <w:b w:val="0"/>
            <w:bCs w:val="0"/>
            <w:sz w:val="24"/>
            <w:szCs w:val="24"/>
          </w:rPr>
          <w:t>9.</w:t>
        </w:r>
        <w:r w:rsidR="00C238C4">
          <w:rPr>
            <w:rFonts w:ascii="Times New Roman" w:hAnsi="Times New Roman"/>
            <w:b w:val="0"/>
            <w:bCs w:val="0"/>
            <w:sz w:val="24"/>
            <w:szCs w:val="24"/>
          </w:rPr>
          <w:t>危险废物处置合同、转移联单</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_Toc31515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238</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8798" w:history="1">
        <w:r w:rsidR="00C238C4">
          <w:rPr>
            <w:rFonts w:ascii="Times New Roman" w:hAnsi="Times New Roman"/>
            <w:b w:val="0"/>
            <w:bCs w:val="0"/>
            <w:sz w:val="24"/>
            <w:szCs w:val="24"/>
          </w:rPr>
          <w:t>附件</w:t>
        </w:r>
        <w:r w:rsidR="00C238C4">
          <w:rPr>
            <w:rFonts w:ascii="Times New Roman" w:hAnsi="Times New Roman"/>
            <w:b w:val="0"/>
            <w:bCs w:val="0"/>
            <w:sz w:val="24"/>
            <w:szCs w:val="24"/>
          </w:rPr>
          <w:t>10.</w:t>
        </w:r>
        <w:r w:rsidR="00C238C4">
          <w:rPr>
            <w:rFonts w:ascii="Times New Roman" w:hAnsi="Times New Roman"/>
            <w:b w:val="0"/>
            <w:bCs w:val="0"/>
            <w:sz w:val="24"/>
            <w:szCs w:val="24"/>
          </w:rPr>
          <w:t>工业用户供用天然气合同</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_Toc18798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259</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595" w:history="1">
        <w:r w:rsidR="00C238C4">
          <w:rPr>
            <w:rFonts w:ascii="Times New Roman" w:hAnsi="Times New Roman"/>
            <w:b w:val="0"/>
            <w:bCs w:val="0"/>
            <w:sz w:val="24"/>
            <w:szCs w:val="24"/>
          </w:rPr>
          <w:t>附件</w:t>
        </w:r>
        <w:r w:rsidR="00C238C4">
          <w:rPr>
            <w:rFonts w:ascii="Times New Roman" w:hAnsi="Times New Roman"/>
            <w:b w:val="0"/>
            <w:bCs w:val="0"/>
            <w:sz w:val="24"/>
            <w:szCs w:val="24"/>
          </w:rPr>
          <w:t>11.</w:t>
        </w:r>
        <w:r w:rsidR="00C238C4">
          <w:rPr>
            <w:rFonts w:ascii="Times New Roman" w:hAnsi="Times New Roman"/>
            <w:b w:val="0"/>
            <w:bCs w:val="0"/>
            <w:sz w:val="24"/>
            <w:szCs w:val="24"/>
          </w:rPr>
          <w:t>有机废气环保净化系统</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_Toc595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269</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2266" w:history="1">
        <w:r w:rsidR="00C238C4">
          <w:rPr>
            <w:rFonts w:ascii="Times New Roman" w:hAnsi="Times New Roman"/>
            <w:b w:val="0"/>
            <w:bCs w:val="0"/>
            <w:sz w:val="24"/>
            <w:szCs w:val="24"/>
          </w:rPr>
          <w:t>附图</w:t>
        </w:r>
        <w:r w:rsidR="00C238C4">
          <w:rPr>
            <w:rFonts w:ascii="Times New Roman" w:hAnsi="Times New Roman"/>
            <w:b w:val="0"/>
            <w:bCs w:val="0"/>
            <w:sz w:val="24"/>
            <w:szCs w:val="24"/>
          </w:rPr>
          <w:t>1.</w:t>
        </w:r>
        <w:r w:rsidR="00C238C4">
          <w:rPr>
            <w:rFonts w:ascii="Times New Roman" w:hAnsi="Times New Roman"/>
            <w:b w:val="0"/>
            <w:bCs w:val="0"/>
            <w:sz w:val="24"/>
            <w:szCs w:val="24"/>
          </w:rPr>
          <w:t>企业地理位置图</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_Toc22266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278</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3090" w:history="1">
        <w:r w:rsidR="00C238C4">
          <w:rPr>
            <w:rFonts w:ascii="Times New Roman" w:hAnsi="Times New Roman"/>
            <w:b w:val="0"/>
            <w:bCs w:val="0"/>
            <w:sz w:val="24"/>
            <w:szCs w:val="24"/>
          </w:rPr>
          <w:t>附图</w:t>
        </w:r>
        <w:r w:rsidR="00C238C4">
          <w:rPr>
            <w:rFonts w:ascii="Times New Roman" w:hAnsi="Times New Roman"/>
            <w:b w:val="0"/>
            <w:bCs w:val="0"/>
            <w:sz w:val="24"/>
            <w:szCs w:val="24"/>
          </w:rPr>
          <w:t>2.</w:t>
        </w:r>
        <w:r w:rsidR="00C238C4">
          <w:rPr>
            <w:rFonts w:ascii="Times New Roman" w:hAnsi="Times New Roman"/>
            <w:b w:val="0"/>
            <w:bCs w:val="0"/>
            <w:sz w:val="24"/>
            <w:szCs w:val="24"/>
          </w:rPr>
          <w:t>企业周边环境状况图</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_Toc23090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279</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3953" w:history="1">
        <w:r w:rsidR="00C238C4">
          <w:rPr>
            <w:rFonts w:ascii="Times New Roman" w:hAnsi="Times New Roman"/>
            <w:b w:val="0"/>
            <w:bCs w:val="0"/>
            <w:sz w:val="24"/>
            <w:szCs w:val="24"/>
          </w:rPr>
          <w:t>附图</w:t>
        </w:r>
        <w:r w:rsidR="00C238C4">
          <w:rPr>
            <w:rFonts w:ascii="Times New Roman" w:hAnsi="Times New Roman"/>
            <w:b w:val="0"/>
            <w:bCs w:val="0"/>
            <w:sz w:val="24"/>
            <w:szCs w:val="24"/>
          </w:rPr>
          <w:t>3.</w:t>
        </w:r>
        <w:r w:rsidR="00C238C4">
          <w:rPr>
            <w:rFonts w:ascii="Times New Roman" w:hAnsi="Times New Roman"/>
            <w:b w:val="0"/>
            <w:bCs w:val="0"/>
            <w:sz w:val="24"/>
            <w:szCs w:val="24"/>
          </w:rPr>
          <w:t>企业周边关系示意图</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_Toc3953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280</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1185" w:history="1">
        <w:r w:rsidR="00C238C4">
          <w:rPr>
            <w:rFonts w:ascii="Times New Roman" w:hAnsi="Times New Roman"/>
            <w:b w:val="0"/>
            <w:bCs w:val="0"/>
            <w:sz w:val="24"/>
            <w:szCs w:val="24"/>
          </w:rPr>
          <w:t>附图</w:t>
        </w:r>
        <w:r w:rsidR="00C238C4">
          <w:rPr>
            <w:rFonts w:ascii="Times New Roman" w:hAnsi="Times New Roman"/>
            <w:b w:val="0"/>
            <w:bCs w:val="0"/>
            <w:sz w:val="24"/>
            <w:szCs w:val="24"/>
          </w:rPr>
          <w:t>4.</w:t>
        </w:r>
        <w:r w:rsidR="00C238C4">
          <w:rPr>
            <w:rFonts w:ascii="Times New Roman" w:hAnsi="Times New Roman"/>
            <w:b w:val="0"/>
            <w:bCs w:val="0"/>
            <w:sz w:val="24"/>
            <w:szCs w:val="24"/>
          </w:rPr>
          <w:t>企业风险评价范围图</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_Toc11185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281</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30955" w:history="1">
        <w:r w:rsidR="00C238C4">
          <w:rPr>
            <w:rFonts w:ascii="Times New Roman" w:hAnsi="Times New Roman"/>
            <w:b w:val="0"/>
            <w:bCs w:val="0"/>
            <w:sz w:val="24"/>
            <w:szCs w:val="24"/>
          </w:rPr>
          <w:t>附图</w:t>
        </w:r>
        <w:r w:rsidR="00C238C4">
          <w:rPr>
            <w:rFonts w:ascii="Times New Roman" w:hAnsi="Times New Roman"/>
            <w:b w:val="0"/>
            <w:bCs w:val="0"/>
            <w:sz w:val="24"/>
            <w:szCs w:val="24"/>
          </w:rPr>
          <w:t>5.</w:t>
        </w:r>
        <w:r w:rsidR="00C238C4">
          <w:rPr>
            <w:rFonts w:ascii="Times New Roman" w:hAnsi="Times New Roman"/>
            <w:b w:val="0"/>
            <w:bCs w:val="0"/>
            <w:sz w:val="24"/>
            <w:szCs w:val="24"/>
          </w:rPr>
          <w:t>厂区平面布置图及风险源分布示意图</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_Toc30955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282</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27006" w:history="1">
        <w:r w:rsidR="00C238C4">
          <w:rPr>
            <w:rFonts w:ascii="Times New Roman" w:hAnsi="Times New Roman"/>
            <w:b w:val="0"/>
            <w:bCs w:val="0"/>
            <w:sz w:val="24"/>
            <w:szCs w:val="24"/>
          </w:rPr>
          <w:t>附图</w:t>
        </w:r>
        <w:r w:rsidR="00C238C4">
          <w:rPr>
            <w:rFonts w:ascii="Times New Roman" w:hAnsi="Times New Roman"/>
            <w:b w:val="0"/>
            <w:bCs w:val="0"/>
            <w:sz w:val="24"/>
            <w:szCs w:val="24"/>
          </w:rPr>
          <w:t>6.</w:t>
        </w:r>
        <w:r w:rsidR="00C238C4">
          <w:rPr>
            <w:rFonts w:ascii="Times New Roman" w:hAnsi="Times New Roman"/>
            <w:b w:val="0"/>
            <w:bCs w:val="0"/>
            <w:sz w:val="24"/>
            <w:szCs w:val="24"/>
          </w:rPr>
          <w:t>厂区天然气管道布置图</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_Toc27006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283</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5230" w:history="1">
        <w:r w:rsidR="00C238C4">
          <w:rPr>
            <w:rFonts w:ascii="Times New Roman" w:hAnsi="Times New Roman"/>
            <w:b w:val="0"/>
            <w:bCs w:val="0"/>
            <w:sz w:val="24"/>
            <w:szCs w:val="24"/>
          </w:rPr>
          <w:t>附图</w:t>
        </w:r>
        <w:r w:rsidR="00C238C4">
          <w:rPr>
            <w:rFonts w:ascii="Times New Roman" w:hAnsi="Times New Roman"/>
            <w:b w:val="0"/>
            <w:bCs w:val="0"/>
            <w:sz w:val="24"/>
            <w:szCs w:val="24"/>
          </w:rPr>
          <w:t>7.</w:t>
        </w:r>
        <w:r w:rsidR="00C238C4">
          <w:rPr>
            <w:rFonts w:ascii="Times New Roman" w:hAnsi="Times New Roman"/>
            <w:b w:val="0"/>
            <w:bCs w:val="0"/>
            <w:sz w:val="24"/>
            <w:szCs w:val="24"/>
          </w:rPr>
          <w:t>厂区污水管网图</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_Toc5230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284</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19798" w:history="1">
        <w:r w:rsidR="00C238C4">
          <w:rPr>
            <w:rFonts w:ascii="Times New Roman" w:hAnsi="Times New Roman"/>
            <w:b w:val="0"/>
            <w:bCs w:val="0"/>
            <w:sz w:val="24"/>
            <w:szCs w:val="24"/>
          </w:rPr>
          <w:t>附图</w:t>
        </w:r>
        <w:r w:rsidR="00C238C4">
          <w:rPr>
            <w:rFonts w:ascii="Times New Roman" w:hAnsi="Times New Roman"/>
            <w:b w:val="0"/>
            <w:bCs w:val="0"/>
            <w:sz w:val="24"/>
            <w:szCs w:val="24"/>
          </w:rPr>
          <w:t>8.</w:t>
        </w:r>
        <w:r w:rsidR="00C238C4">
          <w:rPr>
            <w:rFonts w:ascii="Times New Roman" w:hAnsi="Times New Roman"/>
            <w:b w:val="0"/>
            <w:bCs w:val="0"/>
            <w:sz w:val="24"/>
            <w:szCs w:val="24"/>
          </w:rPr>
          <w:t>厂区雨水管网图</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_Toc19798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285</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b w:val="0"/>
          <w:bCs w:val="0"/>
          <w:sz w:val="24"/>
          <w:szCs w:val="24"/>
        </w:rPr>
      </w:pPr>
      <w:hyperlink w:anchor="_Toc9830" w:history="1">
        <w:r w:rsidR="00C238C4">
          <w:rPr>
            <w:rFonts w:ascii="Times New Roman" w:hAnsi="Times New Roman"/>
            <w:b w:val="0"/>
            <w:bCs w:val="0"/>
            <w:sz w:val="24"/>
            <w:szCs w:val="24"/>
          </w:rPr>
          <w:t>附图</w:t>
        </w:r>
        <w:r w:rsidR="00C238C4">
          <w:rPr>
            <w:rFonts w:ascii="Times New Roman" w:hAnsi="Times New Roman"/>
            <w:b w:val="0"/>
            <w:bCs w:val="0"/>
            <w:sz w:val="24"/>
            <w:szCs w:val="24"/>
          </w:rPr>
          <w:t>9.</w:t>
        </w:r>
        <w:r w:rsidR="00C238C4">
          <w:rPr>
            <w:rFonts w:ascii="Times New Roman" w:hAnsi="Times New Roman"/>
            <w:b w:val="0"/>
            <w:bCs w:val="0"/>
            <w:sz w:val="24"/>
            <w:szCs w:val="24"/>
          </w:rPr>
          <w:t>厂内外消防疏散图</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_Toc9830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286</w:t>
        </w:r>
        <w:r>
          <w:rPr>
            <w:rFonts w:ascii="Times New Roman" w:hAnsi="Times New Roman"/>
            <w:b w:val="0"/>
            <w:bCs w:val="0"/>
            <w:sz w:val="24"/>
            <w:szCs w:val="24"/>
          </w:rPr>
          <w:fldChar w:fldCharType="end"/>
        </w:r>
      </w:hyperlink>
    </w:p>
    <w:p w:rsidR="008B2DB9" w:rsidRDefault="00F349E7">
      <w:pPr>
        <w:pStyle w:val="13"/>
        <w:tabs>
          <w:tab w:val="right" w:leader="dot" w:pos="8312"/>
        </w:tabs>
        <w:spacing w:before="0" w:after="0" w:line="360" w:lineRule="auto"/>
        <w:jc w:val="both"/>
        <w:rPr>
          <w:rFonts w:ascii="Times New Roman" w:hAnsi="Times New Roman"/>
        </w:rPr>
      </w:pPr>
      <w:hyperlink w:anchor="_Toc15625" w:history="1">
        <w:r w:rsidR="00C238C4">
          <w:rPr>
            <w:rFonts w:ascii="Times New Roman" w:hAnsi="Times New Roman"/>
            <w:b w:val="0"/>
            <w:bCs w:val="0"/>
            <w:sz w:val="24"/>
            <w:szCs w:val="24"/>
          </w:rPr>
          <w:t>附图</w:t>
        </w:r>
        <w:r w:rsidR="00C238C4">
          <w:rPr>
            <w:rFonts w:ascii="Times New Roman" w:hAnsi="Times New Roman"/>
            <w:b w:val="0"/>
            <w:bCs w:val="0"/>
            <w:sz w:val="24"/>
            <w:szCs w:val="24"/>
          </w:rPr>
          <w:t>10.</w:t>
        </w:r>
        <w:r w:rsidR="00C238C4">
          <w:rPr>
            <w:rFonts w:ascii="Times New Roman" w:hAnsi="Times New Roman"/>
            <w:b w:val="0"/>
            <w:bCs w:val="0"/>
            <w:sz w:val="24"/>
            <w:szCs w:val="24"/>
          </w:rPr>
          <w:t>厂区外应急疏散图</w:t>
        </w:r>
        <w:r w:rsidR="00C238C4">
          <w:rPr>
            <w:rFonts w:ascii="Times New Roman" w:hAnsi="Times New Roman"/>
            <w:b w:val="0"/>
            <w:bCs w:val="0"/>
            <w:sz w:val="24"/>
            <w:szCs w:val="24"/>
          </w:rPr>
          <w:tab/>
        </w:r>
        <w:r>
          <w:rPr>
            <w:rFonts w:ascii="Times New Roman" w:hAnsi="Times New Roman"/>
            <w:b w:val="0"/>
            <w:bCs w:val="0"/>
            <w:sz w:val="24"/>
            <w:szCs w:val="24"/>
          </w:rPr>
          <w:fldChar w:fldCharType="begin"/>
        </w:r>
        <w:r w:rsidR="00C238C4">
          <w:rPr>
            <w:rFonts w:ascii="Times New Roman" w:hAnsi="Times New Roman"/>
            <w:b w:val="0"/>
            <w:bCs w:val="0"/>
            <w:sz w:val="24"/>
            <w:szCs w:val="24"/>
          </w:rPr>
          <w:instrText xml:space="preserve"> PAGEREF _Toc15625 </w:instrText>
        </w:r>
        <w:r>
          <w:rPr>
            <w:rFonts w:ascii="Times New Roman" w:hAnsi="Times New Roman"/>
            <w:b w:val="0"/>
            <w:bCs w:val="0"/>
            <w:sz w:val="24"/>
            <w:szCs w:val="24"/>
          </w:rPr>
          <w:fldChar w:fldCharType="separate"/>
        </w:r>
        <w:r w:rsidR="00C238C4">
          <w:rPr>
            <w:rFonts w:ascii="Times New Roman" w:hAnsi="Times New Roman"/>
            <w:b w:val="0"/>
            <w:bCs w:val="0"/>
            <w:sz w:val="24"/>
            <w:szCs w:val="24"/>
          </w:rPr>
          <w:t>287</w:t>
        </w:r>
        <w:r>
          <w:rPr>
            <w:rFonts w:ascii="Times New Roman" w:hAnsi="Times New Roman"/>
            <w:b w:val="0"/>
            <w:bCs w:val="0"/>
            <w:sz w:val="24"/>
            <w:szCs w:val="24"/>
          </w:rPr>
          <w:fldChar w:fldCharType="end"/>
        </w:r>
      </w:hyperlink>
    </w:p>
    <w:p w:rsidR="008B2DB9" w:rsidRDefault="00F349E7">
      <w:pPr>
        <w:spacing w:line="360" w:lineRule="auto"/>
        <w:rPr>
          <w:rFonts w:ascii="Times New Roman" w:hAnsi="Times New Roman"/>
        </w:rPr>
      </w:pPr>
      <w:r>
        <w:rPr>
          <w:rFonts w:ascii="Times New Roman" w:hAnsi="Times New Roman"/>
        </w:rPr>
        <w:fldChar w:fldCharType="end"/>
      </w:r>
      <w:bookmarkStart w:id="53" w:name="_Toc15990_WPSOffice_Level1"/>
      <w:bookmarkStart w:id="54" w:name="_Toc2716"/>
      <w:bookmarkStart w:id="55" w:name="_Toc28061"/>
      <w:bookmarkStart w:id="56" w:name="_Toc2711"/>
      <w:bookmarkStart w:id="57" w:name="_Toc13196"/>
      <w:bookmarkStart w:id="58" w:name="_Toc32174"/>
      <w:bookmarkStart w:id="59" w:name="_Toc12709_WPSOffice_Level1"/>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8B2DB9" w:rsidRDefault="008B2DB9">
      <w:pPr>
        <w:spacing w:line="360" w:lineRule="auto"/>
        <w:rPr>
          <w:rFonts w:ascii="Times New Roman" w:hAnsi="Times New Roman"/>
          <w:b/>
          <w:bCs/>
          <w:sz w:val="30"/>
          <w:szCs w:val="30"/>
        </w:rPr>
        <w:sectPr w:rsidR="008B2DB9">
          <w:footerReference w:type="default" r:id="rId20"/>
          <w:pgSz w:w="11906" w:h="16838"/>
          <w:pgMar w:top="1418" w:right="1797" w:bottom="1418" w:left="1797" w:header="851" w:footer="992" w:gutter="0"/>
          <w:cols w:space="720"/>
          <w:docGrid w:linePitch="312"/>
        </w:sectPr>
      </w:pPr>
    </w:p>
    <w:p w:rsidR="008B2DB9" w:rsidRDefault="00C238C4">
      <w:pPr>
        <w:spacing w:line="360" w:lineRule="auto"/>
        <w:rPr>
          <w:rFonts w:ascii="Times New Roman" w:hAnsi="Times New Roman"/>
          <w:b/>
          <w:bCs/>
        </w:rPr>
      </w:pPr>
      <w:r>
        <w:rPr>
          <w:rFonts w:ascii="Times New Roman" w:hAnsi="Times New Roman"/>
          <w:b/>
          <w:bCs/>
          <w:sz w:val="30"/>
          <w:szCs w:val="30"/>
        </w:rPr>
        <w:lastRenderedPageBreak/>
        <w:t>1</w:t>
      </w:r>
      <w:r>
        <w:rPr>
          <w:rFonts w:ascii="Times New Roman" w:hAnsi="Times New Roman"/>
          <w:b/>
          <w:bCs/>
          <w:sz w:val="30"/>
          <w:szCs w:val="30"/>
        </w:rPr>
        <w:t>总则</w:t>
      </w:r>
      <w:bookmarkEnd w:id="53"/>
      <w:bookmarkEnd w:id="54"/>
      <w:bookmarkEnd w:id="55"/>
      <w:bookmarkEnd w:id="56"/>
      <w:bookmarkEnd w:id="57"/>
      <w:bookmarkEnd w:id="58"/>
      <w:bookmarkEnd w:id="59"/>
    </w:p>
    <w:p w:rsidR="008B2DB9" w:rsidRDefault="00C238C4">
      <w:pPr>
        <w:pStyle w:val="af9"/>
        <w:spacing w:before="0" w:after="0"/>
        <w:ind w:firstLineChars="0" w:firstLine="0"/>
        <w:jc w:val="left"/>
        <w:rPr>
          <w:rFonts w:ascii="Times New Roman" w:hAnsi="Times New Roman"/>
          <w:sz w:val="28"/>
          <w:szCs w:val="28"/>
        </w:rPr>
      </w:pPr>
      <w:bookmarkStart w:id="60" w:name="_Toc10400"/>
      <w:bookmarkStart w:id="61" w:name="_Toc438801266"/>
      <w:bookmarkStart w:id="62" w:name="_Toc11071"/>
      <w:bookmarkStart w:id="63" w:name="_Toc29715"/>
      <w:bookmarkStart w:id="64" w:name="_Toc385525262"/>
      <w:bookmarkStart w:id="65" w:name="_Toc438798304"/>
      <w:bookmarkStart w:id="66" w:name="_Toc443674034"/>
      <w:bookmarkStart w:id="67" w:name="_Toc14129_WPSOffice_Level2"/>
      <w:bookmarkStart w:id="68" w:name="_Toc440534131"/>
      <w:bookmarkStart w:id="69" w:name="_Toc438797939"/>
      <w:bookmarkStart w:id="70" w:name="_Toc438803742"/>
      <w:bookmarkStart w:id="71" w:name="_Toc447799622"/>
      <w:bookmarkStart w:id="72" w:name="_Toc8021"/>
      <w:bookmarkStart w:id="73" w:name="_Toc16613_WPSOffice_Level2"/>
      <w:bookmarkStart w:id="74" w:name="_Toc1105"/>
      <w:bookmarkStart w:id="75" w:name="_Toc5450"/>
      <w:bookmarkStart w:id="76" w:name="_Toc23004"/>
      <w:bookmarkStart w:id="77" w:name="_Toc6143"/>
      <w:bookmarkStart w:id="78" w:name="_Toc20251_WPSOffice_Level2"/>
      <w:bookmarkStart w:id="79" w:name="_Toc2475"/>
      <w:bookmarkStart w:id="80" w:name="_Toc440533970"/>
      <w:bookmarkStart w:id="81" w:name="_Toc440531686"/>
      <w:bookmarkStart w:id="82" w:name="_Toc324172703"/>
      <w:bookmarkStart w:id="83" w:name="_Toc438801517"/>
      <w:bookmarkStart w:id="84" w:name="_Toc17632_WPSOffice_Level2"/>
      <w:r>
        <w:rPr>
          <w:rFonts w:ascii="Times New Roman" w:hAnsi="Times New Roman"/>
          <w:sz w:val="28"/>
          <w:szCs w:val="28"/>
        </w:rPr>
        <w:t>1.1</w:t>
      </w:r>
      <w:r>
        <w:rPr>
          <w:rFonts w:ascii="Times New Roman" w:hAnsi="Times New Roman"/>
          <w:sz w:val="28"/>
          <w:szCs w:val="28"/>
        </w:rPr>
        <w:t>编制目的</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8B2DB9" w:rsidRDefault="00C238C4">
      <w:pPr>
        <w:spacing w:line="360" w:lineRule="auto"/>
        <w:ind w:firstLineChars="200" w:firstLine="480"/>
        <w:rPr>
          <w:rFonts w:ascii="Times New Roman" w:hAnsi="Times New Roman"/>
        </w:rPr>
      </w:pPr>
      <w:r>
        <w:rPr>
          <w:rFonts w:ascii="Times New Roman" w:hAnsi="Times New Roman"/>
        </w:rPr>
        <w:t>为积极应对可能发生的突发环境事件，有序、高效地组织指挥事故抢险救援工作，防止因组织不力或现场救护工作混乱延误事故应急，最大限度地保护员工的健康和安全，防止环境污染、减少财产损失，依据国家相关法律、法规，结合公司实际情况，特制定本预案。</w:t>
      </w:r>
    </w:p>
    <w:p w:rsidR="008B2DB9" w:rsidRDefault="00C238C4">
      <w:pPr>
        <w:autoSpaceDE w:val="0"/>
        <w:autoSpaceDN w:val="0"/>
        <w:adjustRightInd w:val="0"/>
        <w:spacing w:line="360" w:lineRule="auto"/>
        <w:ind w:firstLineChars="200" w:firstLine="480"/>
        <w:rPr>
          <w:rFonts w:ascii="Times New Roman" w:hAnsi="Times New Roman"/>
        </w:rPr>
      </w:pPr>
      <w:r>
        <w:rPr>
          <w:rFonts w:ascii="Times New Roman" w:hAnsi="Times New Roman"/>
        </w:rPr>
        <w:t>本预案说明公司应急救援组织拥有的资源和动作方法，处理可能发生的各种紧急情况，尽可能减少损失，以便在环境事故发生后，能及时按照预定方案进行救援，在短时间内使事故得到有效控制，保障员工和周围居民的健康和安全。</w:t>
      </w:r>
      <w:bookmarkStart w:id="85" w:name="_Toc324172704"/>
      <w:r>
        <w:rPr>
          <w:rFonts w:ascii="Times New Roman" w:hAnsi="Times New Roman"/>
          <w:kern w:val="0"/>
        </w:rPr>
        <w:t>同时，通过预案定期演练，发现预案存在的不足，并不断完善，提高预案针对性、实用性。</w:t>
      </w:r>
    </w:p>
    <w:p w:rsidR="008B2DB9" w:rsidRDefault="00C238C4">
      <w:pPr>
        <w:spacing w:line="360" w:lineRule="auto"/>
        <w:outlineLvl w:val="0"/>
        <w:rPr>
          <w:rFonts w:ascii="Times New Roman" w:hAnsi="Times New Roman"/>
          <w:b/>
          <w:sz w:val="28"/>
          <w:szCs w:val="28"/>
        </w:rPr>
      </w:pPr>
      <w:bookmarkStart w:id="86" w:name="_Toc14941_WPSOffice_Level2"/>
      <w:bookmarkStart w:id="87" w:name="_Toc14738"/>
      <w:bookmarkStart w:id="88" w:name="_Toc276_WPSOffice_Level2"/>
      <w:bookmarkStart w:id="89" w:name="_Toc438798305"/>
      <w:bookmarkStart w:id="90" w:name="_Toc3111"/>
      <w:bookmarkStart w:id="91" w:name="_Toc18774"/>
      <w:bookmarkStart w:id="92" w:name="_Toc27928"/>
      <w:bookmarkStart w:id="93" w:name="_Toc28240"/>
      <w:bookmarkStart w:id="94" w:name="_Toc9656"/>
      <w:bookmarkStart w:id="95" w:name="_Toc9952"/>
      <w:bookmarkStart w:id="96" w:name="_Toc438801518"/>
      <w:bookmarkStart w:id="97" w:name="_Toc440531687"/>
      <w:bookmarkStart w:id="98" w:name="_Toc385525263"/>
      <w:bookmarkStart w:id="99" w:name="_Toc438803743"/>
      <w:bookmarkStart w:id="100" w:name="_Toc20909_WPSOffice_Level2"/>
      <w:bookmarkStart w:id="101" w:name="_Toc23472_WPSOffice_Level2"/>
      <w:bookmarkStart w:id="102" w:name="_Toc447799623"/>
      <w:bookmarkStart w:id="103" w:name="_Toc26388"/>
      <w:bookmarkStart w:id="104" w:name="_Toc438797940"/>
      <w:bookmarkStart w:id="105" w:name="_Toc10893"/>
      <w:bookmarkStart w:id="106" w:name="_Toc440534132"/>
      <w:bookmarkStart w:id="107" w:name="_Toc443674035"/>
      <w:bookmarkStart w:id="108" w:name="_Toc440533971"/>
      <w:bookmarkStart w:id="109" w:name="_Toc438801267"/>
      <w:r>
        <w:rPr>
          <w:rFonts w:ascii="Times New Roman" w:hAnsi="Times New Roman"/>
          <w:b/>
          <w:sz w:val="28"/>
          <w:szCs w:val="28"/>
        </w:rPr>
        <w:t>1.2</w:t>
      </w:r>
      <w:r>
        <w:rPr>
          <w:rFonts w:ascii="Times New Roman" w:hAnsi="Times New Roman"/>
          <w:b/>
          <w:sz w:val="28"/>
          <w:szCs w:val="28"/>
        </w:rPr>
        <w:t>编制依据</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8B2DB9" w:rsidRDefault="00C238C4">
      <w:pPr>
        <w:spacing w:line="360" w:lineRule="auto"/>
        <w:outlineLvl w:val="1"/>
        <w:rPr>
          <w:rFonts w:ascii="Times New Roman" w:hAnsi="Times New Roman"/>
          <w:b/>
        </w:rPr>
      </w:pPr>
      <w:bookmarkStart w:id="110" w:name="_Toc3753"/>
      <w:bookmarkStart w:id="111" w:name="_Toc15685"/>
      <w:bookmarkStart w:id="112" w:name="_Toc340685207"/>
      <w:bookmarkStart w:id="113" w:name="_Toc6984"/>
      <w:bookmarkStart w:id="114" w:name="_Toc447799624"/>
      <w:bookmarkStart w:id="115" w:name="_Toc26616"/>
      <w:bookmarkStart w:id="116" w:name="_Toc447802048"/>
      <w:bookmarkStart w:id="117" w:name="_Toc23129_WPSOffice_Level3"/>
      <w:bookmarkStart w:id="118" w:name="_Toc440533972"/>
      <w:bookmarkStart w:id="119" w:name="_Toc6827"/>
      <w:bookmarkStart w:id="120" w:name="_Toc443674036"/>
      <w:bookmarkStart w:id="121" w:name="_Toc16668"/>
      <w:bookmarkStart w:id="122" w:name="_Toc12362"/>
      <w:bookmarkStart w:id="123" w:name="_Toc440531688"/>
      <w:bookmarkStart w:id="124" w:name="_Toc1835"/>
      <w:bookmarkStart w:id="125" w:name="_Toc438803744"/>
      <w:bookmarkStart w:id="126" w:name="_Toc15117_WPSOffice_Level3"/>
      <w:bookmarkStart w:id="127" w:name="_Toc438801268"/>
      <w:bookmarkStart w:id="128" w:name="_Toc10307"/>
      <w:bookmarkStart w:id="129" w:name="_Toc4679"/>
      <w:bookmarkStart w:id="130" w:name="_Toc438801519"/>
      <w:bookmarkStart w:id="131" w:name="_Toc1"/>
      <w:bookmarkStart w:id="132" w:name="_Toc440534133"/>
      <w:r>
        <w:rPr>
          <w:rFonts w:ascii="Times New Roman" w:hAnsi="Times New Roman"/>
          <w:b/>
        </w:rPr>
        <w:t>1.2.1</w:t>
      </w:r>
      <w:r>
        <w:rPr>
          <w:rFonts w:ascii="Times New Roman" w:hAnsi="Times New Roman"/>
          <w:b/>
        </w:rPr>
        <w:t>法律法规</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8B2DB9" w:rsidRDefault="00C238C4">
      <w:pPr>
        <w:spacing w:line="360" w:lineRule="auto"/>
        <w:ind w:firstLineChars="200" w:firstLine="480"/>
        <w:rPr>
          <w:rFonts w:ascii="Times New Roman" w:hAnsi="Times New Roman"/>
        </w:rPr>
      </w:pPr>
      <w:r>
        <w:rPr>
          <w:rFonts w:ascii="Times New Roman" w:hAnsi="Times New Roman"/>
        </w:rPr>
        <w:t>1</w:t>
      </w:r>
      <w:r>
        <w:rPr>
          <w:rFonts w:ascii="Times New Roman" w:hAnsi="Times New Roman"/>
        </w:rPr>
        <w:t>、《中华人民共和国安全生产法》，</w:t>
      </w:r>
      <w:r>
        <w:rPr>
          <w:rFonts w:ascii="Times New Roman" w:hAnsi="Times New Roman"/>
        </w:rPr>
        <w:t>2014</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1</w:t>
      </w:r>
      <w:r>
        <w:rPr>
          <w:rFonts w:ascii="Times New Roman" w:hAnsi="Times New Roman"/>
        </w:rPr>
        <w:t>日；</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2</w:t>
      </w:r>
      <w:r>
        <w:rPr>
          <w:rFonts w:ascii="Times New Roman" w:hAnsi="Times New Roman"/>
        </w:rPr>
        <w:t>、《中华人民共和国消防法》，</w:t>
      </w:r>
      <w:r>
        <w:rPr>
          <w:rFonts w:ascii="Times New Roman" w:hAnsi="Times New Roman"/>
        </w:rPr>
        <w:t>2019</w:t>
      </w:r>
      <w:r>
        <w:rPr>
          <w:rFonts w:ascii="Times New Roman" w:hAnsi="Times New Roman"/>
        </w:rPr>
        <w:t>年</w:t>
      </w:r>
      <w:r>
        <w:rPr>
          <w:rFonts w:ascii="Times New Roman" w:hAnsi="Times New Roman"/>
        </w:rPr>
        <w:t>4</w:t>
      </w:r>
      <w:r>
        <w:rPr>
          <w:rFonts w:ascii="Times New Roman" w:hAnsi="Times New Roman"/>
        </w:rPr>
        <w:t>月</w:t>
      </w:r>
      <w:r>
        <w:rPr>
          <w:rFonts w:ascii="Times New Roman" w:hAnsi="Times New Roman"/>
        </w:rPr>
        <w:t>24</w:t>
      </w:r>
      <w:r>
        <w:rPr>
          <w:rFonts w:ascii="Times New Roman" w:hAnsi="Times New Roman"/>
        </w:rPr>
        <w:t>日修订，</w:t>
      </w:r>
      <w:r>
        <w:rPr>
          <w:rFonts w:ascii="Times New Roman" w:hAnsi="Times New Roman"/>
        </w:rPr>
        <w:t>2019</w:t>
      </w:r>
      <w:r>
        <w:rPr>
          <w:rFonts w:ascii="Times New Roman" w:hAnsi="Times New Roman"/>
        </w:rPr>
        <w:t>年</w:t>
      </w:r>
      <w:r>
        <w:rPr>
          <w:rFonts w:ascii="Times New Roman" w:hAnsi="Times New Roman"/>
        </w:rPr>
        <w:t>4</w:t>
      </w:r>
      <w:r>
        <w:rPr>
          <w:rFonts w:ascii="Times New Roman" w:hAnsi="Times New Roman"/>
        </w:rPr>
        <w:t>月</w:t>
      </w:r>
      <w:r>
        <w:rPr>
          <w:rFonts w:ascii="Times New Roman" w:hAnsi="Times New Roman"/>
        </w:rPr>
        <w:t>24</w:t>
      </w:r>
      <w:r>
        <w:rPr>
          <w:rFonts w:ascii="Times New Roman" w:hAnsi="Times New Roman"/>
        </w:rPr>
        <w:t>日起施行；</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3</w:t>
      </w:r>
      <w:r>
        <w:rPr>
          <w:rFonts w:ascii="Times New Roman" w:hAnsi="Times New Roman"/>
        </w:rPr>
        <w:t>、《中华人民共和国环境保护法》，</w:t>
      </w:r>
      <w:r>
        <w:rPr>
          <w:rFonts w:ascii="Times New Roman" w:hAnsi="Times New Roman"/>
        </w:rPr>
        <w:t xml:space="preserve">2015 </w:t>
      </w:r>
      <w:r>
        <w:rPr>
          <w:rFonts w:ascii="Times New Roman" w:hAnsi="Times New Roman"/>
        </w:rPr>
        <w:t>年</w:t>
      </w:r>
      <w:r>
        <w:rPr>
          <w:rFonts w:ascii="Times New Roman" w:hAnsi="Times New Roman"/>
        </w:rPr>
        <w:t>1</w:t>
      </w:r>
      <w:r>
        <w:rPr>
          <w:rFonts w:ascii="Times New Roman" w:hAnsi="Times New Roman"/>
        </w:rPr>
        <w:t>月</w:t>
      </w:r>
      <w:r>
        <w:rPr>
          <w:rFonts w:ascii="Times New Roman" w:hAnsi="Times New Roman"/>
        </w:rPr>
        <w:t>1</w:t>
      </w:r>
      <w:r>
        <w:rPr>
          <w:rFonts w:ascii="Times New Roman" w:hAnsi="Times New Roman"/>
        </w:rPr>
        <w:t>日；</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4</w:t>
      </w:r>
      <w:r>
        <w:rPr>
          <w:rFonts w:ascii="Times New Roman" w:hAnsi="Times New Roman"/>
        </w:rPr>
        <w:t>、《中华人民共和国水污染防治法》，</w:t>
      </w:r>
      <w:r>
        <w:rPr>
          <w:rFonts w:ascii="Times New Roman" w:hAnsi="Times New Roman"/>
        </w:rPr>
        <w:t xml:space="preserve">2018 </w:t>
      </w:r>
      <w:r>
        <w:rPr>
          <w:rFonts w:ascii="Times New Roman" w:hAnsi="Times New Roman"/>
        </w:rPr>
        <w:t>年</w:t>
      </w:r>
      <w:r>
        <w:rPr>
          <w:rFonts w:ascii="Times New Roman" w:hAnsi="Times New Roman"/>
        </w:rPr>
        <w:t xml:space="preserve"> 6</w:t>
      </w:r>
      <w:r>
        <w:rPr>
          <w:rFonts w:ascii="Times New Roman" w:hAnsi="Times New Roman"/>
        </w:rPr>
        <w:t>月</w:t>
      </w:r>
      <w:r>
        <w:rPr>
          <w:rFonts w:ascii="Times New Roman" w:hAnsi="Times New Roman"/>
        </w:rPr>
        <w:t>1</w:t>
      </w:r>
      <w:r>
        <w:rPr>
          <w:rFonts w:ascii="Times New Roman" w:hAnsi="Times New Roman"/>
        </w:rPr>
        <w:t>日；</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5</w:t>
      </w:r>
      <w:r>
        <w:rPr>
          <w:rFonts w:ascii="Times New Roman" w:hAnsi="Times New Roman"/>
        </w:rPr>
        <w:t>、《中华人民共和国大气污染防治法》，</w:t>
      </w:r>
      <w:r>
        <w:rPr>
          <w:rFonts w:ascii="Times New Roman" w:hAnsi="Times New Roman"/>
        </w:rPr>
        <w:t>2018</w:t>
      </w:r>
      <w:r>
        <w:rPr>
          <w:rFonts w:ascii="Times New Roman" w:hAnsi="Times New Roman"/>
        </w:rPr>
        <w:t>年</w:t>
      </w:r>
      <w:r>
        <w:rPr>
          <w:rFonts w:ascii="Times New Roman" w:hAnsi="Times New Roman"/>
        </w:rPr>
        <w:t>10</w:t>
      </w:r>
      <w:r>
        <w:rPr>
          <w:rFonts w:ascii="Times New Roman" w:hAnsi="Times New Roman"/>
        </w:rPr>
        <w:t>月</w:t>
      </w:r>
      <w:r>
        <w:rPr>
          <w:rFonts w:ascii="Times New Roman" w:hAnsi="Times New Roman"/>
        </w:rPr>
        <w:t>26</w:t>
      </w:r>
      <w:r>
        <w:rPr>
          <w:rFonts w:ascii="Times New Roman" w:hAnsi="Times New Roman"/>
        </w:rPr>
        <w:t>日修订，</w:t>
      </w:r>
      <w:r>
        <w:rPr>
          <w:rFonts w:ascii="Times New Roman" w:hAnsi="Times New Roman"/>
        </w:rPr>
        <w:t>2018</w:t>
      </w:r>
      <w:r>
        <w:rPr>
          <w:rFonts w:ascii="Times New Roman" w:hAnsi="Times New Roman"/>
        </w:rPr>
        <w:t>年</w:t>
      </w:r>
      <w:r>
        <w:rPr>
          <w:rFonts w:ascii="Times New Roman" w:hAnsi="Times New Roman"/>
        </w:rPr>
        <w:t>10</w:t>
      </w:r>
      <w:r>
        <w:rPr>
          <w:rFonts w:ascii="Times New Roman" w:hAnsi="Times New Roman"/>
        </w:rPr>
        <w:t>月</w:t>
      </w:r>
      <w:r>
        <w:rPr>
          <w:rFonts w:ascii="Times New Roman" w:hAnsi="Times New Roman"/>
        </w:rPr>
        <w:t>26</w:t>
      </w:r>
      <w:r>
        <w:rPr>
          <w:rFonts w:ascii="Times New Roman" w:hAnsi="Times New Roman"/>
        </w:rPr>
        <w:t>日起实施；</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6</w:t>
      </w:r>
      <w:r>
        <w:rPr>
          <w:rFonts w:ascii="Times New Roman" w:hAnsi="Times New Roman"/>
        </w:rPr>
        <w:t>、《中华人民共和国固体废物污染环境防治法》，</w:t>
      </w:r>
      <w:r>
        <w:rPr>
          <w:rFonts w:ascii="Times New Roman" w:hAnsi="Times New Roman"/>
        </w:rPr>
        <w:t xml:space="preserve">2005 </w:t>
      </w:r>
      <w:r>
        <w:rPr>
          <w:rFonts w:ascii="Times New Roman" w:hAnsi="Times New Roman"/>
        </w:rPr>
        <w:t>年</w:t>
      </w:r>
      <w:r>
        <w:rPr>
          <w:rFonts w:ascii="Times New Roman" w:hAnsi="Times New Roman"/>
        </w:rPr>
        <w:t>4</w:t>
      </w:r>
      <w:r>
        <w:rPr>
          <w:rFonts w:ascii="Times New Roman" w:hAnsi="Times New Roman"/>
        </w:rPr>
        <w:t>月</w:t>
      </w:r>
      <w:r>
        <w:rPr>
          <w:rFonts w:ascii="Times New Roman" w:hAnsi="Times New Roman"/>
        </w:rPr>
        <w:t>1</w:t>
      </w:r>
      <w:r>
        <w:rPr>
          <w:rFonts w:ascii="Times New Roman" w:hAnsi="Times New Roman"/>
        </w:rPr>
        <w:t>日，</w:t>
      </w:r>
      <w:r>
        <w:rPr>
          <w:rFonts w:ascii="Times New Roman" w:hAnsi="Times New Roman"/>
        </w:rPr>
        <w:t xml:space="preserve">2018 </w:t>
      </w:r>
      <w:r>
        <w:rPr>
          <w:rFonts w:ascii="Times New Roman" w:hAnsi="Times New Roman"/>
        </w:rPr>
        <w:t>年</w:t>
      </w:r>
      <w:r>
        <w:rPr>
          <w:rFonts w:ascii="Times New Roman" w:hAnsi="Times New Roman"/>
        </w:rPr>
        <w:t xml:space="preserve"> 12 </w:t>
      </w:r>
      <w:r>
        <w:rPr>
          <w:rFonts w:ascii="Times New Roman" w:hAnsi="Times New Roman"/>
        </w:rPr>
        <w:t>月</w:t>
      </w:r>
      <w:r>
        <w:rPr>
          <w:rFonts w:ascii="Times New Roman" w:hAnsi="Times New Roman"/>
        </w:rPr>
        <w:t xml:space="preserve"> 29 </w:t>
      </w:r>
      <w:r>
        <w:rPr>
          <w:rFonts w:ascii="Times New Roman" w:hAnsi="Times New Roman"/>
        </w:rPr>
        <w:t>日修订实施；</w:t>
      </w:r>
      <w:r>
        <w:rPr>
          <w:rFonts w:ascii="Times New Roman" w:hAnsi="Times New Roman"/>
        </w:rPr>
        <w:t xml:space="preserve"> </w:t>
      </w:r>
    </w:p>
    <w:p w:rsidR="008B2DB9" w:rsidRDefault="00C238C4">
      <w:pPr>
        <w:widowControl/>
        <w:spacing w:line="360" w:lineRule="auto"/>
        <w:ind w:firstLineChars="200" w:firstLine="480"/>
        <w:rPr>
          <w:rFonts w:ascii="Times New Roman" w:hAnsi="Times New Roman"/>
        </w:rPr>
      </w:pPr>
      <w:r>
        <w:rPr>
          <w:rFonts w:ascii="Times New Roman" w:hAnsi="Times New Roman"/>
        </w:rPr>
        <w:t>7</w:t>
      </w:r>
      <w:r>
        <w:rPr>
          <w:rFonts w:ascii="Times New Roman" w:hAnsi="Times New Roman"/>
        </w:rPr>
        <w:t>、《中华人民共和国突发事件应对法》，中华人民共和国主席令第</w:t>
      </w:r>
      <w:r>
        <w:rPr>
          <w:rFonts w:ascii="Times New Roman" w:hAnsi="Times New Roman"/>
        </w:rPr>
        <w:t>69</w:t>
      </w:r>
      <w:r>
        <w:rPr>
          <w:rFonts w:ascii="Times New Roman" w:hAnsi="Times New Roman"/>
        </w:rPr>
        <w:t>号，</w:t>
      </w:r>
      <w:r>
        <w:rPr>
          <w:rFonts w:ascii="Times New Roman" w:hAnsi="Times New Roman"/>
        </w:rPr>
        <w:t>2007</w:t>
      </w:r>
      <w:r>
        <w:rPr>
          <w:rFonts w:ascii="Times New Roman" w:hAnsi="Times New Roman"/>
        </w:rPr>
        <w:t>年</w:t>
      </w:r>
      <w:r>
        <w:rPr>
          <w:rFonts w:ascii="Times New Roman" w:hAnsi="Times New Roman"/>
        </w:rPr>
        <w:t>11</w:t>
      </w:r>
      <w:r>
        <w:rPr>
          <w:rFonts w:ascii="Times New Roman" w:hAnsi="Times New Roman"/>
        </w:rPr>
        <w:t>月；</w:t>
      </w:r>
      <w:r>
        <w:rPr>
          <w:rFonts w:ascii="Times New Roman" w:hAnsi="Times New Roman"/>
        </w:rPr>
        <w:t xml:space="preserve"> </w:t>
      </w:r>
    </w:p>
    <w:p w:rsidR="008B2DB9" w:rsidRDefault="00C238C4">
      <w:pPr>
        <w:spacing w:line="360" w:lineRule="auto"/>
        <w:ind w:firstLineChars="100" w:firstLine="240"/>
        <w:rPr>
          <w:rFonts w:ascii="Times New Roman" w:hAnsi="Times New Roman"/>
        </w:rPr>
      </w:pPr>
      <w:r>
        <w:rPr>
          <w:rFonts w:ascii="Times New Roman" w:hAnsi="Times New Roman"/>
        </w:rPr>
        <w:t>8</w:t>
      </w:r>
      <w:r>
        <w:rPr>
          <w:rFonts w:ascii="Times New Roman" w:hAnsi="Times New Roman"/>
        </w:rPr>
        <w:t>、《中华人民共和国环境噪声污染防治法》，</w:t>
      </w:r>
      <w:r>
        <w:rPr>
          <w:rFonts w:ascii="Times New Roman" w:hAnsi="Times New Roman"/>
        </w:rPr>
        <w:t>2018</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29</w:t>
      </w:r>
      <w:r>
        <w:rPr>
          <w:rFonts w:ascii="Times New Roman" w:hAnsi="Times New Roman"/>
        </w:rPr>
        <w:t>日修订，</w:t>
      </w:r>
      <w:r>
        <w:rPr>
          <w:rFonts w:ascii="Times New Roman" w:hAnsi="Times New Roman"/>
        </w:rPr>
        <w:t>2018</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29</w:t>
      </w:r>
      <w:r>
        <w:rPr>
          <w:rFonts w:ascii="Times New Roman" w:hAnsi="Times New Roman"/>
        </w:rPr>
        <w:t>日起实施；</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9</w:t>
      </w:r>
      <w:r>
        <w:rPr>
          <w:rFonts w:ascii="Times New Roman" w:hAnsi="Times New Roman"/>
        </w:rPr>
        <w:t>、《危险化学品安全管理条例》，国务院</w:t>
      </w:r>
      <w:r>
        <w:rPr>
          <w:rFonts w:ascii="Times New Roman" w:hAnsi="Times New Roman"/>
        </w:rPr>
        <w:t>645</w:t>
      </w:r>
      <w:r>
        <w:rPr>
          <w:rFonts w:ascii="Times New Roman" w:hAnsi="Times New Roman"/>
        </w:rPr>
        <w:t>号令，</w:t>
      </w:r>
      <w:r>
        <w:rPr>
          <w:rFonts w:ascii="Times New Roman" w:hAnsi="Times New Roman"/>
        </w:rPr>
        <w:t>2013</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7</w:t>
      </w:r>
      <w:r>
        <w:rPr>
          <w:rFonts w:ascii="Times New Roman" w:hAnsi="Times New Roman"/>
        </w:rPr>
        <w:t>日修订；</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10</w:t>
      </w:r>
      <w:r>
        <w:rPr>
          <w:rFonts w:ascii="Times New Roman" w:hAnsi="Times New Roman"/>
        </w:rPr>
        <w:t>、《福建省环境保护条例》，</w:t>
      </w:r>
      <w:r>
        <w:rPr>
          <w:rFonts w:ascii="Times New Roman" w:hAnsi="Times New Roman"/>
        </w:rPr>
        <w:t>2012</w:t>
      </w:r>
      <w:r>
        <w:rPr>
          <w:rFonts w:ascii="Times New Roman" w:hAnsi="Times New Roman"/>
        </w:rPr>
        <w:t>年</w:t>
      </w:r>
      <w:r>
        <w:rPr>
          <w:rFonts w:ascii="Times New Roman" w:hAnsi="Times New Roman"/>
        </w:rPr>
        <w:t>3</w:t>
      </w:r>
      <w:r>
        <w:rPr>
          <w:rFonts w:ascii="Times New Roman" w:hAnsi="Times New Roman"/>
        </w:rPr>
        <w:t>月</w:t>
      </w:r>
      <w:r>
        <w:rPr>
          <w:rFonts w:ascii="Times New Roman" w:hAnsi="Times New Roman"/>
        </w:rPr>
        <w:t>29</w:t>
      </w:r>
      <w:r>
        <w:rPr>
          <w:rFonts w:ascii="Times New Roman" w:hAnsi="Times New Roman"/>
        </w:rPr>
        <w:t>日修订。</w:t>
      </w:r>
    </w:p>
    <w:p w:rsidR="008B2DB9" w:rsidRDefault="008B2DB9">
      <w:pPr>
        <w:widowControl/>
        <w:spacing w:line="360" w:lineRule="auto"/>
        <w:ind w:firstLineChars="200" w:firstLine="480"/>
        <w:jc w:val="left"/>
        <w:rPr>
          <w:rFonts w:ascii="Times New Roman" w:hAnsi="Times New Roman"/>
        </w:rPr>
      </w:pPr>
    </w:p>
    <w:p w:rsidR="008B2DB9" w:rsidRDefault="00C238C4">
      <w:pPr>
        <w:widowControl/>
        <w:spacing w:line="360" w:lineRule="auto"/>
        <w:ind w:firstLineChars="200" w:firstLine="482"/>
        <w:jc w:val="left"/>
        <w:rPr>
          <w:rFonts w:ascii="Times New Roman" w:hAnsi="Times New Roman"/>
          <w:b/>
          <w:bCs/>
        </w:rPr>
      </w:pPr>
      <w:r>
        <w:rPr>
          <w:rFonts w:ascii="Times New Roman" w:hAnsi="Times New Roman"/>
          <w:b/>
          <w:bCs/>
        </w:rPr>
        <w:t xml:space="preserve">1.2.2 </w:t>
      </w:r>
      <w:r>
        <w:rPr>
          <w:rFonts w:ascii="Times New Roman" w:hAnsi="Times New Roman"/>
          <w:b/>
          <w:bCs/>
        </w:rPr>
        <w:t>规章、指导性文件</w:t>
      </w:r>
      <w:r>
        <w:rPr>
          <w:rFonts w:ascii="Times New Roman" w:hAnsi="Times New Roman"/>
          <w:b/>
          <w:bCs/>
        </w:rPr>
        <w:t xml:space="preserve"> </w:t>
      </w:r>
    </w:p>
    <w:p w:rsidR="008B2DB9" w:rsidRDefault="00C238C4" w:rsidP="001B7B0B">
      <w:pPr>
        <w:pStyle w:val="26"/>
        <w:ind w:firstLine="506"/>
        <w:rPr>
          <w:rFonts w:ascii="Times New Roman" w:hAnsi="Times New Roman" w:cs="Times New Roman"/>
        </w:rPr>
      </w:pPr>
      <w:r>
        <w:rPr>
          <w:rFonts w:ascii="Times New Roman" w:eastAsia="宋体" w:hAnsi="Times New Roman" w:cs="Times New Roman"/>
          <w:b/>
          <w:bCs/>
          <w:color w:val="auto"/>
          <w:sz w:val="24"/>
          <w:szCs w:val="24"/>
        </w:rPr>
        <w:t>（</w:t>
      </w:r>
      <w:r>
        <w:rPr>
          <w:rFonts w:ascii="Times New Roman" w:eastAsia="宋体" w:hAnsi="Times New Roman" w:cs="Times New Roman"/>
          <w:b/>
          <w:bCs/>
          <w:color w:val="auto"/>
          <w:sz w:val="24"/>
          <w:szCs w:val="24"/>
        </w:rPr>
        <w:t>1</w:t>
      </w:r>
      <w:r>
        <w:rPr>
          <w:rFonts w:ascii="Times New Roman" w:eastAsia="宋体" w:hAnsi="Times New Roman" w:cs="Times New Roman"/>
          <w:b/>
          <w:bCs/>
          <w:color w:val="auto"/>
          <w:sz w:val="24"/>
          <w:szCs w:val="24"/>
        </w:rPr>
        <w:t>）技术规范</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w:t>
      </w:r>
      <w:r>
        <w:rPr>
          <w:rFonts w:ascii="Times New Roman" w:hAnsi="Times New Roman"/>
        </w:rPr>
        <w:t>、《建设项目环境风险评价技术导则》（</w:t>
      </w:r>
      <w:r>
        <w:rPr>
          <w:rFonts w:ascii="Times New Roman" w:hAnsi="Times New Roman"/>
        </w:rPr>
        <w:t>HJ/T169-2004</w:t>
      </w:r>
      <w:r>
        <w:rPr>
          <w:rFonts w:ascii="Times New Roman" w:hAnsi="Times New Roman"/>
        </w:rPr>
        <w:t>、</w:t>
      </w:r>
      <w:r>
        <w:rPr>
          <w:rFonts w:ascii="Times New Roman" w:hAnsi="Times New Roman"/>
        </w:rPr>
        <w:t>HJ/T169-2018</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2</w:t>
      </w:r>
      <w:r>
        <w:rPr>
          <w:rFonts w:ascii="Times New Roman" w:hAnsi="Times New Roman"/>
        </w:rPr>
        <w:t>、《危险化学品名录（</w:t>
      </w:r>
      <w:r>
        <w:rPr>
          <w:rFonts w:ascii="Times New Roman" w:hAnsi="Times New Roman"/>
        </w:rPr>
        <w:t xml:space="preserve">2015 </w:t>
      </w:r>
      <w:r>
        <w:rPr>
          <w:rFonts w:ascii="Times New Roman" w:hAnsi="Times New Roman"/>
        </w:rPr>
        <w:t>版）》《危险化学品目录（</w:t>
      </w:r>
      <w:r>
        <w:rPr>
          <w:rFonts w:ascii="Times New Roman" w:hAnsi="Times New Roman"/>
        </w:rPr>
        <w:t xml:space="preserve">2015 </w:t>
      </w:r>
      <w:r>
        <w:rPr>
          <w:rFonts w:ascii="Times New Roman" w:hAnsi="Times New Roman"/>
        </w:rPr>
        <w:t>版）》，</w:t>
      </w:r>
      <w:r>
        <w:rPr>
          <w:rFonts w:ascii="Times New Roman" w:hAnsi="Times New Roman"/>
        </w:rPr>
        <w:t>2015</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年</w:t>
      </w:r>
      <w:r>
        <w:rPr>
          <w:rFonts w:ascii="Times New Roman" w:hAnsi="Times New Roman"/>
        </w:rPr>
        <w:t xml:space="preserve">2 </w:t>
      </w:r>
      <w:r>
        <w:rPr>
          <w:rFonts w:ascii="Times New Roman" w:hAnsi="Times New Roman"/>
        </w:rPr>
        <w:t>月</w:t>
      </w:r>
      <w:r>
        <w:rPr>
          <w:rFonts w:ascii="Times New Roman" w:hAnsi="Times New Roman"/>
        </w:rPr>
        <w:t xml:space="preserve"> 27 </w:t>
      </w:r>
      <w:r>
        <w:rPr>
          <w:rFonts w:ascii="Times New Roman" w:hAnsi="Times New Roman"/>
        </w:rPr>
        <w:t>日；</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3</w:t>
      </w:r>
      <w:r>
        <w:rPr>
          <w:rFonts w:ascii="Times New Roman" w:hAnsi="Times New Roman"/>
        </w:rPr>
        <w:t>、《国家突发环境事件应急预案》，国办函〔</w:t>
      </w:r>
      <w:r>
        <w:rPr>
          <w:rFonts w:ascii="Times New Roman" w:hAnsi="Times New Roman"/>
        </w:rPr>
        <w:t>2014</w:t>
      </w:r>
      <w:r>
        <w:rPr>
          <w:rFonts w:ascii="Times New Roman" w:hAnsi="Times New Roman"/>
        </w:rPr>
        <w:t>〕</w:t>
      </w:r>
      <w:r>
        <w:rPr>
          <w:rFonts w:ascii="Times New Roman" w:hAnsi="Times New Roman"/>
        </w:rPr>
        <w:t>119</w:t>
      </w:r>
      <w:r>
        <w:rPr>
          <w:rFonts w:ascii="Times New Roman" w:hAnsi="Times New Roman"/>
        </w:rPr>
        <w:t>号；</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4</w:t>
      </w:r>
      <w:r>
        <w:rPr>
          <w:rFonts w:ascii="Times New Roman" w:hAnsi="Times New Roman"/>
        </w:rPr>
        <w:t>、《突发环境事件应急预案管理办法》，国办发〔</w:t>
      </w:r>
      <w:r>
        <w:rPr>
          <w:rFonts w:ascii="Times New Roman" w:hAnsi="Times New Roman"/>
        </w:rPr>
        <w:t>2013</w:t>
      </w:r>
      <w:r>
        <w:rPr>
          <w:rFonts w:ascii="Times New Roman" w:hAnsi="Times New Roman"/>
        </w:rPr>
        <w:t>〕</w:t>
      </w:r>
      <w:r>
        <w:rPr>
          <w:rFonts w:ascii="Times New Roman" w:hAnsi="Times New Roman"/>
        </w:rPr>
        <w:t>101</w:t>
      </w:r>
      <w:r>
        <w:rPr>
          <w:rFonts w:ascii="Times New Roman" w:hAnsi="Times New Roman"/>
        </w:rPr>
        <w:t>号；</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5</w:t>
      </w:r>
      <w:r>
        <w:rPr>
          <w:rFonts w:ascii="Times New Roman" w:hAnsi="Times New Roman"/>
        </w:rPr>
        <w:t>、《环境污染事故应急预案编制技术指南》（征求意见稿）；</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6</w:t>
      </w:r>
      <w:r>
        <w:rPr>
          <w:rFonts w:ascii="Times New Roman" w:hAnsi="Times New Roman"/>
        </w:rPr>
        <w:t>、《突发环境事件应急管理办法》，环境保护部</w:t>
      </w:r>
      <w:r>
        <w:rPr>
          <w:rFonts w:ascii="Times New Roman" w:hAnsi="Times New Roman"/>
        </w:rPr>
        <w:t xml:space="preserve"> 2015</w:t>
      </w:r>
      <w:r>
        <w:rPr>
          <w:rFonts w:ascii="Times New Roman" w:hAnsi="Times New Roman"/>
        </w:rPr>
        <w:t>年第</w:t>
      </w:r>
      <w:r>
        <w:rPr>
          <w:rFonts w:ascii="Times New Roman" w:hAnsi="Times New Roman"/>
        </w:rPr>
        <w:t xml:space="preserve"> 34</w:t>
      </w:r>
      <w:r>
        <w:rPr>
          <w:rFonts w:ascii="Times New Roman" w:hAnsi="Times New Roman"/>
        </w:rPr>
        <w:t>号令；</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7</w:t>
      </w:r>
      <w:r>
        <w:rPr>
          <w:rFonts w:ascii="Times New Roman" w:hAnsi="Times New Roman"/>
        </w:rPr>
        <w:t>、《突发环境事件信息报告办法》，环境保护部</w:t>
      </w:r>
      <w:r>
        <w:rPr>
          <w:rFonts w:ascii="Times New Roman" w:hAnsi="Times New Roman"/>
        </w:rPr>
        <w:t xml:space="preserve"> 2011</w:t>
      </w:r>
      <w:r>
        <w:rPr>
          <w:rFonts w:ascii="Times New Roman" w:hAnsi="Times New Roman"/>
        </w:rPr>
        <w:t>年第</w:t>
      </w:r>
      <w:r>
        <w:rPr>
          <w:rFonts w:ascii="Times New Roman" w:hAnsi="Times New Roman"/>
        </w:rPr>
        <w:t>17</w:t>
      </w:r>
      <w:r>
        <w:rPr>
          <w:rFonts w:ascii="Times New Roman" w:hAnsi="Times New Roman"/>
        </w:rPr>
        <w:t>号令；</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8</w:t>
      </w:r>
      <w:r>
        <w:rPr>
          <w:rFonts w:ascii="Times New Roman" w:hAnsi="Times New Roman"/>
        </w:rPr>
        <w:t>、《企业事业单位突发环境事件应急预案备案管理办法（试行）》，环发</w:t>
      </w:r>
      <w:r>
        <w:rPr>
          <w:rFonts w:ascii="Times New Roman" w:hAnsi="Times New Roman"/>
        </w:rPr>
        <w:t xml:space="preserve">[2015]4 </w:t>
      </w:r>
      <w:r>
        <w:rPr>
          <w:rFonts w:ascii="Times New Roman" w:hAnsi="Times New Roman"/>
        </w:rPr>
        <w:t>号；</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9</w:t>
      </w:r>
      <w:r>
        <w:rPr>
          <w:rFonts w:ascii="Times New Roman" w:hAnsi="Times New Roman"/>
        </w:rPr>
        <w:t>、《建筑设计防火规范》（</w:t>
      </w:r>
      <w:r>
        <w:rPr>
          <w:rFonts w:ascii="Times New Roman" w:hAnsi="Times New Roman"/>
        </w:rPr>
        <w:t>GB50016-2014</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10</w:t>
      </w:r>
      <w:r>
        <w:rPr>
          <w:rFonts w:ascii="Times New Roman" w:hAnsi="Times New Roman"/>
        </w:rPr>
        <w:t>、《事故状态下水体污染的预防与控制技术要求》（</w:t>
      </w:r>
      <w:r>
        <w:rPr>
          <w:rFonts w:ascii="Times New Roman" w:hAnsi="Times New Roman"/>
        </w:rPr>
        <w:t>Q/SY1190-2013</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11</w:t>
      </w:r>
      <w:r>
        <w:rPr>
          <w:rFonts w:ascii="Times New Roman" w:hAnsi="Times New Roman"/>
        </w:rPr>
        <w:t>、《消防给水及消防栓系统技术规范》（</w:t>
      </w:r>
      <w:r>
        <w:rPr>
          <w:rFonts w:ascii="Times New Roman" w:hAnsi="Times New Roman"/>
        </w:rPr>
        <w:t>GB50974-2014</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12</w:t>
      </w:r>
      <w:r>
        <w:rPr>
          <w:rFonts w:ascii="Times New Roman" w:hAnsi="Times New Roman"/>
        </w:rPr>
        <w:t>、《石油化工企业设计防火规范》（</w:t>
      </w:r>
      <w:r>
        <w:rPr>
          <w:rFonts w:ascii="Times New Roman" w:hAnsi="Times New Roman"/>
        </w:rPr>
        <w:t>GB50160-2008</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13</w:t>
      </w:r>
      <w:r>
        <w:rPr>
          <w:rFonts w:ascii="Times New Roman" w:hAnsi="Times New Roman"/>
        </w:rPr>
        <w:t>、《化学品分类、警示标签和警示性说明安全规程》（</w:t>
      </w:r>
      <w:r>
        <w:rPr>
          <w:rFonts w:ascii="Times New Roman" w:hAnsi="Times New Roman"/>
        </w:rPr>
        <w:t>GB20576-GB20602</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14</w:t>
      </w:r>
      <w:r>
        <w:rPr>
          <w:rFonts w:ascii="Times New Roman" w:hAnsi="Times New Roman"/>
        </w:rPr>
        <w:t>、《危险化学品重大危险源辨识》（</w:t>
      </w:r>
      <w:r>
        <w:rPr>
          <w:rFonts w:ascii="Times New Roman" w:hAnsi="Times New Roman"/>
        </w:rPr>
        <w:t>GB18218-2018</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15</w:t>
      </w:r>
      <w:r>
        <w:rPr>
          <w:rFonts w:ascii="Times New Roman" w:hAnsi="Times New Roman"/>
        </w:rPr>
        <w:t>、《常用化学危险品贮存通则》（</w:t>
      </w:r>
      <w:r>
        <w:rPr>
          <w:rFonts w:ascii="Times New Roman" w:hAnsi="Times New Roman"/>
        </w:rPr>
        <w:t>GBl5603-1995</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16</w:t>
      </w:r>
      <w:r>
        <w:rPr>
          <w:rFonts w:ascii="Times New Roman" w:hAnsi="Times New Roman"/>
        </w:rPr>
        <w:t>、《企业突发环境事件风险分级方法》（</w:t>
      </w:r>
      <w:r>
        <w:rPr>
          <w:rFonts w:ascii="Times New Roman" w:hAnsi="Times New Roman"/>
        </w:rPr>
        <w:t>HJ941-2018</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17</w:t>
      </w:r>
      <w:r>
        <w:rPr>
          <w:rFonts w:ascii="Times New Roman" w:hAnsi="Times New Roman"/>
        </w:rPr>
        <w:t>、《危险废物经营单位编制应急预案指南》国家环保总局公告（</w:t>
      </w:r>
      <w:r>
        <w:rPr>
          <w:rFonts w:ascii="Times New Roman" w:hAnsi="Times New Roman"/>
        </w:rPr>
        <w:t>2007</w:t>
      </w:r>
      <w:r>
        <w:rPr>
          <w:rFonts w:ascii="Times New Roman" w:hAnsi="Times New Roman"/>
        </w:rPr>
        <w:t>年第</w:t>
      </w:r>
      <w:r>
        <w:rPr>
          <w:rFonts w:ascii="Times New Roman" w:hAnsi="Times New Roman"/>
        </w:rPr>
        <w:t>48</w:t>
      </w:r>
      <w:r>
        <w:rPr>
          <w:rFonts w:ascii="Times New Roman" w:hAnsi="Times New Roman"/>
        </w:rPr>
        <w:t>号）。</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18</w:t>
      </w:r>
      <w:r>
        <w:rPr>
          <w:rFonts w:ascii="Times New Roman" w:hAnsi="Times New Roman"/>
        </w:rPr>
        <w:t>、《突发环境事件应急监测技术规范》（</w:t>
      </w:r>
      <w:r>
        <w:rPr>
          <w:rFonts w:ascii="Times New Roman" w:hAnsi="Times New Roman"/>
        </w:rPr>
        <w:t>HJ589-2010</w:t>
      </w:r>
      <w:r>
        <w:rPr>
          <w:rFonts w:ascii="Times New Roman" w:hAnsi="Times New Roman"/>
        </w:rPr>
        <w:t>）；</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19</w:t>
      </w:r>
      <w:r>
        <w:rPr>
          <w:rFonts w:ascii="Times New Roman" w:hAnsi="Times New Roman"/>
        </w:rPr>
        <w:t>、《土壤环境监测技术规范》（</w:t>
      </w:r>
      <w:r>
        <w:rPr>
          <w:rFonts w:ascii="Times New Roman" w:hAnsi="Times New Roman"/>
        </w:rPr>
        <w:t>HJ/T166-2004</w:t>
      </w:r>
      <w:r>
        <w:rPr>
          <w:rFonts w:ascii="Times New Roman" w:hAnsi="Times New Roman"/>
        </w:rPr>
        <w:t>）；</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20</w:t>
      </w:r>
      <w:r>
        <w:rPr>
          <w:rFonts w:ascii="Times New Roman" w:hAnsi="Times New Roman"/>
        </w:rPr>
        <w:t>、《土壤污染防治行动计划》（国发</w:t>
      </w:r>
      <w:r>
        <w:rPr>
          <w:rFonts w:ascii="Times New Roman" w:hAnsi="Times New Roman"/>
        </w:rPr>
        <w:t>[2016]31</w:t>
      </w:r>
      <w:r>
        <w:rPr>
          <w:rFonts w:ascii="Times New Roman" w:hAnsi="Times New Roman"/>
        </w:rPr>
        <w:t>号）；</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21</w:t>
      </w:r>
      <w:r>
        <w:rPr>
          <w:rFonts w:ascii="Times New Roman" w:hAnsi="Times New Roman"/>
        </w:rPr>
        <w:t>、《福建省土壤防治行动计划实施方案》厦环委办</w:t>
      </w:r>
      <w:r>
        <w:rPr>
          <w:rFonts w:ascii="Times New Roman" w:hAnsi="Times New Roman"/>
        </w:rPr>
        <w:t>[2012]11</w:t>
      </w:r>
      <w:r>
        <w:rPr>
          <w:rFonts w:ascii="Times New Roman" w:hAnsi="Times New Roman"/>
        </w:rPr>
        <w:t>号）；</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22</w:t>
      </w:r>
      <w:r>
        <w:rPr>
          <w:rFonts w:ascii="Times New Roman" w:hAnsi="Times New Roman"/>
        </w:rPr>
        <w:t>、《土壤环境质量建设用地土壤污染风险管控标准》</w:t>
      </w:r>
      <w:r>
        <w:rPr>
          <w:rFonts w:ascii="Times New Roman" w:hAnsi="Times New Roman"/>
        </w:rPr>
        <w:t>(GB36600-2018)</w:t>
      </w:r>
      <w:r>
        <w:rPr>
          <w:rFonts w:ascii="Times New Roman" w:hAnsi="Times New Roman"/>
        </w:rPr>
        <w:t>。</w:t>
      </w:r>
    </w:p>
    <w:p w:rsidR="008B2DB9" w:rsidRDefault="00C238C4">
      <w:pPr>
        <w:widowControl/>
        <w:spacing w:line="360" w:lineRule="auto"/>
        <w:ind w:firstLineChars="200" w:firstLine="482"/>
        <w:jc w:val="left"/>
        <w:rPr>
          <w:rFonts w:ascii="Times New Roman" w:hAnsi="Times New Roman"/>
          <w:b/>
          <w:bCs/>
        </w:rPr>
      </w:pPr>
      <w:r>
        <w:rPr>
          <w:rFonts w:ascii="Times New Roman" w:hAnsi="Times New Roman"/>
          <w:b/>
          <w:bCs/>
        </w:rPr>
        <w:t>（</w:t>
      </w:r>
      <w:r>
        <w:rPr>
          <w:rFonts w:ascii="Times New Roman" w:hAnsi="Times New Roman"/>
          <w:b/>
          <w:bCs/>
        </w:rPr>
        <w:t>2</w:t>
      </w:r>
      <w:r>
        <w:rPr>
          <w:rFonts w:ascii="Times New Roman" w:hAnsi="Times New Roman"/>
          <w:b/>
          <w:bCs/>
        </w:rPr>
        <w:t>）环境质量标准</w:t>
      </w:r>
      <w:r>
        <w:rPr>
          <w:rFonts w:ascii="Times New Roman" w:hAnsi="Times New Roman"/>
          <w:b/>
          <w:bCs/>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w:t>
      </w:r>
      <w:r>
        <w:rPr>
          <w:rFonts w:ascii="Times New Roman" w:hAnsi="Times New Roman"/>
        </w:rPr>
        <w:t>、《环境空气质量标准》（</w:t>
      </w:r>
      <w:r>
        <w:rPr>
          <w:rFonts w:ascii="Times New Roman" w:hAnsi="Times New Roman"/>
        </w:rPr>
        <w:t>GB3095-2012</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lastRenderedPageBreak/>
        <w:t>2</w:t>
      </w:r>
      <w:r>
        <w:rPr>
          <w:rFonts w:ascii="Times New Roman" w:hAnsi="Times New Roman"/>
        </w:rPr>
        <w:t>、《海水质量标准》（</w:t>
      </w:r>
      <w:r>
        <w:rPr>
          <w:rFonts w:ascii="Times New Roman" w:hAnsi="Times New Roman"/>
        </w:rPr>
        <w:t>GB3097-1997</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3</w:t>
      </w:r>
      <w:r>
        <w:rPr>
          <w:rFonts w:ascii="Times New Roman" w:hAnsi="Times New Roman"/>
        </w:rPr>
        <w:t>、《声环境质量标准》（</w:t>
      </w:r>
      <w:r>
        <w:rPr>
          <w:rFonts w:ascii="Times New Roman" w:hAnsi="Times New Roman"/>
        </w:rPr>
        <w:t>GB3096-2008</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4</w:t>
      </w:r>
      <w:r>
        <w:rPr>
          <w:rFonts w:ascii="Times New Roman" w:hAnsi="Times New Roman"/>
        </w:rPr>
        <w:t>、《地下水质量标准》（</w:t>
      </w:r>
      <w:r>
        <w:rPr>
          <w:rFonts w:ascii="Times New Roman" w:hAnsi="Times New Roman"/>
        </w:rPr>
        <w:t>GB/T14848-2017</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5</w:t>
      </w:r>
      <w:r>
        <w:rPr>
          <w:rFonts w:ascii="Times New Roman" w:hAnsi="Times New Roman"/>
        </w:rPr>
        <w:t>、《土壤环境质量</w:t>
      </w:r>
      <w:r>
        <w:rPr>
          <w:rFonts w:ascii="Times New Roman" w:hAnsi="Times New Roman"/>
        </w:rPr>
        <w:t xml:space="preserve"> </w:t>
      </w:r>
      <w:r>
        <w:rPr>
          <w:rFonts w:ascii="Times New Roman" w:hAnsi="Times New Roman"/>
        </w:rPr>
        <w:t>建设用地土壤污染风险管控标准（试行）》（</w:t>
      </w:r>
      <w:r>
        <w:rPr>
          <w:rFonts w:ascii="Times New Roman" w:hAnsi="Times New Roman"/>
        </w:rPr>
        <w:t xml:space="preserve">GB36600-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2018</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6</w:t>
      </w:r>
      <w:r>
        <w:rPr>
          <w:rFonts w:ascii="Times New Roman" w:hAnsi="Times New Roman"/>
        </w:rPr>
        <w:t>、《工业企业设计卫生标准》（</w:t>
      </w:r>
      <w:r>
        <w:rPr>
          <w:rFonts w:ascii="Times New Roman" w:hAnsi="Times New Roman"/>
        </w:rPr>
        <w:t>TJ36-79</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7</w:t>
      </w:r>
      <w:r>
        <w:rPr>
          <w:rFonts w:ascii="Times New Roman" w:hAnsi="Times New Roman"/>
        </w:rPr>
        <w:t>、《职业性接触毒物危害程度分级》</w:t>
      </w:r>
      <w:r>
        <w:rPr>
          <w:rFonts w:ascii="Times New Roman" w:hAnsi="Times New Roman"/>
        </w:rPr>
        <w:t>(GBZ230-2010)</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2"/>
        <w:jc w:val="left"/>
        <w:rPr>
          <w:rFonts w:ascii="Times New Roman" w:hAnsi="Times New Roman"/>
          <w:b/>
          <w:bCs/>
        </w:rPr>
      </w:pPr>
      <w:r>
        <w:rPr>
          <w:rFonts w:ascii="Times New Roman" w:hAnsi="Times New Roman"/>
          <w:b/>
          <w:bCs/>
        </w:rPr>
        <w:t>（</w:t>
      </w:r>
      <w:r>
        <w:rPr>
          <w:rFonts w:ascii="Times New Roman" w:hAnsi="Times New Roman"/>
          <w:b/>
          <w:bCs/>
        </w:rPr>
        <w:t>3</w:t>
      </w:r>
      <w:r>
        <w:rPr>
          <w:rFonts w:ascii="Times New Roman" w:hAnsi="Times New Roman"/>
          <w:b/>
          <w:bCs/>
        </w:rPr>
        <w:t>）污染物排放标准</w:t>
      </w:r>
      <w:r>
        <w:rPr>
          <w:rFonts w:ascii="Times New Roman" w:hAnsi="Times New Roman"/>
          <w:b/>
          <w:bCs/>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w:t>
      </w:r>
      <w:r>
        <w:rPr>
          <w:rFonts w:ascii="Times New Roman" w:hAnsi="Times New Roman"/>
        </w:rPr>
        <w:t>、《厦门市大气污染物排放标准》（</w:t>
      </w:r>
      <w:r>
        <w:rPr>
          <w:rFonts w:ascii="Times New Roman" w:hAnsi="Times New Roman"/>
        </w:rPr>
        <w:t>DB35/323-2018</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2</w:t>
      </w:r>
      <w:r>
        <w:rPr>
          <w:rFonts w:ascii="Times New Roman" w:hAnsi="Times New Roman"/>
        </w:rPr>
        <w:t>、《厦门市水污染物排放标准》（</w:t>
      </w:r>
      <w:r>
        <w:rPr>
          <w:rFonts w:ascii="Times New Roman" w:hAnsi="Times New Roman"/>
        </w:rPr>
        <w:t>DB35/322-2018</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3</w:t>
      </w:r>
      <w:r>
        <w:rPr>
          <w:rFonts w:ascii="Times New Roman" w:hAnsi="Times New Roman"/>
        </w:rPr>
        <w:t>、《工业企业厂界环境噪声排放标准》（</w:t>
      </w:r>
      <w:r>
        <w:rPr>
          <w:rFonts w:ascii="Times New Roman" w:hAnsi="Times New Roman"/>
        </w:rPr>
        <w:t>GB12348-2008</w:t>
      </w:r>
      <w:r>
        <w:rPr>
          <w:rFonts w:ascii="Times New Roman" w:hAnsi="Times New Roman"/>
        </w:rPr>
        <w:t>）；</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4</w:t>
      </w:r>
      <w:r>
        <w:rPr>
          <w:rFonts w:ascii="Times New Roman" w:hAnsi="Times New Roman"/>
        </w:rPr>
        <w:t>、《一般工业固废废物贮存、处置场污染控制标准》（</w:t>
      </w:r>
      <w:r>
        <w:rPr>
          <w:rFonts w:ascii="Times New Roman" w:hAnsi="Times New Roman"/>
        </w:rPr>
        <w:t>GB18599-2001</w:t>
      </w:r>
      <w:r>
        <w:rPr>
          <w:rFonts w:ascii="Times New Roman" w:hAnsi="Times New Roman"/>
        </w:rPr>
        <w:t>）及修</w:t>
      </w:r>
      <w:r>
        <w:rPr>
          <w:rFonts w:ascii="Times New Roman" w:hAnsi="Times New Roman"/>
        </w:rPr>
        <w:t xml:space="preserve"> </w:t>
      </w:r>
      <w:r>
        <w:rPr>
          <w:rFonts w:ascii="Times New Roman" w:hAnsi="Times New Roman"/>
        </w:rPr>
        <w:t>改单（环境保护部公告</w:t>
      </w:r>
      <w:r>
        <w:rPr>
          <w:rFonts w:ascii="Times New Roman" w:hAnsi="Times New Roman"/>
        </w:rPr>
        <w:t>2013</w:t>
      </w:r>
      <w:r>
        <w:rPr>
          <w:rFonts w:ascii="Times New Roman" w:hAnsi="Times New Roman"/>
        </w:rPr>
        <w:t>年第</w:t>
      </w:r>
      <w:r>
        <w:rPr>
          <w:rFonts w:ascii="Times New Roman" w:hAnsi="Times New Roman"/>
        </w:rPr>
        <w:t>36</w:t>
      </w:r>
      <w:r>
        <w:rPr>
          <w:rFonts w:ascii="Times New Roman" w:hAnsi="Times New Roman"/>
        </w:rPr>
        <w:t>号）；</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5</w:t>
      </w:r>
      <w:r>
        <w:rPr>
          <w:rFonts w:ascii="Times New Roman" w:hAnsi="Times New Roman"/>
        </w:rPr>
        <w:t>、《危险废物贮存污染控制标准》（</w:t>
      </w:r>
      <w:r>
        <w:rPr>
          <w:rFonts w:ascii="Times New Roman" w:hAnsi="Times New Roman"/>
        </w:rPr>
        <w:t>GB18597-2001</w:t>
      </w:r>
      <w:r>
        <w:rPr>
          <w:rFonts w:ascii="Times New Roman" w:hAnsi="Times New Roman"/>
        </w:rPr>
        <w:t>）及修改单（环境保护部</w:t>
      </w:r>
      <w:r>
        <w:rPr>
          <w:rFonts w:ascii="Times New Roman" w:hAnsi="Times New Roman"/>
        </w:rPr>
        <w:t xml:space="preserve"> </w:t>
      </w:r>
      <w:r>
        <w:rPr>
          <w:rFonts w:ascii="Times New Roman" w:hAnsi="Times New Roman"/>
        </w:rPr>
        <w:t>公告</w:t>
      </w:r>
      <w:r>
        <w:rPr>
          <w:rFonts w:ascii="Times New Roman" w:hAnsi="Times New Roman"/>
        </w:rPr>
        <w:t xml:space="preserve"> 2013</w:t>
      </w:r>
      <w:r>
        <w:rPr>
          <w:rFonts w:ascii="Times New Roman" w:hAnsi="Times New Roman"/>
        </w:rPr>
        <w:t>年第</w:t>
      </w:r>
      <w:r>
        <w:rPr>
          <w:rFonts w:ascii="Times New Roman" w:hAnsi="Times New Roman"/>
        </w:rPr>
        <w:t>36</w:t>
      </w:r>
      <w:r>
        <w:rPr>
          <w:rFonts w:ascii="Times New Roman" w:hAnsi="Times New Roman"/>
        </w:rPr>
        <w:t>号）；</w:t>
      </w:r>
      <w:r>
        <w:rPr>
          <w:rFonts w:ascii="Times New Roman" w:hAnsi="Times New Roman"/>
        </w:rPr>
        <w:t xml:space="preserve"> </w:t>
      </w:r>
    </w:p>
    <w:p w:rsidR="008B2DB9" w:rsidRDefault="00C238C4">
      <w:pPr>
        <w:widowControl/>
        <w:spacing w:line="360" w:lineRule="auto"/>
        <w:ind w:firstLineChars="200" w:firstLine="482"/>
        <w:jc w:val="left"/>
        <w:rPr>
          <w:rFonts w:ascii="Times New Roman" w:hAnsi="Times New Roman"/>
          <w:b/>
          <w:bCs/>
        </w:rPr>
      </w:pPr>
      <w:r>
        <w:rPr>
          <w:rFonts w:ascii="Times New Roman" w:hAnsi="Times New Roman"/>
          <w:b/>
          <w:bCs/>
        </w:rPr>
        <w:t>（</w:t>
      </w:r>
      <w:r>
        <w:rPr>
          <w:rFonts w:ascii="Times New Roman" w:hAnsi="Times New Roman"/>
          <w:b/>
          <w:bCs/>
        </w:rPr>
        <w:t>4</w:t>
      </w:r>
      <w:r>
        <w:rPr>
          <w:rFonts w:ascii="Times New Roman" w:hAnsi="Times New Roman"/>
          <w:b/>
          <w:bCs/>
        </w:rPr>
        <w:t>）环境功能区划及相关规划</w:t>
      </w:r>
      <w:r>
        <w:rPr>
          <w:rFonts w:ascii="Times New Roman" w:hAnsi="Times New Roman"/>
          <w:b/>
          <w:bCs/>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1</w:t>
      </w:r>
      <w:r>
        <w:rPr>
          <w:rFonts w:ascii="Times New Roman" w:hAnsi="Times New Roman"/>
        </w:rPr>
        <w:t>、《厦门市环境功能区划》（第四次修订），</w:t>
      </w:r>
      <w:r>
        <w:rPr>
          <w:rFonts w:ascii="Times New Roman" w:hAnsi="Times New Roman"/>
        </w:rPr>
        <w:t>2018</w:t>
      </w:r>
      <w:r>
        <w:rPr>
          <w:rFonts w:ascii="Times New Roman" w:hAnsi="Times New Roman"/>
        </w:rPr>
        <w:t>年</w:t>
      </w:r>
      <w:r>
        <w:rPr>
          <w:rFonts w:ascii="Times New Roman" w:hAnsi="Times New Roman"/>
        </w:rPr>
        <w:t>10</w:t>
      </w:r>
      <w:r>
        <w:rPr>
          <w:rFonts w:ascii="Times New Roman" w:hAnsi="Times New Roman"/>
        </w:rPr>
        <w:t>月；</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2</w:t>
      </w:r>
      <w:r>
        <w:rPr>
          <w:rFonts w:ascii="Times New Roman" w:hAnsi="Times New Roman"/>
        </w:rPr>
        <w:t>、《厦门市城市总体规划修编》（</w:t>
      </w:r>
      <w:r>
        <w:rPr>
          <w:rFonts w:ascii="Times New Roman" w:hAnsi="Times New Roman"/>
        </w:rPr>
        <w:t xml:space="preserve">2010-2020 </w:t>
      </w:r>
      <w:r>
        <w:rPr>
          <w:rFonts w:ascii="Times New Roman" w:hAnsi="Times New Roman"/>
        </w:rPr>
        <w:t>年）；</w:t>
      </w:r>
      <w:r>
        <w:rPr>
          <w:rFonts w:ascii="Times New Roman" w:hAnsi="Times New Roman"/>
        </w:rPr>
        <w:t xml:space="preserve"> </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3</w:t>
      </w:r>
      <w:r>
        <w:rPr>
          <w:rFonts w:ascii="Times New Roman" w:hAnsi="Times New Roman"/>
        </w:rPr>
        <w:t>、《福建省近岸海域环境功能区划（修编）》</w:t>
      </w:r>
      <w:r>
        <w:rPr>
          <w:rFonts w:ascii="Times New Roman" w:hAnsi="Times New Roman"/>
        </w:rPr>
        <w:t>2011</w:t>
      </w:r>
      <w:r>
        <w:rPr>
          <w:rFonts w:ascii="Times New Roman" w:hAnsi="Times New Roman"/>
        </w:rPr>
        <w:t>年</w:t>
      </w:r>
      <w:r>
        <w:rPr>
          <w:rFonts w:ascii="Times New Roman" w:hAnsi="Times New Roman"/>
        </w:rPr>
        <w:t>6</w:t>
      </w:r>
      <w:r>
        <w:rPr>
          <w:rFonts w:ascii="Times New Roman" w:hAnsi="Times New Roman"/>
        </w:rPr>
        <w:t>月</w:t>
      </w:r>
    </w:p>
    <w:p w:rsidR="008B2DB9" w:rsidRDefault="00C238C4">
      <w:pPr>
        <w:spacing w:line="360" w:lineRule="auto"/>
        <w:outlineLvl w:val="0"/>
        <w:rPr>
          <w:rFonts w:ascii="Times New Roman" w:hAnsi="Times New Roman"/>
          <w:b/>
          <w:sz w:val="28"/>
          <w:szCs w:val="28"/>
        </w:rPr>
      </w:pPr>
      <w:bookmarkStart w:id="133" w:name="_Toc28784_WPSOffice_Level2"/>
      <w:bookmarkStart w:id="134" w:name="_Toc438801271"/>
      <w:bookmarkStart w:id="135" w:name="_Toc440534136"/>
      <w:bookmarkStart w:id="136" w:name="_Toc27358"/>
      <w:bookmarkStart w:id="137" w:name="_Toc385525264"/>
      <w:bookmarkStart w:id="138" w:name="_Toc440533975"/>
      <w:bookmarkStart w:id="139" w:name="_Toc14113"/>
      <w:bookmarkStart w:id="140" w:name="_Toc447799627"/>
      <w:bookmarkStart w:id="141" w:name="_Toc12976_WPSOffice_Level2"/>
      <w:bookmarkStart w:id="142" w:name="_Toc438798307"/>
      <w:bookmarkStart w:id="143" w:name="_Toc3708"/>
      <w:bookmarkStart w:id="144" w:name="_Toc443674039"/>
      <w:bookmarkStart w:id="145" w:name="_Toc25114"/>
      <w:bookmarkStart w:id="146" w:name="_Toc440531691"/>
      <w:bookmarkStart w:id="147" w:name="_Toc18129"/>
      <w:bookmarkStart w:id="148" w:name="_Toc438803747"/>
      <w:bookmarkStart w:id="149" w:name="_Toc6305"/>
      <w:bookmarkStart w:id="150" w:name="_Toc438797942"/>
      <w:bookmarkStart w:id="151" w:name="_Toc10981_WPSOffice_Level2"/>
      <w:bookmarkStart w:id="152" w:name="_Toc438801522"/>
      <w:bookmarkStart w:id="153" w:name="_Toc2146"/>
      <w:bookmarkStart w:id="154" w:name="_Toc5628"/>
      <w:bookmarkStart w:id="155" w:name="_Toc30465_WPSOffice_Level2"/>
      <w:bookmarkStart w:id="156" w:name="_Toc4907"/>
      <w:r>
        <w:rPr>
          <w:rFonts w:ascii="Times New Roman" w:hAnsi="Times New Roman"/>
          <w:b/>
          <w:sz w:val="28"/>
          <w:szCs w:val="28"/>
        </w:rPr>
        <w:t>1.3</w:t>
      </w:r>
      <w:r>
        <w:rPr>
          <w:rFonts w:ascii="Times New Roman" w:hAnsi="Times New Roman"/>
          <w:b/>
          <w:sz w:val="28"/>
          <w:szCs w:val="28"/>
        </w:rPr>
        <w:t>事件分级</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Pr>
          <w:rFonts w:ascii="Times New Roman" w:hAnsi="Times New Roman"/>
          <w:b/>
          <w:sz w:val="28"/>
          <w:szCs w:val="28"/>
        </w:rPr>
        <w:tab/>
      </w:r>
    </w:p>
    <w:p w:rsidR="008B2DB9" w:rsidRDefault="00C238C4">
      <w:pPr>
        <w:spacing w:line="360" w:lineRule="auto"/>
        <w:ind w:firstLineChars="200" w:firstLine="480"/>
        <w:rPr>
          <w:rFonts w:ascii="Times New Roman" w:hAnsi="Times New Roman"/>
        </w:rPr>
      </w:pPr>
      <w:r>
        <w:rPr>
          <w:rFonts w:ascii="Times New Roman" w:hAnsi="Times New Roman"/>
        </w:rPr>
        <w:t>根据《国务院办公厅关于印发国家突发环境事件应急预案的通知》（国办函</w:t>
      </w:r>
      <w:r>
        <w:rPr>
          <w:rFonts w:ascii="Times New Roman" w:hAnsi="Times New Roman"/>
        </w:rPr>
        <w:t>[2014]119</w:t>
      </w:r>
      <w:r>
        <w:rPr>
          <w:rFonts w:ascii="Times New Roman" w:hAnsi="Times New Roman"/>
        </w:rPr>
        <w:t>号）及《福建省人民政府办公厅关于印发福建省突发环境事件应急预案的通知》（闽政办</w:t>
      </w:r>
      <w:r>
        <w:rPr>
          <w:rFonts w:ascii="Times New Roman" w:hAnsi="Times New Roman"/>
        </w:rPr>
        <w:t>[2015]102</w:t>
      </w:r>
      <w:r>
        <w:rPr>
          <w:rFonts w:ascii="Times New Roman" w:hAnsi="Times New Roman"/>
        </w:rPr>
        <w:t>号），按照突发事件严重性和紧急程度，突发环境事件分为特别重大（</w:t>
      </w:r>
      <w:r>
        <w:rPr>
          <w:rFonts w:ascii="Times New Roman" w:hAnsi="Times New Roman"/>
        </w:rPr>
        <w:t>Ⅰ</w:t>
      </w:r>
      <w:r>
        <w:rPr>
          <w:rFonts w:ascii="Times New Roman" w:hAnsi="Times New Roman"/>
        </w:rPr>
        <w:t>级）、重大（</w:t>
      </w:r>
      <w:r>
        <w:rPr>
          <w:rFonts w:ascii="Times New Roman" w:hAnsi="Times New Roman"/>
        </w:rPr>
        <w:t>Ⅱ</w:t>
      </w:r>
      <w:r>
        <w:rPr>
          <w:rFonts w:ascii="Times New Roman" w:hAnsi="Times New Roman"/>
        </w:rPr>
        <w:t>级）、较大（</w:t>
      </w:r>
      <w:r>
        <w:rPr>
          <w:rFonts w:ascii="Times New Roman" w:hAnsi="Times New Roman"/>
        </w:rPr>
        <w:t>Ⅲ</w:t>
      </w:r>
      <w:r>
        <w:rPr>
          <w:rFonts w:ascii="Times New Roman" w:hAnsi="Times New Roman"/>
        </w:rPr>
        <w:t>级）和一般（</w:t>
      </w:r>
      <w:r>
        <w:rPr>
          <w:rFonts w:ascii="Times New Roman" w:hAnsi="Times New Roman"/>
        </w:rPr>
        <w:t>Ⅳ</w:t>
      </w:r>
      <w:r>
        <w:rPr>
          <w:rFonts w:ascii="Times New Roman" w:hAnsi="Times New Roman"/>
        </w:rPr>
        <w:t>级）四个等级。突发环境事件等级划分见表</w:t>
      </w:r>
      <w:r>
        <w:rPr>
          <w:rFonts w:ascii="Times New Roman" w:hAnsi="Times New Roman"/>
        </w:rPr>
        <w:t>1-1</w:t>
      </w:r>
      <w:r>
        <w:rPr>
          <w:rFonts w:ascii="Times New Roman" w:hAnsi="Times New Roman"/>
        </w:rPr>
        <w:t>。</w:t>
      </w:r>
    </w:p>
    <w:p w:rsidR="008B2DB9" w:rsidRDefault="00C238C4">
      <w:pPr>
        <w:ind w:firstLineChars="200" w:firstLine="482"/>
        <w:jc w:val="center"/>
        <w:rPr>
          <w:rFonts w:ascii="Times New Roman" w:hAnsi="Times New Roman"/>
          <w:b/>
        </w:rPr>
      </w:pPr>
      <w:bookmarkStart w:id="157" w:name="_Toc26864_WPSOffice_Level3"/>
      <w:bookmarkStart w:id="158" w:name="_Toc25167_WPSOffice_Level3"/>
      <w:r>
        <w:rPr>
          <w:rFonts w:ascii="Times New Roman" w:hAnsi="Times New Roman"/>
          <w:b/>
        </w:rPr>
        <w:t>表</w:t>
      </w:r>
      <w:r>
        <w:rPr>
          <w:rFonts w:ascii="Times New Roman" w:hAnsi="Times New Roman"/>
          <w:b/>
        </w:rPr>
        <w:t>1-1</w:t>
      </w:r>
      <w:r>
        <w:rPr>
          <w:rFonts w:ascii="Times New Roman" w:hAnsi="Times New Roman"/>
          <w:b/>
        </w:rPr>
        <w:t>突发环境事件等级划分一览表</w:t>
      </w:r>
      <w:bookmarkEnd w:id="157"/>
      <w:bookmarkEnd w:id="158"/>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1685"/>
        <w:gridCol w:w="1566"/>
        <w:gridCol w:w="1617"/>
        <w:gridCol w:w="1514"/>
        <w:gridCol w:w="1927"/>
      </w:tblGrid>
      <w:tr w:rsidR="008B2DB9">
        <w:trPr>
          <w:jc w:val="center"/>
        </w:trPr>
        <w:tc>
          <w:tcPr>
            <w:tcW w:w="1685" w:type="dxa"/>
            <w:vMerge w:val="restart"/>
            <w:vAlign w:val="center"/>
          </w:tcPr>
          <w:p w:rsidR="008B2DB9" w:rsidRDefault="00C238C4">
            <w:pPr>
              <w:jc w:val="center"/>
              <w:rPr>
                <w:sz w:val="21"/>
                <w:szCs w:val="21"/>
              </w:rPr>
            </w:pPr>
            <w:r>
              <w:rPr>
                <w:sz w:val="21"/>
                <w:szCs w:val="21"/>
              </w:rPr>
              <w:t>突发环境事故后果已经或可能导致</w:t>
            </w:r>
          </w:p>
        </w:tc>
        <w:tc>
          <w:tcPr>
            <w:tcW w:w="6624" w:type="dxa"/>
            <w:gridSpan w:val="4"/>
            <w:vAlign w:val="center"/>
          </w:tcPr>
          <w:p w:rsidR="008B2DB9" w:rsidRDefault="00C238C4">
            <w:pPr>
              <w:jc w:val="center"/>
              <w:rPr>
                <w:sz w:val="21"/>
                <w:szCs w:val="21"/>
              </w:rPr>
            </w:pPr>
            <w:r>
              <w:rPr>
                <w:sz w:val="21"/>
                <w:szCs w:val="21"/>
              </w:rPr>
              <w:t>等级</w:t>
            </w:r>
          </w:p>
        </w:tc>
      </w:tr>
      <w:tr w:rsidR="008B2DB9">
        <w:trPr>
          <w:trHeight w:val="558"/>
          <w:jc w:val="center"/>
        </w:trPr>
        <w:tc>
          <w:tcPr>
            <w:tcW w:w="1685" w:type="dxa"/>
            <w:vMerge/>
            <w:vAlign w:val="center"/>
          </w:tcPr>
          <w:p w:rsidR="008B2DB9" w:rsidRDefault="008B2DB9">
            <w:pPr>
              <w:jc w:val="center"/>
              <w:rPr>
                <w:sz w:val="21"/>
                <w:szCs w:val="21"/>
              </w:rPr>
            </w:pPr>
          </w:p>
        </w:tc>
        <w:tc>
          <w:tcPr>
            <w:tcW w:w="1566" w:type="dxa"/>
            <w:vAlign w:val="center"/>
          </w:tcPr>
          <w:p w:rsidR="008B2DB9" w:rsidRDefault="00C238C4">
            <w:pPr>
              <w:jc w:val="center"/>
              <w:rPr>
                <w:sz w:val="21"/>
                <w:szCs w:val="21"/>
              </w:rPr>
            </w:pPr>
            <w:r>
              <w:rPr>
                <w:sz w:val="21"/>
                <w:szCs w:val="21"/>
              </w:rPr>
              <w:t>特别重大突发环境事件</w:t>
            </w:r>
            <w:r>
              <w:rPr>
                <w:sz w:val="21"/>
                <w:szCs w:val="21"/>
              </w:rPr>
              <w:t>Ⅰ</w:t>
            </w:r>
            <w:r>
              <w:rPr>
                <w:sz w:val="21"/>
                <w:szCs w:val="21"/>
              </w:rPr>
              <w:t>级</w:t>
            </w:r>
          </w:p>
        </w:tc>
        <w:tc>
          <w:tcPr>
            <w:tcW w:w="1617" w:type="dxa"/>
            <w:vAlign w:val="center"/>
          </w:tcPr>
          <w:p w:rsidR="008B2DB9" w:rsidRDefault="00C238C4">
            <w:pPr>
              <w:jc w:val="center"/>
              <w:rPr>
                <w:sz w:val="21"/>
                <w:szCs w:val="21"/>
              </w:rPr>
            </w:pPr>
            <w:r>
              <w:rPr>
                <w:sz w:val="21"/>
                <w:szCs w:val="21"/>
              </w:rPr>
              <w:t>重大突发环境事件</w:t>
            </w:r>
            <w:r>
              <w:rPr>
                <w:sz w:val="21"/>
                <w:szCs w:val="21"/>
              </w:rPr>
              <w:t>Ⅱ</w:t>
            </w:r>
            <w:r>
              <w:rPr>
                <w:sz w:val="21"/>
                <w:szCs w:val="21"/>
              </w:rPr>
              <w:t>级</w:t>
            </w:r>
          </w:p>
        </w:tc>
        <w:tc>
          <w:tcPr>
            <w:tcW w:w="1514" w:type="dxa"/>
            <w:vAlign w:val="center"/>
          </w:tcPr>
          <w:p w:rsidR="008B2DB9" w:rsidRDefault="00C238C4">
            <w:pPr>
              <w:jc w:val="center"/>
              <w:rPr>
                <w:sz w:val="21"/>
                <w:szCs w:val="21"/>
              </w:rPr>
            </w:pPr>
            <w:r>
              <w:rPr>
                <w:sz w:val="21"/>
                <w:szCs w:val="21"/>
              </w:rPr>
              <w:t>较大突发事件</w:t>
            </w:r>
          </w:p>
          <w:p w:rsidR="008B2DB9" w:rsidRDefault="00C238C4">
            <w:pPr>
              <w:jc w:val="center"/>
              <w:rPr>
                <w:sz w:val="21"/>
                <w:szCs w:val="21"/>
              </w:rPr>
            </w:pPr>
            <w:r>
              <w:rPr>
                <w:sz w:val="21"/>
                <w:szCs w:val="21"/>
              </w:rPr>
              <w:t>Ⅲ</w:t>
            </w:r>
            <w:r>
              <w:rPr>
                <w:sz w:val="21"/>
                <w:szCs w:val="21"/>
              </w:rPr>
              <w:t>级</w:t>
            </w:r>
          </w:p>
        </w:tc>
        <w:tc>
          <w:tcPr>
            <w:tcW w:w="1927" w:type="dxa"/>
            <w:vAlign w:val="center"/>
          </w:tcPr>
          <w:p w:rsidR="008B2DB9" w:rsidRDefault="00C238C4">
            <w:pPr>
              <w:jc w:val="center"/>
              <w:rPr>
                <w:sz w:val="21"/>
                <w:szCs w:val="21"/>
              </w:rPr>
            </w:pPr>
            <w:r>
              <w:rPr>
                <w:sz w:val="21"/>
                <w:szCs w:val="21"/>
              </w:rPr>
              <w:t>一般事件</w:t>
            </w:r>
          </w:p>
          <w:p w:rsidR="008B2DB9" w:rsidRDefault="00C238C4">
            <w:pPr>
              <w:jc w:val="center"/>
              <w:rPr>
                <w:sz w:val="21"/>
                <w:szCs w:val="21"/>
              </w:rPr>
            </w:pPr>
            <w:r>
              <w:rPr>
                <w:sz w:val="21"/>
                <w:szCs w:val="21"/>
              </w:rPr>
              <w:t>Ⅳ</w:t>
            </w:r>
            <w:r>
              <w:rPr>
                <w:sz w:val="21"/>
                <w:szCs w:val="21"/>
              </w:rPr>
              <w:t>级</w:t>
            </w:r>
          </w:p>
        </w:tc>
      </w:tr>
      <w:tr w:rsidR="008B2DB9">
        <w:trPr>
          <w:jc w:val="center"/>
        </w:trPr>
        <w:tc>
          <w:tcPr>
            <w:tcW w:w="1685" w:type="dxa"/>
            <w:vAlign w:val="center"/>
          </w:tcPr>
          <w:p w:rsidR="008B2DB9" w:rsidRDefault="00C238C4">
            <w:pPr>
              <w:jc w:val="center"/>
              <w:rPr>
                <w:sz w:val="21"/>
                <w:szCs w:val="21"/>
              </w:rPr>
            </w:pPr>
            <w:r>
              <w:rPr>
                <w:sz w:val="21"/>
                <w:szCs w:val="21"/>
              </w:rPr>
              <w:t>死亡人数</w:t>
            </w:r>
          </w:p>
        </w:tc>
        <w:tc>
          <w:tcPr>
            <w:tcW w:w="1566" w:type="dxa"/>
            <w:vAlign w:val="center"/>
          </w:tcPr>
          <w:p w:rsidR="008B2DB9" w:rsidRDefault="00C238C4">
            <w:pPr>
              <w:jc w:val="center"/>
              <w:rPr>
                <w:sz w:val="21"/>
                <w:szCs w:val="21"/>
              </w:rPr>
            </w:pPr>
            <w:r>
              <w:rPr>
                <w:sz w:val="21"/>
                <w:szCs w:val="21"/>
              </w:rPr>
              <w:t>≥30</w:t>
            </w:r>
          </w:p>
        </w:tc>
        <w:tc>
          <w:tcPr>
            <w:tcW w:w="1617" w:type="dxa"/>
            <w:vAlign w:val="center"/>
          </w:tcPr>
          <w:p w:rsidR="008B2DB9" w:rsidRDefault="00C238C4">
            <w:pPr>
              <w:jc w:val="center"/>
              <w:rPr>
                <w:sz w:val="21"/>
                <w:szCs w:val="21"/>
              </w:rPr>
            </w:pPr>
            <w:r>
              <w:rPr>
                <w:sz w:val="21"/>
                <w:szCs w:val="21"/>
              </w:rPr>
              <w:t>10~30</w:t>
            </w:r>
          </w:p>
        </w:tc>
        <w:tc>
          <w:tcPr>
            <w:tcW w:w="1514" w:type="dxa"/>
            <w:vAlign w:val="center"/>
          </w:tcPr>
          <w:p w:rsidR="008B2DB9" w:rsidRDefault="00C238C4">
            <w:pPr>
              <w:jc w:val="center"/>
              <w:rPr>
                <w:sz w:val="21"/>
                <w:szCs w:val="21"/>
              </w:rPr>
            </w:pPr>
            <w:r>
              <w:rPr>
                <w:sz w:val="21"/>
                <w:szCs w:val="21"/>
              </w:rPr>
              <w:t>3~10</w:t>
            </w:r>
          </w:p>
        </w:tc>
        <w:tc>
          <w:tcPr>
            <w:tcW w:w="1927" w:type="dxa"/>
            <w:vAlign w:val="center"/>
          </w:tcPr>
          <w:p w:rsidR="008B2DB9" w:rsidRDefault="00C238C4">
            <w:pPr>
              <w:jc w:val="center"/>
              <w:rPr>
                <w:sz w:val="21"/>
                <w:szCs w:val="21"/>
              </w:rPr>
            </w:pPr>
            <w:r>
              <w:rPr>
                <w:sz w:val="21"/>
                <w:szCs w:val="21"/>
              </w:rPr>
              <w:t>＜</w:t>
            </w:r>
            <w:r>
              <w:rPr>
                <w:sz w:val="21"/>
                <w:szCs w:val="21"/>
              </w:rPr>
              <w:t>3</w:t>
            </w:r>
          </w:p>
        </w:tc>
      </w:tr>
      <w:tr w:rsidR="008B2DB9">
        <w:trPr>
          <w:jc w:val="center"/>
        </w:trPr>
        <w:tc>
          <w:tcPr>
            <w:tcW w:w="1685" w:type="dxa"/>
            <w:vAlign w:val="center"/>
          </w:tcPr>
          <w:p w:rsidR="008B2DB9" w:rsidRDefault="00C238C4">
            <w:pPr>
              <w:jc w:val="center"/>
              <w:rPr>
                <w:sz w:val="21"/>
                <w:szCs w:val="21"/>
              </w:rPr>
            </w:pPr>
            <w:r>
              <w:rPr>
                <w:sz w:val="21"/>
                <w:szCs w:val="21"/>
              </w:rPr>
              <w:t>中毒（重伤）人数</w:t>
            </w:r>
          </w:p>
        </w:tc>
        <w:tc>
          <w:tcPr>
            <w:tcW w:w="1566" w:type="dxa"/>
            <w:vAlign w:val="center"/>
          </w:tcPr>
          <w:p w:rsidR="008B2DB9" w:rsidRDefault="00C238C4">
            <w:pPr>
              <w:jc w:val="center"/>
              <w:rPr>
                <w:sz w:val="21"/>
                <w:szCs w:val="21"/>
              </w:rPr>
            </w:pPr>
            <w:r>
              <w:rPr>
                <w:sz w:val="21"/>
                <w:szCs w:val="21"/>
              </w:rPr>
              <w:t>≥100</w:t>
            </w:r>
          </w:p>
        </w:tc>
        <w:tc>
          <w:tcPr>
            <w:tcW w:w="1617" w:type="dxa"/>
            <w:vAlign w:val="center"/>
          </w:tcPr>
          <w:p w:rsidR="008B2DB9" w:rsidRDefault="00C238C4">
            <w:pPr>
              <w:jc w:val="center"/>
              <w:rPr>
                <w:sz w:val="21"/>
                <w:szCs w:val="21"/>
              </w:rPr>
            </w:pPr>
            <w:r>
              <w:rPr>
                <w:sz w:val="21"/>
                <w:szCs w:val="21"/>
              </w:rPr>
              <w:t>50~100</w:t>
            </w:r>
          </w:p>
        </w:tc>
        <w:tc>
          <w:tcPr>
            <w:tcW w:w="1514" w:type="dxa"/>
            <w:vAlign w:val="center"/>
          </w:tcPr>
          <w:p w:rsidR="008B2DB9" w:rsidRDefault="00C238C4">
            <w:pPr>
              <w:jc w:val="center"/>
              <w:rPr>
                <w:sz w:val="21"/>
                <w:szCs w:val="21"/>
              </w:rPr>
            </w:pPr>
            <w:r>
              <w:rPr>
                <w:sz w:val="21"/>
                <w:szCs w:val="21"/>
              </w:rPr>
              <w:t>10~50</w:t>
            </w:r>
          </w:p>
        </w:tc>
        <w:tc>
          <w:tcPr>
            <w:tcW w:w="1927" w:type="dxa"/>
            <w:vAlign w:val="center"/>
          </w:tcPr>
          <w:p w:rsidR="008B2DB9" w:rsidRDefault="00C238C4">
            <w:pPr>
              <w:jc w:val="center"/>
              <w:rPr>
                <w:sz w:val="21"/>
                <w:szCs w:val="21"/>
              </w:rPr>
            </w:pPr>
            <w:r>
              <w:rPr>
                <w:sz w:val="21"/>
                <w:szCs w:val="21"/>
              </w:rPr>
              <w:t>＜</w:t>
            </w:r>
            <w:r>
              <w:rPr>
                <w:sz w:val="21"/>
                <w:szCs w:val="21"/>
              </w:rPr>
              <w:t>10</w:t>
            </w:r>
          </w:p>
        </w:tc>
      </w:tr>
      <w:tr w:rsidR="008B2DB9">
        <w:trPr>
          <w:jc w:val="center"/>
        </w:trPr>
        <w:tc>
          <w:tcPr>
            <w:tcW w:w="1685" w:type="dxa"/>
            <w:vAlign w:val="center"/>
          </w:tcPr>
          <w:p w:rsidR="008B2DB9" w:rsidRDefault="00C238C4">
            <w:pPr>
              <w:jc w:val="center"/>
              <w:rPr>
                <w:sz w:val="21"/>
                <w:szCs w:val="21"/>
              </w:rPr>
            </w:pPr>
            <w:r>
              <w:rPr>
                <w:sz w:val="21"/>
                <w:szCs w:val="21"/>
              </w:rPr>
              <w:t>直接经济损失</w:t>
            </w:r>
          </w:p>
          <w:p w:rsidR="008B2DB9" w:rsidRDefault="00C238C4">
            <w:pPr>
              <w:jc w:val="center"/>
              <w:rPr>
                <w:sz w:val="21"/>
                <w:szCs w:val="21"/>
              </w:rPr>
            </w:pPr>
            <w:r>
              <w:rPr>
                <w:sz w:val="21"/>
                <w:szCs w:val="21"/>
              </w:rPr>
              <w:lastRenderedPageBreak/>
              <w:t>（万元）</w:t>
            </w:r>
          </w:p>
        </w:tc>
        <w:tc>
          <w:tcPr>
            <w:tcW w:w="1566" w:type="dxa"/>
            <w:vAlign w:val="center"/>
          </w:tcPr>
          <w:p w:rsidR="008B2DB9" w:rsidRDefault="00C238C4">
            <w:pPr>
              <w:jc w:val="center"/>
              <w:rPr>
                <w:sz w:val="21"/>
                <w:szCs w:val="21"/>
              </w:rPr>
            </w:pPr>
            <w:r>
              <w:rPr>
                <w:sz w:val="21"/>
                <w:szCs w:val="21"/>
              </w:rPr>
              <w:lastRenderedPageBreak/>
              <w:t>≥10000</w:t>
            </w:r>
          </w:p>
        </w:tc>
        <w:tc>
          <w:tcPr>
            <w:tcW w:w="1617" w:type="dxa"/>
            <w:vAlign w:val="center"/>
          </w:tcPr>
          <w:p w:rsidR="008B2DB9" w:rsidRDefault="00C238C4">
            <w:pPr>
              <w:jc w:val="center"/>
              <w:rPr>
                <w:sz w:val="21"/>
                <w:szCs w:val="21"/>
              </w:rPr>
            </w:pPr>
            <w:r>
              <w:rPr>
                <w:sz w:val="21"/>
                <w:szCs w:val="21"/>
              </w:rPr>
              <w:t>2000~10000</w:t>
            </w:r>
          </w:p>
        </w:tc>
        <w:tc>
          <w:tcPr>
            <w:tcW w:w="1514" w:type="dxa"/>
            <w:vAlign w:val="center"/>
          </w:tcPr>
          <w:p w:rsidR="008B2DB9" w:rsidRDefault="00C238C4">
            <w:pPr>
              <w:jc w:val="center"/>
              <w:rPr>
                <w:sz w:val="21"/>
                <w:szCs w:val="21"/>
              </w:rPr>
            </w:pPr>
            <w:r>
              <w:rPr>
                <w:sz w:val="21"/>
                <w:szCs w:val="21"/>
              </w:rPr>
              <w:t>500~2000</w:t>
            </w:r>
          </w:p>
        </w:tc>
        <w:tc>
          <w:tcPr>
            <w:tcW w:w="1927" w:type="dxa"/>
            <w:vAlign w:val="center"/>
          </w:tcPr>
          <w:p w:rsidR="008B2DB9" w:rsidRDefault="00C238C4">
            <w:pPr>
              <w:jc w:val="center"/>
              <w:rPr>
                <w:sz w:val="21"/>
                <w:szCs w:val="21"/>
              </w:rPr>
            </w:pPr>
            <w:r>
              <w:rPr>
                <w:sz w:val="21"/>
                <w:szCs w:val="21"/>
              </w:rPr>
              <w:t>＜</w:t>
            </w:r>
            <w:r>
              <w:rPr>
                <w:sz w:val="21"/>
                <w:szCs w:val="21"/>
              </w:rPr>
              <w:t>500</w:t>
            </w:r>
          </w:p>
        </w:tc>
      </w:tr>
      <w:tr w:rsidR="008B2DB9">
        <w:trPr>
          <w:jc w:val="center"/>
        </w:trPr>
        <w:tc>
          <w:tcPr>
            <w:tcW w:w="1685" w:type="dxa"/>
            <w:vAlign w:val="center"/>
          </w:tcPr>
          <w:p w:rsidR="008B2DB9" w:rsidRDefault="00C238C4">
            <w:pPr>
              <w:jc w:val="center"/>
              <w:rPr>
                <w:sz w:val="21"/>
                <w:szCs w:val="21"/>
              </w:rPr>
            </w:pPr>
            <w:r>
              <w:rPr>
                <w:sz w:val="21"/>
                <w:szCs w:val="21"/>
              </w:rPr>
              <w:lastRenderedPageBreak/>
              <w:t>疏散、转移群众</w:t>
            </w:r>
          </w:p>
          <w:p w:rsidR="008B2DB9" w:rsidRDefault="00C238C4">
            <w:pPr>
              <w:jc w:val="center"/>
              <w:rPr>
                <w:sz w:val="21"/>
                <w:szCs w:val="21"/>
              </w:rPr>
            </w:pPr>
            <w:r>
              <w:rPr>
                <w:sz w:val="21"/>
                <w:szCs w:val="21"/>
              </w:rPr>
              <w:t>（万人）</w:t>
            </w:r>
          </w:p>
        </w:tc>
        <w:tc>
          <w:tcPr>
            <w:tcW w:w="1566" w:type="dxa"/>
            <w:vAlign w:val="center"/>
          </w:tcPr>
          <w:p w:rsidR="008B2DB9" w:rsidRDefault="00C238C4">
            <w:pPr>
              <w:jc w:val="center"/>
              <w:rPr>
                <w:sz w:val="21"/>
                <w:szCs w:val="21"/>
              </w:rPr>
            </w:pPr>
            <w:r>
              <w:rPr>
                <w:sz w:val="21"/>
                <w:szCs w:val="21"/>
              </w:rPr>
              <w:t>≥5</w:t>
            </w:r>
          </w:p>
        </w:tc>
        <w:tc>
          <w:tcPr>
            <w:tcW w:w="1617" w:type="dxa"/>
            <w:vAlign w:val="center"/>
          </w:tcPr>
          <w:p w:rsidR="008B2DB9" w:rsidRDefault="00C238C4">
            <w:pPr>
              <w:jc w:val="center"/>
              <w:rPr>
                <w:sz w:val="21"/>
                <w:szCs w:val="21"/>
              </w:rPr>
            </w:pPr>
            <w:r>
              <w:rPr>
                <w:sz w:val="21"/>
                <w:szCs w:val="21"/>
              </w:rPr>
              <w:t>1~5</w:t>
            </w:r>
          </w:p>
        </w:tc>
        <w:tc>
          <w:tcPr>
            <w:tcW w:w="1514" w:type="dxa"/>
            <w:vAlign w:val="center"/>
          </w:tcPr>
          <w:p w:rsidR="008B2DB9" w:rsidRDefault="00C238C4">
            <w:pPr>
              <w:jc w:val="center"/>
              <w:rPr>
                <w:sz w:val="21"/>
                <w:szCs w:val="21"/>
              </w:rPr>
            </w:pPr>
            <w:r>
              <w:rPr>
                <w:sz w:val="21"/>
                <w:szCs w:val="21"/>
              </w:rPr>
              <w:t>0.5~1</w:t>
            </w:r>
          </w:p>
        </w:tc>
        <w:tc>
          <w:tcPr>
            <w:tcW w:w="1927" w:type="dxa"/>
            <w:vAlign w:val="center"/>
          </w:tcPr>
          <w:p w:rsidR="008B2DB9" w:rsidRDefault="00C238C4">
            <w:pPr>
              <w:jc w:val="center"/>
              <w:rPr>
                <w:sz w:val="21"/>
                <w:szCs w:val="21"/>
              </w:rPr>
            </w:pPr>
            <w:r>
              <w:rPr>
                <w:sz w:val="21"/>
                <w:szCs w:val="21"/>
              </w:rPr>
              <w:t>＜</w:t>
            </w:r>
            <w:r>
              <w:rPr>
                <w:sz w:val="21"/>
                <w:szCs w:val="21"/>
              </w:rPr>
              <w:t>0.5</w:t>
            </w:r>
          </w:p>
        </w:tc>
      </w:tr>
      <w:tr w:rsidR="008B2DB9">
        <w:trPr>
          <w:jc w:val="center"/>
        </w:trPr>
        <w:tc>
          <w:tcPr>
            <w:tcW w:w="1685" w:type="dxa"/>
            <w:vAlign w:val="center"/>
          </w:tcPr>
          <w:p w:rsidR="008B2DB9" w:rsidRDefault="00C238C4">
            <w:pPr>
              <w:jc w:val="center"/>
              <w:rPr>
                <w:sz w:val="21"/>
                <w:szCs w:val="21"/>
              </w:rPr>
            </w:pPr>
            <w:r>
              <w:rPr>
                <w:sz w:val="21"/>
                <w:szCs w:val="21"/>
              </w:rPr>
              <w:t>区域生态功能</w:t>
            </w:r>
          </w:p>
        </w:tc>
        <w:tc>
          <w:tcPr>
            <w:tcW w:w="1566" w:type="dxa"/>
            <w:vAlign w:val="center"/>
          </w:tcPr>
          <w:p w:rsidR="008B2DB9" w:rsidRDefault="00C238C4">
            <w:pPr>
              <w:jc w:val="center"/>
              <w:rPr>
                <w:sz w:val="21"/>
                <w:szCs w:val="21"/>
              </w:rPr>
            </w:pPr>
            <w:r>
              <w:rPr>
                <w:sz w:val="21"/>
                <w:szCs w:val="21"/>
              </w:rPr>
              <w:t>丧失</w:t>
            </w:r>
          </w:p>
        </w:tc>
        <w:tc>
          <w:tcPr>
            <w:tcW w:w="1617" w:type="dxa"/>
            <w:vAlign w:val="center"/>
          </w:tcPr>
          <w:p w:rsidR="008B2DB9" w:rsidRDefault="00C238C4">
            <w:pPr>
              <w:jc w:val="center"/>
              <w:rPr>
                <w:sz w:val="21"/>
                <w:szCs w:val="21"/>
              </w:rPr>
            </w:pPr>
            <w:r>
              <w:rPr>
                <w:sz w:val="21"/>
                <w:szCs w:val="21"/>
              </w:rPr>
              <w:t>丧失</w:t>
            </w:r>
          </w:p>
        </w:tc>
        <w:tc>
          <w:tcPr>
            <w:tcW w:w="1514" w:type="dxa"/>
            <w:vAlign w:val="center"/>
          </w:tcPr>
          <w:p w:rsidR="008B2DB9" w:rsidRDefault="00C238C4">
            <w:pPr>
              <w:jc w:val="center"/>
              <w:rPr>
                <w:sz w:val="21"/>
                <w:szCs w:val="21"/>
              </w:rPr>
            </w:pPr>
            <w:r>
              <w:rPr>
                <w:sz w:val="21"/>
                <w:szCs w:val="21"/>
              </w:rPr>
              <w:t>/</w:t>
            </w:r>
          </w:p>
        </w:tc>
        <w:tc>
          <w:tcPr>
            <w:tcW w:w="1927" w:type="dxa"/>
            <w:vAlign w:val="center"/>
          </w:tcPr>
          <w:p w:rsidR="008B2DB9" w:rsidRDefault="00C238C4">
            <w:pPr>
              <w:jc w:val="center"/>
              <w:rPr>
                <w:sz w:val="21"/>
                <w:szCs w:val="21"/>
              </w:rPr>
            </w:pPr>
            <w:r>
              <w:rPr>
                <w:sz w:val="21"/>
                <w:szCs w:val="21"/>
              </w:rPr>
              <w:t>/</w:t>
            </w:r>
          </w:p>
        </w:tc>
      </w:tr>
      <w:tr w:rsidR="008B2DB9">
        <w:trPr>
          <w:jc w:val="center"/>
        </w:trPr>
        <w:tc>
          <w:tcPr>
            <w:tcW w:w="1685" w:type="dxa"/>
            <w:vAlign w:val="center"/>
          </w:tcPr>
          <w:p w:rsidR="008B2DB9" w:rsidRDefault="00C238C4">
            <w:pPr>
              <w:jc w:val="center"/>
              <w:rPr>
                <w:sz w:val="21"/>
                <w:szCs w:val="21"/>
              </w:rPr>
            </w:pPr>
            <w:r>
              <w:rPr>
                <w:sz w:val="21"/>
                <w:szCs w:val="21"/>
              </w:rPr>
              <w:t>国家重点保护物种</w:t>
            </w:r>
          </w:p>
        </w:tc>
        <w:tc>
          <w:tcPr>
            <w:tcW w:w="1566" w:type="dxa"/>
            <w:vAlign w:val="center"/>
          </w:tcPr>
          <w:p w:rsidR="008B2DB9" w:rsidRDefault="00C238C4">
            <w:pPr>
              <w:jc w:val="center"/>
              <w:rPr>
                <w:sz w:val="21"/>
                <w:szCs w:val="21"/>
              </w:rPr>
            </w:pPr>
            <w:r>
              <w:rPr>
                <w:sz w:val="21"/>
                <w:szCs w:val="21"/>
              </w:rPr>
              <w:t>灭绝</w:t>
            </w:r>
          </w:p>
        </w:tc>
        <w:tc>
          <w:tcPr>
            <w:tcW w:w="1617" w:type="dxa"/>
            <w:vAlign w:val="center"/>
          </w:tcPr>
          <w:p w:rsidR="008B2DB9" w:rsidRDefault="00C238C4">
            <w:pPr>
              <w:jc w:val="center"/>
              <w:rPr>
                <w:sz w:val="21"/>
                <w:szCs w:val="21"/>
              </w:rPr>
            </w:pPr>
            <w:r>
              <w:rPr>
                <w:sz w:val="21"/>
                <w:szCs w:val="21"/>
              </w:rPr>
              <w:t>大批死亡</w:t>
            </w:r>
          </w:p>
        </w:tc>
        <w:tc>
          <w:tcPr>
            <w:tcW w:w="1514" w:type="dxa"/>
            <w:vAlign w:val="center"/>
          </w:tcPr>
          <w:p w:rsidR="008B2DB9" w:rsidRDefault="00C238C4">
            <w:pPr>
              <w:jc w:val="center"/>
              <w:rPr>
                <w:sz w:val="21"/>
                <w:szCs w:val="21"/>
              </w:rPr>
            </w:pPr>
            <w:r>
              <w:rPr>
                <w:sz w:val="21"/>
                <w:szCs w:val="21"/>
              </w:rPr>
              <w:t>受到破坏</w:t>
            </w:r>
          </w:p>
        </w:tc>
        <w:tc>
          <w:tcPr>
            <w:tcW w:w="1927" w:type="dxa"/>
            <w:vAlign w:val="center"/>
          </w:tcPr>
          <w:p w:rsidR="008B2DB9" w:rsidRDefault="00C238C4">
            <w:pPr>
              <w:jc w:val="center"/>
              <w:rPr>
                <w:sz w:val="21"/>
                <w:szCs w:val="21"/>
              </w:rPr>
            </w:pPr>
            <w:r>
              <w:rPr>
                <w:sz w:val="21"/>
                <w:szCs w:val="21"/>
              </w:rPr>
              <w:t>/</w:t>
            </w:r>
          </w:p>
        </w:tc>
      </w:tr>
      <w:tr w:rsidR="008B2DB9">
        <w:trPr>
          <w:jc w:val="center"/>
        </w:trPr>
        <w:tc>
          <w:tcPr>
            <w:tcW w:w="1685" w:type="dxa"/>
            <w:vAlign w:val="center"/>
          </w:tcPr>
          <w:p w:rsidR="008B2DB9" w:rsidRDefault="00C238C4">
            <w:pPr>
              <w:jc w:val="center"/>
              <w:rPr>
                <w:sz w:val="21"/>
                <w:szCs w:val="21"/>
              </w:rPr>
            </w:pPr>
            <w:r>
              <w:rPr>
                <w:sz w:val="21"/>
                <w:szCs w:val="21"/>
              </w:rPr>
              <w:t>其他</w:t>
            </w:r>
          </w:p>
        </w:tc>
        <w:tc>
          <w:tcPr>
            <w:tcW w:w="1566" w:type="dxa"/>
            <w:tcMar>
              <w:left w:w="0" w:type="dxa"/>
              <w:right w:w="0" w:type="dxa"/>
            </w:tcMar>
            <w:vAlign w:val="center"/>
          </w:tcPr>
          <w:p w:rsidR="008B2DB9" w:rsidRDefault="00C238C4">
            <w:pPr>
              <w:jc w:val="center"/>
              <w:rPr>
                <w:sz w:val="21"/>
                <w:szCs w:val="21"/>
              </w:rPr>
            </w:pPr>
            <w:r>
              <w:rPr>
                <w:sz w:val="21"/>
                <w:szCs w:val="21"/>
              </w:rPr>
              <w:t>城市主要水源地取水中断；</w:t>
            </w:r>
            <w:r>
              <w:rPr>
                <w:sz w:val="21"/>
                <w:szCs w:val="21"/>
              </w:rPr>
              <w:t>I</w:t>
            </w:r>
            <w:r>
              <w:rPr>
                <w:sz w:val="21"/>
                <w:szCs w:val="21"/>
              </w:rPr>
              <w:t>、</w:t>
            </w:r>
            <w:r>
              <w:rPr>
                <w:sz w:val="21"/>
                <w:szCs w:val="21"/>
              </w:rPr>
              <w:t>II</w:t>
            </w:r>
            <w:r>
              <w:rPr>
                <w:sz w:val="21"/>
                <w:szCs w:val="21"/>
              </w:rPr>
              <w:t>类放射源丢失、被盗、失控并造成大范围严重辐射污染后果的；放射性同位素和射线装置失控导致</w:t>
            </w:r>
            <w:r>
              <w:rPr>
                <w:sz w:val="21"/>
                <w:szCs w:val="21"/>
              </w:rPr>
              <w:t>3</w:t>
            </w:r>
            <w:r>
              <w:rPr>
                <w:sz w:val="21"/>
                <w:szCs w:val="21"/>
              </w:rPr>
              <w:t>人以上急性死亡的；放射性物质泄漏，造成大范围辐射污染后果的。造成重大跨国境影响的境内突发环境事件。</w:t>
            </w:r>
          </w:p>
        </w:tc>
        <w:tc>
          <w:tcPr>
            <w:tcW w:w="1617" w:type="dxa"/>
            <w:tcMar>
              <w:left w:w="0" w:type="dxa"/>
              <w:right w:w="0" w:type="dxa"/>
            </w:tcMar>
            <w:vAlign w:val="center"/>
          </w:tcPr>
          <w:p w:rsidR="008B2DB9" w:rsidRDefault="00C238C4">
            <w:pPr>
              <w:jc w:val="center"/>
              <w:rPr>
                <w:sz w:val="21"/>
                <w:szCs w:val="21"/>
              </w:rPr>
            </w:pPr>
            <w:r>
              <w:rPr>
                <w:sz w:val="21"/>
                <w:szCs w:val="21"/>
              </w:rPr>
              <w:t>县级以上城镇水源地取水中断；</w:t>
            </w:r>
            <w:r>
              <w:rPr>
                <w:sz w:val="21"/>
                <w:szCs w:val="21"/>
              </w:rPr>
              <w:t>I</w:t>
            </w:r>
            <w:r>
              <w:rPr>
                <w:sz w:val="21"/>
                <w:szCs w:val="21"/>
              </w:rPr>
              <w:t>、</w:t>
            </w:r>
            <w:r>
              <w:rPr>
                <w:sz w:val="21"/>
                <w:szCs w:val="21"/>
              </w:rPr>
              <w:t>II</w:t>
            </w:r>
            <w:r>
              <w:rPr>
                <w:sz w:val="21"/>
                <w:szCs w:val="21"/>
              </w:rPr>
              <w:t>类放射源丢失、被盗的；放射性同位素和射线装置失控导致</w:t>
            </w:r>
            <w:r>
              <w:rPr>
                <w:sz w:val="21"/>
                <w:szCs w:val="21"/>
              </w:rPr>
              <w:t>3</w:t>
            </w:r>
            <w:r>
              <w:rPr>
                <w:sz w:val="21"/>
                <w:szCs w:val="21"/>
              </w:rPr>
              <w:t>人以下急性死亡或者</w:t>
            </w:r>
            <w:r>
              <w:rPr>
                <w:sz w:val="21"/>
                <w:szCs w:val="21"/>
              </w:rPr>
              <w:t>10</w:t>
            </w:r>
            <w:r>
              <w:rPr>
                <w:sz w:val="21"/>
                <w:szCs w:val="21"/>
              </w:rPr>
              <w:t>人以上急性重度放射病、局部器官残疾的；放射性物质泄漏，造成较大范围辐射污染后果的。造成跨省级行政区域影响的突发环境事件。</w:t>
            </w:r>
          </w:p>
        </w:tc>
        <w:tc>
          <w:tcPr>
            <w:tcW w:w="1514" w:type="dxa"/>
            <w:tcMar>
              <w:left w:w="0" w:type="dxa"/>
              <w:right w:w="0" w:type="dxa"/>
            </w:tcMar>
            <w:vAlign w:val="center"/>
          </w:tcPr>
          <w:p w:rsidR="008B2DB9" w:rsidRDefault="00C238C4">
            <w:pPr>
              <w:jc w:val="center"/>
              <w:rPr>
                <w:sz w:val="21"/>
                <w:szCs w:val="21"/>
              </w:rPr>
            </w:pPr>
            <w:r>
              <w:rPr>
                <w:sz w:val="21"/>
                <w:szCs w:val="21"/>
              </w:rPr>
              <w:t>乡镇集中式饮用水水源地取水中断的；</w:t>
            </w:r>
            <w:r>
              <w:rPr>
                <w:sz w:val="21"/>
                <w:szCs w:val="21"/>
              </w:rPr>
              <w:t>Ⅲ</w:t>
            </w:r>
            <w:r>
              <w:rPr>
                <w:sz w:val="21"/>
                <w:szCs w:val="21"/>
              </w:rPr>
              <w:t>类放射源丢失、被盗的；放射性同位素和射线装置失控导致</w:t>
            </w:r>
            <w:r>
              <w:rPr>
                <w:sz w:val="21"/>
                <w:szCs w:val="21"/>
              </w:rPr>
              <w:t>10</w:t>
            </w:r>
            <w:r>
              <w:rPr>
                <w:sz w:val="21"/>
                <w:szCs w:val="21"/>
              </w:rPr>
              <w:t>人以下急性重度放射病、局部器官残疾的；放射性物质泄漏，造成小范围辐射污染后果的；造成跨设区的市级行政区域影响的突发环境事件。</w:t>
            </w:r>
          </w:p>
        </w:tc>
        <w:tc>
          <w:tcPr>
            <w:tcW w:w="1927" w:type="dxa"/>
            <w:vAlign w:val="center"/>
          </w:tcPr>
          <w:p w:rsidR="008B2DB9" w:rsidRDefault="00C238C4">
            <w:pPr>
              <w:jc w:val="center"/>
              <w:rPr>
                <w:sz w:val="21"/>
                <w:szCs w:val="21"/>
              </w:rPr>
            </w:pPr>
            <w:r>
              <w:rPr>
                <w:sz w:val="21"/>
                <w:szCs w:val="21"/>
              </w:rPr>
              <w:t>跨县级行政区域纠纷，引起一般性群体影响的；</w:t>
            </w:r>
            <w:r>
              <w:rPr>
                <w:sz w:val="21"/>
                <w:szCs w:val="21"/>
              </w:rPr>
              <w:t>Ⅳ</w:t>
            </w:r>
            <w:r>
              <w:rPr>
                <w:sz w:val="21"/>
                <w:szCs w:val="21"/>
              </w:rPr>
              <w:t>、</w:t>
            </w:r>
            <w:r>
              <w:rPr>
                <w:sz w:val="21"/>
                <w:szCs w:val="21"/>
              </w:rPr>
              <w:t>Ⅴ</w:t>
            </w:r>
            <w:r>
              <w:rPr>
                <w:sz w:val="21"/>
                <w:szCs w:val="21"/>
              </w:rPr>
              <w:t>类放射源丢失、被盗的；放射性同位素和射线装置失控导致人员受到超过年剂量限值的照射的；放射性物质泄漏，造成厂区内或设施内局部辐射污染后果的；铀矿冶、伴生矿超标排放，造成环境辐射污染后果的；对环境造成一定影响，尚未达到较大突发环境事件级别的。</w:t>
            </w:r>
          </w:p>
        </w:tc>
      </w:tr>
    </w:tbl>
    <w:p w:rsidR="008B2DB9" w:rsidRDefault="00C238C4">
      <w:pPr>
        <w:spacing w:line="360" w:lineRule="auto"/>
        <w:ind w:firstLineChars="200" w:firstLine="480"/>
        <w:rPr>
          <w:rFonts w:ascii="Times New Roman" w:hAnsi="Times New Roman"/>
        </w:rPr>
      </w:pPr>
      <w:r>
        <w:rPr>
          <w:rFonts w:ascii="Times New Roman" w:hAnsi="Times New Roman"/>
        </w:rPr>
        <w:t>根据华懋（厦门）特种材料有限公司实际情况，保证预案的可操作性，对华懋（厦门）特种材料有限公司可能存在的突发环境事件及危险性的分析，根据公司危险事件可能引起的环境污染、经济损失以及人员伤亡情况，华懋（厦门）特种材料有限公司突发环境事件为一般突发环境事件</w:t>
      </w:r>
      <w:r>
        <w:rPr>
          <w:rFonts w:ascii="Times New Roman" w:hAnsi="Times New Roman"/>
        </w:rPr>
        <w:t>Ⅳ</w:t>
      </w:r>
      <w:r>
        <w:rPr>
          <w:rFonts w:ascii="Times New Roman" w:hAnsi="Times New Roman"/>
        </w:rPr>
        <w:t>级以下，由高到低分为一级（一般突发环境事件：社会级）、二级（一般突发环境事件：公司级）、三级（一般突发环境事件：车间级），分级依据及各级具体事故类型详见表</w:t>
      </w:r>
      <w:r>
        <w:rPr>
          <w:rFonts w:ascii="Times New Roman" w:hAnsi="Times New Roman"/>
        </w:rPr>
        <w:t>1-2</w:t>
      </w:r>
      <w:r>
        <w:rPr>
          <w:rFonts w:ascii="Times New Roman" w:hAnsi="Times New Roman"/>
        </w:rPr>
        <w:t>。</w:t>
      </w:r>
    </w:p>
    <w:p w:rsidR="008B2DB9" w:rsidRDefault="00C238C4">
      <w:pPr>
        <w:ind w:firstLineChars="200" w:firstLine="482"/>
        <w:jc w:val="center"/>
        <w:rPr>
          <w:rFonts w:ascii="Times New Roman" w:hAnsi="Times New Roman"/>
          <w:b/>
        </w:rPr>
      </w:pPr>
      <w:bookmarkStart w:id="159" w:name="_Toc22128_WPSOffice_Level3"/>
      <w:bookmarkStart w:id="160" w:name="_Toc8880_WPSOffice_Level3"/>
      <w:r>
        <w:rPr>
          <w:rFonts w:ascii="Times New Roman" w:hAnsi="Times New Roman"/>
          <w:b/>
        </w:rPr>
        <w:t>表</w:t>
      </w:r>
      <w:r>
        <w:rPr>
          <w:rFonts w:ascii="Times New Roman" w:hAnsi="Times New Roman"/>
          <w:b/>
        </w:rPr>
        <w:t>1-2</w:t>
      </w:r>
      <w:r>
        <w:rPr>
          <w:rFonts w:ascii="Times New Roman" w:hAnsi="Times New Roman"/>
          <w:b/>
        </w:rPr>
        <w:t>公司突发性环境事故的等级划分</w:t>
      </w:r>
      <w:bookmarkEnd w:id="159"/>
      <w:bookmarkEnd w:id="160"/>
    </w:p>
    <w:tbl>
      <w:tblPr>
        <w:tblStyle w:val="affff6"/>
        <w:tblW w:w="0" w:type="auto"/>
        <w:jc w:val="center"/>
        <w:tblBorders>
          <w:top w:val="single" w:sz="12" w:space="0" w:color="auto"/>
          <w:left w:val="none" w:sz="0" w:space="0" w:color="auto"/>
          <w:bottom w:val="single" w:sz="12" w:space="0" w:color="auto"/>
          <w:right w:val="none" w:sz="0" w:space="0" w:color="auto"/>
        </w:tblBorders>
        <w:tblLayout w:type="fixed"/>
        <w:tblLook w:val="0000"/>
      </w:tblPr>
      <w:tblGrid>
        <w:gridCol w:w="1455"/>
        <w:gridCol w:w="3528"/>
        <w:gridCol w:w="4507"/>
      </w:tblGrid>
      <w:tr w:rsidR="008B2DB9">
        <w:trPr>
          <w:jc w:val="center"/>
        </w:trPr>
        <w:tc>
          <w:tcPr>
            <w:tcW w:w="1455" w:type="dxa"/>
            <w:tcBorders>
              <w:tl2br w:val="nil"/>
              <w:tr2bl w:val="nil"/>
            </w:tcBorders>
          </w:tcPr>
          <w:p w:rsidR="008B2DB9" w:rsidRDefault="00C238C4">
            <w:pPr>
              <w:jc w:val="center"/>
              <w:rPr>
                <w:sz w:val="21"/>
              </w:rPr>
            </w:pPr>
            <w:bookmarkStart w:id="161" w:name="_Toc443674040"/>
            <w:bookmarkStart w:id="162" w:name="_Toc440531693"/>
            <w:bookmarkStart w:id="163" w:name="_Toc14439_WPSOffice_Level2"/>
            <w:bookmarkStart w:id="164" w:name="_Toc438801523"/>
            <w:bookmarkStart w:id="165" w:name="_Toc447799628"/>
            <w:bookmarkStart w:id="166" w:name="_Toc440534138"/>
            <w:bookmarkStart w:id="167" w:name="_Toc29894"/>
            <w:bookmarkStart w:id="168" w:name="_Toc438801272"/>
            <w:bookmarkStart w:id="169" w:name="_Toc10438_WPSOffice_Level2"/>
            <w:bookmarkStart w:id="170" w:name="_Toc20947"/>
            <w:bookmarkStart w:id="171" w:name="_Toc438798308"/>
            <w:bookmarkStart w:id="172" w:name="_Toc10883"/>
            <w:bookmarkStart w:id="173" w:name="_Toc438803748"/>
            <w:bookmarkStart w:id="174" w:name="_Toc438797943"/>
            <w:bookmarkStart w:id="175" w:name="_Toc385525265"/>
            <w:bookmarkStart w:id="176" w:name="_Toc324172706"/>
            <w:bookmarkStart w:id="177" w:name="_Toc20408_WPSOffice_Level2"/>
            <w:bookmarkStart w:id="178" w:name="_Toc440533977"/>
            <w:bookmarkStart w:id="179" w:name="_Toc14304_WPSOffice_Level2"/>
            <w:bookmarkStart w:id="180" w:name="_Toc22137"/>
            <w:r>
              <w:rPr>
                <w:sz w:val="21"/>
                <w:szCs w:val="21"/>
              </w:rPr>
              <w:t>分级</w:t>
            </w:r>
          </w:p>
        </w:tc>
        <w:tc>
          <w:tcPr>
            <w:tcW w:w="3528" w:type="dxa"/>
            <w:tcBorders>
              <w:tl2br w:val="nil"/>
              <w:tr2bl w:val="nil"/>
            </w:tcBorders>
          </w:tcPr>
          <w:p w:rsidR="008B2DB9" w:rsidRDefault="00C238C4">
            <w:pPr>
              <w:jc w:val="center"/>
              <w:rPr>
                <w:sz w:val="21"/>
              </w:rPr>
            </w:pPr>
            <w:r>
              <w:rPr>
                <w:sz w:val="21"/>
                <w:szCs w:val="21"/>
              </w:rPr>
              <w:t>突发环境事件情形</w:t>
            </w:r>
          </w:p>
        </w:tc>
        <w:tc>
          <w:tcPr>
            <w:tcW w:w="4507" w:type="dxa"/>
            <w:tcBorders>
              <w:tl2br w:val="nil"/>
              <w:tr2bl w:val="nil"/>
            </w:tcBorders>
          </w:tcPr>
          <w:p w:rsidR="008B2DB9" w:rsidRDefault="00C238C4">
            <w:pPr>
              <w:jc w:val="center"/>
              <w:rPr>
                <w:sz w:val="21"/>
              </w:rPr>
            </w:pPr>
            <w:r>
              <w:rPr>
                <w:sz w:val="21"/>
                <w:szCs w:val="21"/>
              </w:rPr>
              <w:t>具体事故类型</w:t>
            </w:r>
          </w:p>
        </w:tc>
      </w:tr>
      <w:tr w:rsidR="008B2DB9">
        <w:trPr>
          <w:jc w:val="center"/>
        </w:trPr>
        <w:tc>
          <w:tcPr>
            <w:tcW w:w="1455" w:type="dxa"/>
            <w:tcBorders>
              <w:tl2br w:val="nil"/>
              <w:tr2bl w:val="nil"/>
            </w:tcBorders>
          </w:tcPr>
          <w:p w:rsidR="008B2DB9" w:rsidRDefault="00C238C4">
            <w:pPr>
              <w:jc w:val="center"/>
              <w:rPr>
                <w:sz w:val="21"/>
              </w:rPr>
            </w:pPr>
            <w:r>
              <w:rPr>
                <w:sz w:val="21"/>
              </w:rPr>
              <w:t>一级</w:t>
            </w:r>
          </w:p>
          <w:p w:rsidR="008B2DB9" w:rsidRDefault="00C238C4">
            <w:pPr>
              <w:jc w:val="center"/>
              <w:rPr>
                <w:sz w:val="21"/>
              </w:rPr>
            </w:pPr>
            <w:r>
              <w:rPr>
                <w:sz w:val="21"/>
              </w:rPr>
              <w:t>（社会级）</w:t>
            </w:r>
          </w:p>
        </w:tc>
        <w:tc>
          <w:tcPr>
            <w:tcW w:w="3528" w:type="dxa"/>
            <w:tcBorders>
              <w:tl2br w:val="nil"/>
              <w:tr2bl w:val="nil"/>
            </w:tcBorders>
          </w:tcPr>
          <w:p w:rsidR="008B2DB9" w:rsidRDefault="00C238C4">
            <w:pPr>
              <w:jc w:val="center"/>
              <w:rPr>
                <w:sz w:val="21"/>
              </w:rPr>
            </w:pPr>
            <w:r>
              <w:rPr>
                <w:spacing w:val="-3"/>
                <w:sz w:val="21"/>
                <w:szCs w:val="21"/>
              </w:rPr>
              <w:t>重大环境污染，污染超出公司范围，公司难以控制，须请求外部救援，并</w:t>
            </w:r>
            <w:r>
              <w:rPr>
                <w:spacing w:val="31"/>
                <w:sz w:val="21"/>
                <w:szCs w:val="21"/>
              </w:rPr>
              <w:t>在</w:t>
            </w:r>
            <w:r>
              <w:rPr>
                <w:sz w:val="21"/>
                <w:szCs w:val="21"/>
              </w:rPr>
              <w:t>15</w:t>
            </w:r>
            <w:r>
              <w:rPr>
                <w:spacing w:val="-10"/>
                <w:sz w:val="21"/>
                <w:szCs w:val="21"/>
              </w:rPr>
              <w:t>分钟内报告集美区政府和厦门市生态环境局、应急管理局等部门。</w:t>
            </w:r>
          </w:p>
        </w:tc>
        <w:tc>
          <w:tcPr>
            <w:tcW w:w="4507" w:type="dxa"/>
            <w:tcBorders>
              <w:tl2br w:val="nil"/>
              <w:tr2bl w:val="nil"/>
            </w:tcBorders>
          </w:tcPr>
          <w:p w:rsidR="008B2DB9" w:rsidRDefault="00C238C4">
            <w:pPr>
              <w:jc w:val="left"/>
              <w:rPr>
                <w:sz w:val="21"/>
                <w:szCs w:val="21"/>
              </w:rPr>
            </w:pPr>
            <w:r>
              <w:rPr>
                <w:sz w:val="21"/>
                <w:szCs w:val="21"/>
              </w:rPr>
              <w:t>①</w:t>
            </w:r>
            <w:r>
              <w:rPr>
                <w:sz w:val="21"/>
                <w:szCs w:val="21"/>
              </w:rPr>
              <w:t>污水处理设施故障导致废水污染物大量超标（超过标准限值</w:t>
            </w:r>
            <w:r>
              <w:rPr>
                <w:sz w:val="21"/>
                <w:szCs w:val="21"/>
              </w:rPr>
              <w:t>3</w:t>
            </w:r>
            <w:r>
              <w:rPr>
                <w:sz w:val="21"/>
                <w:szCs w:val="21"/>
              </w:rPr>
              <w:t>倍，水量</w:t>
            </w:r>
            <w:r>
              <w:rPr>
                <w:sz w:val="21"/>
                <w:szCs w:val="21"/>
              </w:rPr>
              <w:t>≥200t</w:t>
            </w:r>
            <w:r>
              <w:rPr>
                <w:sz w:val="21"/>
                <w:szCs w:val="21"/>
              </w:rPr>
              <w:t>）排入杏林污水厂；</w:t>
            </w:r>
          </w:p>
          <w:p w:rsidR="008B2DB9" w:rsidRDefault="00C238C4">
            <w:pPr>
              <w:jc w:val="left"/>
              <w:rPr>
                <w:sz w:val="21"/>
              </w:rPr>
            </w:pPr>
            <w:r>
              <w:rPr>
                <w:sz w:val="21"/>
                <w:szCs w:val="21"/>
              </w:rPr>
              <w:t>②</w:t>
            </w:r>
            <w:r>
              <w:rPr>
                <w:sz w:val="21"/>
                <w:szCs w:val="21"/>
              </w:rPr>
              <w:t>火灾、爆炸引起的次生</w:t>
            </w:r>
            <w:r>
              <w:rPr>
                <w:sz w:val="21"/>
                <w:szCs w:val="21"/>
              </w:rPr>
              <w:t>/</w:t>
            </w:r>
            <w:r>
              <w:rPr>
                <w:sz w:val="21"/>
                <w:szCs w:val="21"/>
              </w:rPr>
              <w:t>衍生的环境污染（危险化学品、危险废物泄漏及消防废水进入厂区雨水管网）。</w:t>
            </w:r>
          </w:p>
        </w:tc>
      </w:tr>
      <w:tr w:rsidR="008B2DB9">
        <w:trPr>
          <w:jc w:val="center"/>
        </w:trPr>
        <w:tc>
          <w:tcPr>
            <w:tcW w:w="1455" w:type="dxa"/>
            <w:tcBorders>
              <w:tl2br w:val="nil"/>
              <w:tr2bl w:val="nil"/>
            </w:tcBorders>
          </w:tcPr>
          <w:p w:rsidR="008B2DB9" w:rsidRDefault="008B2DB9">
            <w:pPr>
              <w:jc w:val="center"/>
              <w:rPr>
                <w:sz w:val="21"/>
              </w:rPr>
            </w:pPr>
          </w:p>
          <w:p w:rsidR="008B2DB9" w:rsidRDefault="008B2DB9">
            <w:pPr>
              <w:jc w:val="center"/>
              <w:rPr>
                <w:sz w:val="21"/>
              </w:rPr>
            </w:pPr>
          </w:p>
          <w:p w:rsidR="008B2DB9" w:rsidRDefault="00C238C4">
            <w:pPr>
              <w:jc w:val="center"/>
              <w:rPr>
                <w:sz w:val="21"/>
              </w:rPr>
            </w:pPr>
            <w:r>
              <w:rPr>
                <w:sz w:val="21"/>
              </w:rPr>
              <w:t>二级</w:t>
            </w:r>
          </w:p>
          <w:p w:rsidR="008B2DB9" w:rsidRDefault="00C238C4">
            <w:pPr>
              <w:jc w:val="center"/>
              <w:rPr>
                <w:sz w:val="21"/>
              </w:rPr>
            </w:pPr>
            <w:r>
              <w:rPr>
                <w:sz w:val="21"/>
              </w:rPr>
              <w:t>（公司级）</w:t>
            </w:r>
          </w:p>
        </w:tc>
        <w:tc>
          <w:tcPr>
            <w:tcW w:w="3528" w:type="dxa"/>
            <w:tcBorders>
              <w:tl2br w:val="nil"/>
              <w:tr2bl w:val="nil"/>
            </w:tcBorders>
          </w:tcPr>
          <w:p w:rsidR="008B2DB9" w:rsidRDefault="00C238C4">
            <w:pPr>
              <w:jc w:val="center"/>
              <w:rPr>
                <w:sz w:val="21"/>
              </w:rPr>
            </w:pPr>
            <w:r>
              <w:rPr>
                <w:spacing w:val="-3"/>
                <w:sz w:val="21"/>
                <w:szCs w:val="21"/>
              </w:rPr>
              <w:t>较大环境事件，需公司各部门统一调度处置，但能在公司控制内消除的污</w:t>
            </w:r>
            <w:r>
              <w:rPr>
                <w:spacing w:val="-11"/>
                <w:sz w:val="21"/>
                <w:szCs w:val="21"/>
              </w:rPr>
              <w:t>染及相应的污染事故。事后</w:t>
            </w:r>
            <w:r>
              <w:rPr>
                <w:sz w:val="21"/>
                <w:szCs w:val="21"/>
              </w:rPr>
              <w:t>1h</w:t>
            </w:r>
            <w:r>
              <w:rPr>
                <w:spacing w:val="-16"/>
                <w:sz w:val="21"/>
                <w:szCs w:val="21"/>
              </w:rPr>
              <w:t>内报告</w:t>
            </w:r>
            <w:r>
              <w:rPr>
                <w:spacing w:val="-3"/>
                <w:sz w:val="21"/>
                <w:szCs w:val="21"/>
              </w:rPr>
              <w:t>集美区政府和厦门市生态环境局、应急管理局等部门。</w:t>
            </w:r>
          </w:p>
        </w:tc>
        <w:tc>
          <w:tcPr>
            <w:tcW w:w="4507" w:type="dxa"/>
            <w:tcBorders>
              <w:tl2br w:val="nil"/>
              <w:tr2bl w:val="nil"/>
            </w:tcBorders>
          </w:tcPr>
          <w:p w:rsidR="008B2DB9" w:rsidRDefault="00C238C4">
            <w:pPr>
              <w:jc w:val="left"/>
              <w:rPr>
                <w:sz w:val="21"/>
                <w:szCs w:val="21"/>
              </w:rPr>
            </w:pPr>
            <w:r>
              <w:rPr>
                <w:sz w:val="21"/>
                <w:szCs w:val="21"/>
              </w:rPr>
              <w:t>①</w:t>
            </w:r>
            <w:r>
              <w:rPr>
                <w:sz w:val="21"/>
                <w:szCs w:val="21"/>
              </w:rPr>
              <w:t>醋酸甲酯、丁酮、甲酸、乙酸、液碱、柴油储罐因储罐破裂造成大量泄漏（泄漏量＞</w:t>
            </w:r>
            <w:r>
              <w:rPr>
                <w:sz w:val="21"/>
                <w:szCs w:val="21"/>
              </w:rPr>
              <w:t>0.5t</w:t>
            </w:r>
            <w:r>
              <w:rPr>
                <w:sz w:val="21"/>
                <w:szCs w:val="21"/>
              </w:rPr>
              <w:t>）；</w:t>
            </w:r>
          </w:p>
          <w:p w:rsidR="008B2DB9" w:rsidRDefault="00C238C4">
            <w:pPr>
              <w:jc w:val="left"/>
              <w:rPr>
                <w:sz w:val="21"/>
                <w:szCs w:val="21"/>
              </w:rPr>
            </w:pPr>
            <w:r>
              <w:rPr>
                <w:sz w:val="21"/>
                <w:szCs w:val="21"/>
              </w:rPr>
              <w:t>②</w:t>
            </w:r>
            <w:r>
              <w:rPr>
                <w:sz w:val="21"/>
                <w:szCs w:val="21"/>
              </w:rPr>
              <w:t>涂层废气处理设施故障导致醋酸甲酯废气非正常排放；</w:t>
            </w:r>
          </w:p>
          <w:p w:rsidR="008B2DB9" w:rsidRDefault="00C238C4">
            <w:pPr>
              <w:jc w:val="left"/>
              <w:rPr>
                <w:sz w:val="21"/>
                <w:szCs w:val="21"/>
              </w:rPr>
            </w:pPr>
            <w:r>
              <w:rPr>
                <w:sz w:val="21"/>
                <w:szCs w:val="21"/>
              </w:rPr>
              <w:t>③</w:t>
            </w:r>
            <w:r>
              <w:rPr>
                <w:sz w:val="21"/>
                <w:szCs w:val="21"/>
              </w:rPr>
              <w:t>污水管道破裂导致印染废水泄漏；</w:t>
            </w:r>
          </w:p>
          <w:p w:rsidR="008B2DB9" w:rsidRDefault="00C238C4">
            <w:pPr>
              <w:jc w:val="left"/>
              <w:rPr>
                <w:sz w:val="21"/>
                <w:szCs w:val="21"/>
              </w:rPr>
            </w:pPr>
            <w:r>
              <w:rPr>
                <w:sz w:val="21"/>
                <w:szCs w:val="21"/>
              </w:rPr>
              <w:t>④</w:t>
            </w:r>
            <w:r>
              <w:rPr>
                <w:sz w:val="21"/>
                <w:szCs w:val="21"/>
              </w:rPr>
              <w:t>天然气管道因管道破裂、阀门破裂等原因，造成天然气泄漏；</w:t>
            </w:r>
          </w:p>
        </w:tc>
      </w:tr>
      <w:tr w:rsidR="008B2DB9">
        <w:trPr>
          <w:trHeight w:val="3013"/>
          <w:jc w:val="center"/>
        </w:trPr>
        <w:tc>
          <w:tcPr>
            <w:tcW w:w="1455" w:type="dxa"/>
            <w:tcBorders>
              <w:tl2br w:val="nil"/>
              <w:tr2bl w:val="nil"/>
            </w:tcBorders>
          </w:tcPr>
          <w:p w:rsidR="008B2DB9" w:rsidRDefault="008B2DB9">
            <w:pPr>
              <w:jc w:val="center"/>
              <w:rPr>
                <w:sz w:val="21"/>
              </w:rPr>
            </w:pPr>
          </w:p>
          <w:p w:rsidR="008B2DB9" w:rsidRDefault="008B2DB9">
            <w:pPr>
              <w:jc w:val="center"/>
              <w:rPr>
                <w:sz w:val="21"/>
              </w:rPr>
            </w:pPr>
          </w:p>
          <w:p w:rsidR="008B2DB9" w:rsidRDefault="008B2DB9">
            <w:pPr>
              <w:jc w:val="center"/>
              <w:rPr>
                <w:sz w:val="21"/>
              </w:rPr>
            </w:pPr>
          </w:p>
          <w:p w:rsidR="008B2DB9" w:rsidRDefault="008B2DB9">
            <w:pPr>
              <w:jc w:val="center"/>
              <w:rPr>
                <w:sz w:val="21"/>
              </w:rPr>
            </w:pPr>
          </w:p>
          <w:p w:rsidR="008B2DB9" w:rsidRDefault="00C238C4">
            <w:pPr>
              <w:jc w:val="center"/>
              <w:rPr>
                <w:sz w:val="21"/>
              </w:rPr>
            </w:pPr>
            <w:r>
              <w:rPr>
                <w:sz w:val="21"/>
              </w:rPr>
              <w:t>三级</w:t>
            </w:r>
          </w:p>
          <w:p w:rsidR="008B2DB9" w:rsidRDefault="00C238C4">
            <w:pPr>
              <w:jc w:val="center"/>
              <w:rPr>
                <w:sz w:val="21"/>
              </w:rPr>
            </w:pPr>
            <w:r>
              <w:rPr>
                <w:sz w:val="21"/>
              </w:rPr>
              <w:t>（车间级）</w:t>
            </w:r>
          </w:p>
        </w:tc>
        <w:tc>
          <w:tcPr>
            <w:tcW w:w="3528" w:type="dxa"/>
            <w:tcBorders>
              <w:tl2br w:val="nil"/>
              <w:tr2bl w:val="nil"/>
            </w:tcBorders>
          </w:tcPr>
          <w:p w:rsidR="008B2DB9" w:rsidRDefault="00C238C4">
            <w:pPr>
              <w:jc w:val="center"/>
              <w:rPr>
                <w:sz w:val="21"/>
              </w:rPr>
            </w:pPr>
            <w:r>
              <w:rPr>
                <w:spacing w:val="-3"/>
                <w:sz w:val="21"/>
                <w:szCs w:val="21"/>
              </w:rPr>
              <w:t>轻微污染事件，可在事故车间或部门</w:t>
            </w:r>
            <w:r>
              <w:rPr>
                <w:spacing w:val="-6"/>
                <w:sz w:val="21"/>
                <w:szCs w:val="21"/>
              </w:rPr>
              <w:t>内迅速消除影响的污染事故。事后</w:t>
            </w:r>
            <w:r>
              <w:rPr>
                <w:spacing w:val="-9"/>
                <w:sz w:val="21"/>
                <w:szCs w:val="21"/>
              </w:rPr>
              <w:t>1h</w:t>
            </w:r>
            <w:r>
              <w:rPr>
                <w:spacing w:val="-3"/>
                <w:sz w:val="21"/>
                <w:szCs w:val="21"/>
              </w:rPr>
              <w:t>内集美区政府和厦门市生态环境局、应急管理局等部门。</w:t>
            </w:r>
          </w:p>
        </w:tc>
        <w:tc>
          <w:tcPr>
            <w:tcW w:w="4507" w:type="dxa"/>
            <w:tcBorders>
              <w:tl2br w:val="nil"/>
              <w:tr2bl w:val="nil"/>
            </w:tcBorders>
          </w:tcPr>
          <w:p w:rsidR="008B2DB9" w:rsidRDefault="00C238C4">
            <w:pPr>
              <w:jc w:val="left"/>
              <w:rPr>
                <w:sz w:val="21"/>
                <w:szCs w:val="21"/>
              </w:rPr>
            </w:pPr>
            <w:r>
              <w:rPr>
                <w:sz w:val="21"/>
                <w:szCs w:val="21"/>
              </w:rPr>
              <w:t>①</w:t>
            </w:r>
            <w:r>
              <w:rPr>
                <w:sz w:val="21"/>
                <w:szCs w:val="21"/>
              </w:rPr>
              <w:t>醋酸甲酯、丁酮、甲酸、乙酸、液碱、柴油储罐因管道破裂、阀门破裂、机泵损坏等原因造成小量泄漏（泄漏量</w:t>
            </w:r>
            <w:r>
              <w:rPr>
                <w:sz w:val="21"/>
                <w:szCs w:val="21"/>
              </w:rPr>
              <w:t>≤0.5t</w:t>
            </w:r>
            <w:r>
              <w:rPr>
                <w:sz w:val="21"/>
                <w:szCs w:val="21"/>
              </w:rPr>
              <w:t>）；</w:t>
            </w:r>
          </w:p>
          <w:p w:rsidR="008B2DB9" w:rsidRDefault="00C238C4">
            <w:pPr>
              <w:jc w:val="left"/>
              <w:rPr>
                <w:sz w:val="21"/>
                <w:szCs w:val="21"/>
              </w:rPr>
            </w:pPr>
            <w:r>
              <w:rPr>
                <w:sz w:val="21"/>
                <w:szCs w:val="21"/>
              </w:rPr>
              <w:t>②</w:t>
            </w:r>
            <w:r>
              <w:rPr>
                <w:sz w:val="21"/>
                <w:szCs w:val="21"/>
              </w:rPr>
              <w:t>危险化学品仓库容器桶破裂，导致化学品发生泄漏；</w:t>
            </w:r>
          </w:p>
          <w:p w:rsidR="008B2DB9" w:rsidRDefault="00C238C4">
            <w:pPr>
              <w:jc w:val="left"/>
              <w:rPr>
                <w:sz w:val="21"/>
                <w:szCs w:val="21"/>
              </w:rPr>
            </w:pPr>
            <w:r>
              <w:rPr>
                <w:sz w:val="21"/>
                <w:szCs w:val="21"/>
              </w:rPr>
              <w:t>③</w:t>
            </w:r>
            <w:r>
              <w:rPr>
                <w:sz w:val="21"/>
                <w:szCs w:val="21"/>
              </w:rPr>
              <w:t>导热油锅炉因管道破裂、阀门破裂等原因发生泄漏引起的环境污染事故；</w:t>
            </w:r>
          </w:p>
          <w:p w:rsidR="008B2DB9" w:rsidRDefault="00C238C4">
            <w:pPr>
              <w:jc w:val="left"/>
              <w:rPr>
                <w:sz w:val="21"/>
                <w:szCs w:val="21"/>
              </w:rPr>
            </w:pPr>
            <w:r>
              <w:rPr>
                <w:sz w:val="21"/>
                <w:szCs w:val="21"/>
              </w:rPr>
              <w:t>④</w:t>
            </w:r>
            <w:r>
              <w:rPr>
                <w:sz w:val="21"/>
                <w:szCs w:val="21"/>
              </w:rPr>
              <w:t>天然气气源供应问题导致锅炉废气非正常排放；</w:t>
            </w:r>
          </w:p>
          <w:p w:rsidR="008B2DB9" w:rsidRDefault="00C238C4">
            <w:pPr>
              <w:jc w:val="left"/>
              <w:rPr>
                <w:sz w:val="21"/>
                <w:szCs w:val="21"/>
              </w:rPr>
            </w:pPr>
            <w:r>
              <w:rPr>
                <w:sz w:val="21"/>
                <w:szCs w:val="21"/>
              </w:rPr>
              <w:t>⑤</w:t>
            </w:r>
            <w:r>
              <w:rPr>
                <w:sz w:val="21"/>
                <w:szCs w:val="21"/>
              </w:rPr>
              <w:t>危险废物容器桶发生破裂，导致危险废物发生泄漏或非规范处置引起的环境污染。</w:t>
            </w:r>
          </w:p>
        </w:tc>
      </w:tr>
      <w:tr w:rsidR="008B2DB9">
        <w:trPr>
          <w:jc w:val="center"/>
        </w:trPr>
        <w:tc>
          <w:tcPr>
            <w:tcW w:w="9490" w:type="dxa"/>
            <w:gridSpan w:val="3"/>
            <w:tcBorders>
              <w:tl2br w:val="nil"/>
              <w:tr2bl w:val="nil"/>
            </w:tcBorders>
          </w:tcPr>
          <w:p w:rsidR="008B2DB9" w:rsidRDefault="00C238C4">
            <w:pPr>
              <w:rPr>
                <w:sz w:val="21"/>
              </w:rPr>
            </w:pPr>
            <w:r>
              <w:rPr>
                <w:sz w:val="21"/>
                <w:szCs w:val="21"/>
              </w:rPr>
              <w:t>备注：事件分级依据来源于附件</w:t>
            </w:r>
            <w:r>
              <w:rPr>
                <w:sz w:val="21"/>
                <w:szCs w:val="21"/>
              </w:rPr>
              <w:t>10.1</w:t>
            </w:r>
            <w:r>
              <w:rPr>
                <w:sz w:val="21"/>
                <w:szCs w:val="21"/>
              </w:rPr>
              <w:t>华懋（厦门）特种材料有限公司突发环境事件风险评估报告。</w:t>
            </w:r>
          </w:p>
        </w:tc>
      </w:tr>
    </w:tbl>
    <w:p w:rsidR="008B2DB9" w:rsidRDefault="00C238C4">
      <w:pPr>
        <w:spacing w:line="360" w:lineRule="auto"/>
        <w:outlineLvl w:val="0"/>
        <w:rPr>
          <w:rFonts w:ascii="Times New Roman" w:hAnsi="Times New Roman"/>
          <w:b/>
          <w:sz w:val="28"/>
          <w:szCs w:val="28"/>
        </w:rPr>
      </w:pPr>
      <w:bookmarkStart w:id="181" w:name="_Toc2678"/>
      <w:bookmarkStart w:id="182" w:name="_Toc16577"/>
      <w:bookmarkStart w:id="183" w:name="_Toc29116"/>
      <w:bookmarkStart w:id="184" w:name="_Toc21903"/>
      <w:bookmarkStart w:id="185" w:name="_Toc5224"/>
      <w:r>
        <w:rPr>
          <w:rFonts w:ascii="Times New Roman" w:hAnsi="Times New Roman"/>
          <w:b/>
          <w:sz w:val="28"/>
          <w:szCs w:val="28"/>
        </w:rPr>
        <w:t>1.4</w:t>
      </w:r>
      <w:r>
        <w:rPr>
          <w:rFonts w:ascii="Times New Roman" w:hAnsi="Times New Roman"/>
          <w:b/>
          <w:sz w:val="28"/>
          <w:szCs w:val="28"/>
        </w:rPr>
        <w:t>适用范围</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8B2DB9" w:rsidRDefault="00C238C4">
      <w:pPr>
        <w:spacing w:line="360" w:lineRule="auto"/>
        <w:ind w:firstLineChars="200" w:firstLine="480"/>
        <w:rPr>
          <w:rFonts w:ascii="Times New Roman" w:hAnsi="Times New Roman"/>
        </w:rPr>
      </w:pPr>
      <w:r>
        <w:rPr>
          <w:rFonts w:ascii="Times New Roman" w:hAnsi="Times New Roman"/>
        </w:rPr>
        <w:t>本预案适用于华懋（厦门）特种材料有限公司在生产过程中发生的突发环境事件的处置、突发事件的应急救援和土壤突发环境事件，主要包括：</w:t>
      </w:r>
    </w:p>
    <w:p w:rsidR="008B2DB9" w:rsidRDefault="00C238C4">
      <w:pPr>
        <w:spacing w:line="360" w:lineRule="auto"/>
        <w:ind w:firstLineChars="200" w:firstLine="480"/>
        <w:rPr>
          <w:rFonts w:ascii="Times New Roman" w:hAnsi="Times New Roman"/>
        </w:rPr>
      </w:pPr>
      <w:bookmarkStart w:id="186" w:name="_Toc438797944"/>
      <w:bookmarkStart w:id="187" w:name="_Toc24314_WPSOffice_Level2"/>
      <w:bookmarkStart w:id="188" w:name="_Toc447799629"/>
      <w:bookmarkStart w:id="189" w:name="_Toc438801524"/>
      <w:bookmarkStart w:id="190" w:name="_Toc16789_WPSOffice_Level2"/>
      <w:bookmarkStart w:id="191" w:name="_Toc440533978"/>
      <w:bookmarkStart w:id="192" w:name="_Toc440534139"/>
      <w:bookmarkStart w:id="193" w:name="_Toc438801273"/>
      <w:bookmarkStart w:id="194" w:name="_Toc438803749"/>
      <w:bookmarkStart w:id="195" w:name="_Toc19408"/>
      <w:bookmarkStart w:id="196" w:name="_Toc22222"/>
      <w:bookmarkStart w:id="197" w:name="_Toc24423"/>
      <w:bookmarkStart w:id="198" w:name="_Toc26403_WPSOffice_Level2"/>
      <w:bookmarkStart w:id="199" w:name="_Toc438798309"/>
      <w:bookmarkStart w:id="200" w:name="_Toc29506_WPSOffice_Level2"/>
      <w:bookmarkStart w:id="201" w:name="_Toc443674041"/>
      <w:bookmarkStart w:id="202" w:name="_Toc385525266"/>
      <w:bookmarkStart w:id="203" w:name="_Toc440531694"/>
      <w:bookmarkStart w:id="204" w:name="_Toc324172705"/>
      <w:bookmarkStart w:id="205" w:name="_Toc6936"/>
      <w:r>
        <w:rPr>
          <w:rFonts w:ascii="Times New Roman" w:hAnsi="Times New Roman"/>
        </w:rPr>
        <w:t>1</w:t>
      </w:r>
      <w:r>
        <w:rPr>
          <w:rFonts w:ascii="Times New Roman" w:hAnsi="Times New Roman"/>
        </w:rPr>
        <w:t>、化学品泄漏造成的环境污染事件；</w:t>
      </w:r>
    </w:p>
    <w:p w:rsidR="008B2DB9" w:rsidRDefault="00C238C4">
      <w:pPr>
        <w:spacing w:line="360" w:lineRule="auto"/>
        <w:ind w:firstLineChars="200" w:firstLine="480"/>
        <w:rPr>
          <w:rFonts w:ascii="Times New Roman" w:hAnsi="Times New Roman"/>
        </w:rPr>
      </w:pPr>
      <w:r>
        <w:rPr>
          <w:rFonts w:ascii="Times New Roman" w:hAnsi="Times New Roman"/>
        </w:rPr>
        <w:t>2</w:t>
      </w:r>
      <w:r>
        <w:rPr>
          <w:rFonts w:ascii="Times New Roman" w:hAnsi="Times New Roman"/>
        </w:rPr>
        <w:t>、废水处理设施事故引起的环境污染事件；</w:t>
      </w:r>
    </w:p>
    <w:p w:rsidR="008B2DB9" w:rsidRDefault="00C238C4">
      <w:pPr>
        <w:spacing w:line="360" w:lineRule="auto"/>
        <w:ind w:firstLineChars="200" w:firstLine="480"/>
        <w:rPr>
          <w:rFonts w:ascii="Times New Roman" w:hAnsi="Times New Roman"/>
        </w:rPr>
      </w:pPr>
      <w:r>
        <w:rPr>
          <w:rFonts w:ascii="Times New Roman" w:hAnsi="Times New Roman"/>
        </w:rPr>
        <w:t>3</w:t>
      </w:r>
      <w:r>
        <w:rPr>
          <w:rFonts w:ascii="Times New Roman" w:hAnsi="Times New Roman"/>
        </w:rPr>
        <w:t>、储罐区事故引起的环境污染事件；</w:t>
      </w:r>
    </w:p>
    <w:p w:rsidR="008B2DB9" w:rsidRDefault="00C238C4">
      <w:pPr>
        <w:spacing w:line="360" w:lineRule="auto"/>
        <w:ind w:firstLineChars="200" w:firstLine="480"/>
        <w:rPr>
          <w:rFonts w:ascii="Times New Roman" w:hAnsi="Times New Roman"/>
        </w:rPr>
      </w:pPr>
      <w:r>
        <w:rPr>
          <w:rFonts w:ascii="Times New Roman" w:hAnsi="Times New Roman"/>
        </w:rPr>
        <w:t>4</w:t>
      </w:r>
      <w:r>
        <w:rPr>
          <w:rFonts w:ascii="Times New Roman" w:hAnsi="Times New Roman"/>
        </w:rPr>
        <w:t>、火灾、爆炸引起的次生</w:t>
      </w:r>
      <w:r>
        <w:rPr>
          <w:rFonts w:ascii="Times New Roman" w:hAnsi="Times New Roman"/>
        </w:rPr>
        <w:t>/</w:t>
      </w:r>
      <w:r>
        <w:rPr>
          <w:rFonts w:ascii="Times New Roman" w:hAnsi="Times New Roman"/>
        </w:rPr>
        <w:t>衍生的环境污染事故；</w:t>
      </w:r>
    </w:p>
    <w:p w:rsidR="008B2DB9" w:rsidRDefault="00C238C4">
      <w:pPr>
        <w:spacing w:line="360" w:lineRule="auto"/>
        <w:ind w:firstLineChars="200" w:firstLine="480"/>
        <w:rPr>
          <w:rFonts w:ascii="Times New Roman" w:hAnsi="Times New Roman"/>
        </w:rPr>
      </w:pPr>
      <w:r>
        <w:rPr>
          <w:rFonts w:ascii="Times New Roman" w:hAnsi="Times New Roman"/>
        </w:rPr>
        <w:t>5</w:t>
      </w:r>
      <w:r>
        <w:rPr>
          <w:rFonts w:ascii="Times New Roman" w:hAnsi="Times New Roman"/>
        </w:rPr>
        <w:t>、天然气发生泄漏造成的环境污染事故；</w:t>
      </w:r>
    </w:p>
    <w:p w:rsidR="008B2DB9" w:rsidRDefault="00C238C4">
      <w:pPr>
        <w:spacing w:line="360" w:lineRule="auto"/>
        <w:ind w:firstLineChars="200" w:firstLine="480"/>
        <w:rPr>
          <w:rFonts w:ascii="Times New Roman" w:hAnsi="Times New Roman"/>
        </w:rPr>
      </w:pPr>
      <w:r>
        <w:rPr>
          <w:rFonts w:ascii="Times New Roman" w:hAnsi="Times New Roman"/>
        </w:rPr>
        <w:t>6</w:t>
      </w:r>
      <w:r>
        <w:rPr>
          <w:rFonts w:ascii="Times New Roman" w:hAnsi="Times New Roman"/>
        </w:rPr>
        <w:t>、危险废物发生泄漏造成的环境污染事故。</w:t>
      </w:r>
    </w:p>
    <w:p w:rsidR="008B2DB9" w:rsidRDefault="00C238C4">
      <w:pPr>
        <w:spacing w:line="360" w:lineRule="auto"/>
        <w:outlineLvl w:val="0"/>
        <w:rPr>
          <w:rFonts w:ascii="Times New Roman" w:hAnsi="Times New Roman"/>
          <w:b/>
          <w:sz w:val="28"/>
          <w:szCs w:val="28"/>
        </w:rPr>
      </w:pPr>
      <w:bookmarkStart w:id="206" w:name="_Toc568"/>
      <w:bookmarkStart w:id="207" w:name="_Toc6586"/>
      <w:bookmarkStart w:id="208" w:name="_Toc16089"/>
      <w:bookmarkStart w:id="209" w:name="_Toc2686"/>
      <w:bookmarkStart w:id="210" w:name="_Toc26844"/>
      <w:r>
        <w:rPr>
          <w:rFonts w:ascii="Times New Roman" w:hAnsi="Times New Roman"/>
          <w:b/>
          <w:sz w:val="28"/>
          <w:szCs w:val="28"/>
        </w:rPr>
        <w:t>1.5</w:t>
      </w:r>
      <w:r>
        <w:rPr>
          <w:rFonts w:ascii="Times New Roman" w:hAnsi="Times New Roman"/>
          <w:b/>
          <w:sz w:val="28"/>
          <w:szCs w:val="28"/>
        </w:rPr>
        <w:t>工作原则</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Pr>
          <w:rFonts w:ascii="Times New Roman" w:hAnsi="Times New Roman"/>
          <w:b/>
          <w:sz w:val="28"/>
          <w:szCs w:val="28"/>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本预案是华懋（厦门）特种材料有限公司突发环境事件应急预案的组成部分，同综合应急</w:t>
      </w:r>
    </w:p>
    <w:p w:rsidR="008B2DB9" w:rsidRDefault="00C238C4">
      <w:pPr>
        <w:spacing w:line="360" w:lineRule="auto"/>
        <w:outlineLvl w:val="1"/>
        <w:rPr>
          <w:rFonts w:ascii="Times New Roman" w:hAnsi="Times New Roman"/>
          <w:b/>
        </w:rPr>
      </w:pPr>
      <w:bookmarkStart w:id="211" w:name="_Toc5750_WPSOffice_Level3"/>
      <w:bookmarkStart w:id="212" w:name="_Toc16023_WPSOffice_Level3"/>
      <w:bookmarkStart w:id="213" w:name="_Toc2970"/>
      <w:bookmarkStart w:id="214" w:name="_Toc9275"/>
      <w:bookmarkStart w:id="215" w:name="_Toc3607"/>
      <w:bookmarkStart w:id="216" w:name="_Toc916"/>
      <w:r>
        <w:rPr>
          <w:rFonts w:ascii="Times New Roman" w:hAnsi="Times New Roman"/>
          <w:b/>
        </w:rPr>
        <w:t>1.5.1</w:t>
      </w:r>
      <w:r>
        <w:rPr>
          <w:rFonts w:ascii="Times New Roman" w:hAnsi="Times New Roman"/>
          <w:b/>
        </w:rPr>
        <w:t>以人为本，预防为主</w:t>
      </w:r>
      <w:bookmarkEnd w:id="211"/>
      <w:bookmarkEnd w:id="212"/>
      <w:bookmarkEnd w:id="213"/>
      <w:bookmarkEnd w:id="214"/>
      <w:bookmarkEnd w:id="215"/>
      <w:bookmarkEnd w:id="216"/>
    </w:p>
    <w:p w:rsidR="008B2DB9" w:rsidRDefault="00C238C4">
      <w:pPr>
        <w:spacing w:line="360" w:lineRule="auto"/>
        <w:ind w:firstLineChars="200" w:firstLine="480"/>
        <w:rPr>
          <w:rFonts w:ascii="Times New Roman" w:hAnsi="Times New Roman"/>
        </w:rPr>
      </w:pPr>
      <w:r>
        <w:rPr>
          <w:rFonts w:ascii="Times New Roman" w:hAnsi="Times New Roman"/>
        </w:rPr>
        <w:t>加强对环境污染危险源的监测、监控并实施监督管理，建立突发环境事件风险防范体系，积极预防、及时控制、消除隐患，提高环境事件防范和处理能力，尽可能避免或减少突发环境事件的发生。消除或减轻环境事件造成的中长期影响，最大限度减少危害，保护人民群众生命财产安全。</w:t>
      </w:r>
    </w:p>
    <w:p w:rsidR="008B2DB9" w:rsidRDefault="00C238C4">
      <w:pPr>
        <w:spacing w:line="360" w:lineRule="auto"/>
        <w:ind w:firstLineChars="200" w:firstLine="480"/>
        <w:rPr>
          <w:rFonts w:ascii="Times New Roman" w:hAnsi="Times New Roman"/>
        </w:rPr>
      </w:pPr>
      <w:r>
        <w:rPr>
          <w:rFonts w:ascii="Times New Roman" w:hAnsi="Times New Roman"/>
        </w:rPr>
        <w:t>把保障公众健康和生命安全作为应对突发环境事件的首要任务。凡是可能造成人员伤亡的突发环境事件发生前，要及时采取人员避险措施；突发环境事件发生后，首先开展抢救人员和控制事故扩大的应急行动；加强抢险救援人员的自身安全防护；最大程度地避免和减少突发环境事件造成的危害，保护人民群众生命财产安全，维护社会稳定。</w:t>
      </w:r>
    </w:p>
    <w:p w:rsidR="008B2DB9" w:rsidRDefault="00C238C4">
      <w:pPr>
        <w:spacing w:line="360" w:lineRule="auto"/>
        <w:outlineLvl w:val="1"/>
        <w:rPr>
          <w:rFonts w:ascii="Times New Roman" w:hAnsi="Times New Roman"/>
          <w:b/>
        </w:rPr>
      </w:pPr>
      <w:bookmarkStart w:id="217" w:name="_Toc27875"/>
      <w:bookmarkStart w:id="218" w:name="_Toc11247"/>
      <w:bookmarkStart w:id="219" w:name="_Toc3968_WPSOffice_Level3"/>
      <w:bookmarkStart w:id="220" w:name="_Toc32078"/>
      <w:bookmarkStart w:id="221" w:name="_Toc17988_WPSOffice_Level3"/>
      <w:bookmarkStart w:id="222" w:name="_Toc21040"/>
      <w:r>
        <w:rPr>
          <w:rFonts w:ascii="Times New Roman" w:hAnsi="Times New Roman"/>
          <w:b/>
        </w:rPr>
        <w:lastRenderedPageBreak/>
        <w:t>1.5.2</w:t>
      </w:r>
      <w:r>
        <w:rPr>
          <w:rFonts w:ascii="Times New Roman" w:hAnsi="Times New Roman"/>
          <w:b/>
        </w:rPr>
        <w:t>统一领导，科学决策</w:t>
      </w:r>
      <w:bookmarkEnd w:id="217"/>
      <w:bookmarkEnd w:id="218"/>
      <w:bookmarkEnd w:id="219"/>
      <w:bookmarkEnd w:id="220"/>
      <w:bookmarkEnd w:id="221"/>
      <w:bookmarkEnd w:id="222"/>
    </w:p>
    <w:p w:rsidR="008B2DB9" w:rsidRDefault="00C238C4">
      <w:pPr>
        <w:spacing w:line="360" w:lineRule="auto"/>
        <w:ind w:firstLineChars="200" w:firstLine="480"/>
        <w:rPr>
          <w:rFonts w:ascii="Times New Roman" w:hAnsi="Times New Roman"/>
        </w:rPr>
      </w:pPr>
      <w:r>
        <w:rPr>
          <w:rFonts w:ascii="Times New Roman" w:hAnsi="Times New Roman"/>
        </w:rPr>
        <w:t>在区政府的统一领导下，所有参与应急救援的队伍和人员必须服从应急指挥部的指挥和调度。针对不同污染源所造成的环境污染、生态破坏的特点，充分发挥部门、企业和专业救援力量的作用，发挥专家学者在应急管理中的参谋作用，实现应急处置的科学决策。</w:t>
      </w:r>
    </w:p>
    <w:p w:rsidR="008B2DB9" w:rsidRDefault="00C238C4">
      <w:pPr>
        <w:spacing w:line="360" w:lineRule="auto"/>
        <w:outlineLvl w:val="1"/>
        <w:rPr>
          <w:rFonts w:ascii="Times New Roman" w:hAnsi="Times New Roman"/>
          <w:b/>
        </w:rPr>
      </w:pPr>
      <w:bookmarkStart w:id="223" w:name="_Toc28788"/>
      <w:bookmarkStart w:id="224" w:name="_Toc8826"/>
      <w:bookmarkStart w:id="225" w:name="_Toc4000_WPSOffice_Level3"/>
      <w:bookmarkStart w:id="226" w:name="_Toc5217_WPSOffice_Level3"/>
      <w:bookmarkStart w:id="227" w:name="_Toc14074"/>
      <w:bookmarkStart w:id="228" w:name="_Toc7927"/>
      <w:r>
        <w:rPr>
          <w:rFonts w:ascii="Times New Roman" w:hAnsi="Times New Roman"/>
          <w:b/>
        </w:rPr>
        <w:t>1.5.3</w:t>
      </w:r>
      <w:r>
        <w:rPr>
          <w:rFonts w:ascii="Times New Roman" w:hAnsi="Times New Roman"/>
          <w:b/>
        </w:rPr>
        <w:t>属地为主，分级响应</w:t>
      </w:r>
      <w:bookmarkEnd w:id="223"/>
      <w:bookmarkEnd w:id="224"/>
      <w:bookmarkEnd w:id="225"/>
      <w:bookmarkEnd w:id="226"/>
      <w:bookmarkEnd w:id="227"/>
      <w:bookmarkEnd w:id="228"/>
    </w:p>
    <w:p w:rsidR="008B2DB9" w:rsidRDefault="00C238C4">
      <w:pPr>
        <w:spacing w:line="360" w:lineRule="auto"/>
        <w:ind w:firstLineChars="200" w:firstLine="480"/>
        <w:rPr>
          <w:rFonts w:ascii="Times New Roman" w:hAnsi="Times New Roman"/>
        </w:rPr>
      </w:pPr>
      <w:r>
        <w:rPr>
          <w:rFonts w:ascii="Times New Roman" w:hAnsi="Times New Roman"/>
        </w:rPr>
        <w:t>突发环境事件责任单位及其所在地的应急处置力量在第一时间做出快速反应，防止事态扩大。所有参与应急救援的队伍和人员根据应急指挥部指令做出快速反应、协同应对，并及时向应急指挥部报告事件处置情况和发展态势。</w:t>
      </w:r>
    </w:p>
    <w:p w:rsidR="008B2DB9" w:rsidRDefault="00C238C4">
      <w:pPr>
        <w:spacing w:line="360" w:lineRule="auto"/>
        <w:outlineLvl w:val="1"/>
        <w:rPr>
          <w:rFonts w:ascii="Times New Roman" w:hAnsi="Times New Roman"/>
          <w:b/>
        </w:rPr>
      </w:pPr>
      <w:bookmarkStart w:id="229" w:name="_Toc19653"/>
      <w:bookmarkStart w:id="230" w:name="_Toc11758_WPSOffice_Level3"/>
      <w:bookmarkStart w:id="231" w:name="_Toc15053"/>
      <w:bookmarkStart w:id="232" w:name="_Toc10453"/>
      <w:bookmarkStart w:id="233" w:name="_Toc20487"/>
      <w:bookmarkStart w:id="234" w:name="_Toc22163_WPSOffice_Level3"/>
      <w:r>
        <w:rPr>
          <w:rFonts w:ascii="Times New Roman" w:hAnsi="Times New Roman"/>
          <w:b/>
        </w:rPr>
        <w:t>1.5.4</w:t>
      </w:r>
      <w:r>
        <w:rPr>
          <w:rFonts w:ascii="Times New Roman" w:hAnsi="Times New Roman"/>
          <w:b/>
        </w:rPr>
        <w:t>快速反应，协同应对</w:t>
      </w:r>
      <w:bookmarkEnd w:id="229"/>
      <w:bookmarkEnd w:id="230"/>
      <w:bookmarkEnd w:id="231"/>
      <w:bookmarkEnd w:id="232"/>
      <w:bookmarkEnd w:id="233"/>
      <w:bookmarkEnd w:id="234"/>
    </w:p>
    <w:p w:rsidR="008B2DB9" w:rsidRDefault="00C238C4">
      <w:pPr>
        <w:spacing w:line="360" w:lineRule="auto"/>
        <w:ind w:firstLineChars="200" w:firstLine="480"/>
        <w:rPr>
          <w:rFonts w:ascii="Times New Roman" w:hAnsi="Times New Roman"/>
        </w:rPr>
      </w:pPr>
      <w:r>
        <w:rPr>
          <w:rFonts w:ascii="Times New Roman" w:hAnsi="Times New Roman"/>
        </w:rPr>
        <w:t>为保障应急工作迅速、及时开展，启动应急程序后，公司及各部门、现场领导立即履行应急领导小组成员的职责。所有应急活动必须在公司应急领导小组的统一协调下进行，各司其职、有序不紊，有令即行、有禁即止。</w:t>
      </w:r>
    </w:p>
    <w:p w:rsidR="008B2DB9" w:rsidRDefault="00C238C4">
      <w:pPr>
        <w:spacing w:line="360" w:lineRule="auto"/>
        <w:ind w:firstLineChars="200" w:firstLine="480"/>
        <w:rPr>
          <w:rFonts w:ascii="Times New Roman" w:hAnsi="Times New Roman"/>
        </w:rPr>
      </w:pPr>
      <w:r>
        <w:rPr>
          <w:rFonts w:ascii="Times New Roman" w:hAnsi="Times New Roman"/>
        </w:rPr>
        <w:t>保持常态下的应急常识，每年定期组织演练。演练应尽可能按实战要求进行，提高快速反应能力。一旦出现紧急状态，各部门应在最快时间内高效地按本应急预案运作，立即执行应急指令，完成本部门应急任务，同时以大局为重，加强联系、实时沟通，相互配合，提高应急的整体效率。</w:t>
      </w:r>
    </w:p>
    <w:p w:rsidR="008B2DB9" w:rsidRDefault="00C238C4">
      <w:pPr>
        <w:spacing w:line="360" w:lineRule="auto"/>
        <w:outlineLvl w:val="1"/>
        <w:rPr>
          <w:rFonts w:ascii="Times New Roman" w:hAnsi="Times New Roman"/>
          <w:b/>
        </w:rPr>
      </w:pPr>
      <w:bookmarkStart w:id="235" w:name="_Toc16425_WPSOffice_Level3"/>
      <w:bookmarkStart w:id="236" w:name="_Toc3094_WPSOffice_Level3"/>
      <w:bookmarkStart w:id="237" w:name="_Toc13885"/>
      <w:bookmarkStart w:id="238" w:name="_Toc32017"/>
      <w:bookmarkStart w:id="239" w:name="_Toc3355"/>
      <w:bookmarkStart w:id="240" w:name="_Toc24206"/>
      <w:r>
        <w:rPr>
          <w:rFonts w:ascii="Times New Roman" w:hAnsi="Times New Roman"/>
          <w:b/>
        </w:rPr>
        <w:t>1.5.5</w:t>
      </w:r>
      <w:r>
        <w:rPr>
          <w:rFonts w:ascii="Times New Roman" w:hAnsi="Times New Roman"/>
          <w:b/>
        </w:rPr>
        <w:t>公司自救与属地管理相结合原则</w:t>
      </w:r>
      <w:bookmarkEnd w:id="235"/>
      <w:bookmarkEnd w:id="236"/>
      <w:bookmarkEnd w:id="237"/>
      <w:bookmarkEnd w:id="238"/>
      <w:bookmarkEnd w:id="239"/>
      <w:bookmarkEnd w:id="240"/>
    </w:p>
    <w:p w:rsidR="008B2DB9" w:rsidRDefault="00C238C4">
      <w:pPr>
        <w:spacing w:line="360" w:lineRule="auto"/>
        <w:ind w:firstLineChars="200" w:firstLine="480"/>
        <w:rPr>
          <w:rFonts w:ascii="Times New Roman" w:hAnsi="Times New Roman"/>
        </w:rPr>
      </w:pPr>
      <w:bookmarkStart w:id="241" w:name="_Toc324172707"/>
      <w:bookmarkStart w:id="242" w:name="_Toc438797945"/>
      <w:bookmarkStart w:id="243" w:name="_Toc438801525"/>
      <w:bookmarkStart w:id="244" w:name="_Toc440534140"/>
      <w:bookmarkStart w:id="245" w:name="_Toc438798310"/>
      <w:bookmarkStart w:id="246" w:name="_Toc438803750"/>
      <w:bookmarkStart w:id="247" w:name="_Toc440531695"/>
      <w:bookmarkStart w:id="248" w:name="_Toc447799630"/>
      <w:bookmarkStart w:id="249" w:name="_Toc385525267"/>
      <w:bookmarkStart w:id="250" w:name="_Toc443674042"/>
      <w:bookmarkStart w:id="251" w:name="_Toc9801"/>
      <w:bookmarkStart w:id="252" w:name="_Toc438801274"/>
      <w:bookmarkStart w:id="253" w:name="_Toc440533979"/>
      <w:r>
        <w:rPr>
          <w:rFonts w:ascii="Times New Roman" w:hAnsi="Times New Roman"/>
        </w:rPr>
        <w:t>突发环境事件应急救援遵循公司自救和属地政府救援相结合的原则，建立统一指挥、反应敏捷、功能齐全、协调有序、运转高效的应急管理机制，充分发挥公司和属地政府应急资源的作用，接受政府环保部门的指导，充分发挥专家学者在应急预案中的参谋作用，确保一旦出现事故，能够快速反应、及时、果断处置工作。</w:t>
      </w:r>
    </w:p>
    <w:p w:rsidR="008B2DB9" w:rsidRDefault="00C238C4">
      <w:pPr>
        <w:pStyle w:val="2"/>
        <w:ind w:left="0"/>
        <w:rPr>
          <w:rFonts w:ascii="Times New Roman" w:eastAsia="宋体" w:hAnsi="Times New Roman"/>
          <w:b/>
          <w:bCs w:val="0"/>
          <w:sz w:val="24"/>
          <w:szCs w:val="24"/>
        </w:rPr>
      </w:pPr>
      <w:bookmarkStart w:id="254" w:name="_Toc22047"/>
      <w:r>
        <w:rPr>
          <w:rFonts w:ascii="Times New Roman" w:eastAsia="宋体" w:hAnsi="Times New Roman"/>
          <w:b/>
          <w:bCs w:val="0"/>
          <w:sz w:val="24"/>
          <w:szCs w:val="24"/>
        </w:rPr>
        <w:t>1.5.6</w:t>
      </w:r>
      <w:r>
        <w:rPr>
          <w:rFonts w:ascii="Times New Roman" w:eastAsia="宋体" w:hAnsi="Times New Roman"/>
          <w:b/>
          <w:bCs w:val="0"/>
          <w:sz w:val="24"/>
          <w:szCs w:val="24"/>
        </w:rPr>
        <w:t>预案体系</w:t>
      </w:r>
      <w:bookmarkEnd w:id="254"/>
    </w:p>
    <w:p w:rsidR="008B2DB9" w:rsidRDefault="00C238C4">
      <w:pPr>
        <w:spacing w:line="360" w:lineRule="auto"/>
        <w:ind w:firstLine="480"/>
        <w:rPr>
          <w:rFonts w:ascii="Times New Roman" w:hAnsi="Times New Roman"/>
        </w:rPr>
      </w:pPr>
      <w:r>
        <w:rPr>
          <w:rFonts w:ascii="Times New Roman" w:hAnsi="Times New Roman"/>
        </w:rPr>
        <w:t>本预案是华懋（厦门）特种材料有限公司突发环境事件应急预案的组成部分，同综合应急预案。</w:t>
      </w:r>
    </w:p>
    <w:p w:rsidR="008B2DB9" w:rsidRDefault="00C238C4">
      <w:pPr>
        <w:pStyle w:val="1"/>
        <w:spacing w:line="360" w:lineRule="auto"/>
        <w:ind w:left="0"/>
        <w:rPr>
          <w:rFonts w:ascii="Times New Roman" w:eastAsia="宋体" w:hAnsi="Times New Roman"/>
          <w:color w:val="000000"/>
          <w:sz w:val="24"/>
          <w:szCs w:val="24"/>
        </w:rPr>
      </w:pPr>
      <w:bookmarkStart w:id="255" w:name="_Toc16936"/>
      <w:bookmarkStart w:id="256" w:name="_Toc13678"/>
      <w:r>
        <w:rPr>
          <w:rFonts w:ascii="Times New Roman" w:eastAsia="宋体" w:hAnsi="Times New Roman"/>
          <w:color w:val="000000"/>
          <w:sz w:val="24"/>
          <w:szCs w:val="24"/>
        </w:rPr>
        <w:t>1.5.7</w:t>
      </w:r>
      <w:r>
        <w:rPr>
          <w:rFonts w:ascii="Times New Roman" w:eastAsia="宋体" w:hAnsi="Times New Roman"/>
          <w:color w:val="000000"/>
          <w:sz w:val="24"/>
          <w:szCs w:val="24"/>
        </w:rPr>
        <w:t>应急组织指挥体系与职责</w:t>
      </w:r>
      <w:bookmarkEnd w:id="255"/>
      <w:bookmarkEnd w:id="256"/>
    </w:p>
    <w:p w:rsidR="008B2DB9" w:rsidRDefault="00C238C4">
      <w:pPr>
        <w:spacing w:line="360" w:lineRule="auto"/>
        <w:ind w:firstLine="480"/>
        <w:rPr>
          <w:rFonts w:ascii="Times New Roman" w:hAnsi="Times New Roman"/>
        </w:rPr>
      </w:pPr>
      <w:r>
        <w:rPr>
          <w:rFonts w:ascii="Times New Roman" w:hAnsi="Times New Roman"/>
        </w:rPr>
        <w:t>本预案是华懋（厦门）特种材料有限公司突发环境事件应急预案的组成部分，同综合应急预案。</w:t>
      </w:r>
    </w:p>
    <w:p w:rsidR="008B2DB9" w:rsidRDefault="00C238C4">
      <w:pPr>
        <w:pStyle w:val="1"/>
        <w:spacing w:line="360" w:lineRule="auto"/>
        <w:ind w:left="0"/>
        <w:rPr>
          <w:rFonts w:ascii="Times New Roman" w:eastAsia="宋体" w:hAnsi="Times New Roman"/>
          <w:color w:val="000000"/>
          <w:sz w:val="24"/>
          <w:szCs w:val="24"/>
        </w:rPr>
      </w:pPr>
      <w:bookmarkStart w:id="257" w:name="_Toc26838"/>
      <w:bookmarkStart w:id="258" w:name="_Toc30509"/>
      <w:r>
        <w:rPr>
          <w:rFonts w:ascii="Times New Roman" w:eastAsia="宋体" w:hAnsi="Times New Roman"/>
          <w:color w:val="000000"/>
          <w:sz w:val="24"/>
          <w:szCs w:val="24"/>
        </w:rPr>
        <w:lastRenderedPageBreak/>
        <w:t>1.5.8</w:t>
      </w:r>
      <w:r>
        <w:rPr>
          <w:rFonts w:ascii="Times New Roman" w:eastAsia="宋体" w:hAnsi="Times New Roman"/>
          <w:color w:val="000000"/>
          <w:sz w:val="24"/>
          <w:szCs w:val="24"/>
        </w:rPr>
        <w:t>预防与预警</w:t>
      </w:r>
      <w:bookmarkEnd w:id="257"/>
      <w:bookmarkEnd w:id="258"/>
    </w:p>
    <w:p w:rsidR="008B2DB9" w:rsidRDefault="00C238C4">
      <w:pPr>
        <w:pStyle w:val="2"/>
        <w:ind w:left="0"/>
        <w:rPr>
          <w:rFonts w:ascii="Times New Roman" w:eastAsia="宋体" w:hAnsi="Times New Roman"/>
          <w:b/>
          <w:bCs w:val="0"/>
          <w:color w:val="000000"/>
          <w:sz w:val="24"/>
          <w:szCs w:val="24"/>
        </w:rPr>
      </w:pPr>
      <w:bookmarkStart w:id="259" w:name="_Toc8343"/>
      <w:bookmarkStart w:id="260" w:name="_Toc15831"/>
      <w:r>
        <w:rPr>
          <w:rFonts w:ascii="Times New Roman" w:eastAsia="宋体" w:hAnsi="Times New Roman"/>
          <w:b/>
          <w:bCs w:val="0"/>
          <w:color w:val="000000"/>
          <w:sz w:val="24"/>
          <w:szCs w:val="24"/>
        </w:rPr>
        <w:t>1.5.8.1</w:t>
      </w:r>
      <w:r>
        <w:rPr>
          <w:rFonts w:ascii="Times New Roman" w:eastAsia="宋体" w:hAnsi="Times New Roman"/>
          <w:b/>
          <w:bCs w:val="0"/>
          <w:color w:val="000000"/>
          <w:sz w:val="24"/>
          <w:szCs w:val="24"/>
        </w:rPr>
        <w:t>预防措施</w:t>
      </w:r>
      <w:bookmarkEnd w:id="259"/>
      <w:bookmarkEnd w:id="260"/>
    </w:p>
    <w:p w:rsidR="008B2DB9" w:rsidRDefault="00C238C4">
      <w:pPr>
        <w:spacing w:line="360" w:lineRule="auto"/>
        <w:ind w:firstLineChars="200" w:firstLine="480"/>
        <w:rPr>
          <w:rFonts w:ascii="Times New Roman" w:hAnsi="Times New Roman"/>
        </w:rPr>
      </w:pPr>
      <w:r>
        <w:rPr>
          <w:rFonts w:ascii="Times New Roman" w:hAnsi="Times New Roman"/>
        </w:rPr>
        <w:t>项目生产过程中涉及的化学品主要为：石灰（碳酸钙）、片碱（氢氧化钠）、硫酸亚铁、聚合氯化铝、聚丙烯酰胺、液氨、天然气和氟利昂。石灰（碳酸钙）、片碱（氢氧化钠）、硫酸亚铁、聚合氯化铝、聚丙烯酰胺</w:t>
      </w:r>
      <w:r>
        <w:rPr>
          <w:rFonts w:ascii="Times New Roman" w:hAnsi="Times New Roman"/>
          <w:color w:val="000000"/>
        </w:rPr>
        <w:t>的危险性较小。</w:t>
      </w:r>
      <w:r>
        <w:rPr>
          <w:rFonts w:ascii="Times New Roman" w:hAnsi="Times New Roman"/>
        </w:rPr>
        <w:t>具体年用量和最大存储量见突发环境时间风险评估报告中</w:t>
      </w:r>
      <w:r>
        <w:rPr>
          <w:rFonts w:ascii="Times New Roman" w:hAnsi="Times New Roman"/>
        </w:rPr>
        <w:t>3.3.1</w:t>
      </w:r>
      <w:r>
        <w:rPr>
          <w:rFonts w:ascii="Times New Roman" w:hAnsi="Times New Roman"/>
        </w:rPr>
        <w:t>原辅材料中的内容。</w:t>
      </w:r>
    </w:p>
    <w:p w:rsidR="008B2DB9" w:rsidRDefault="00C238C4">
      <w:pPr>
        <w:spacing w:line="360" w:lineRule="auto"/>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1</w:t>
      </w:r>
      <w:r>
        <w:rPr>
          <w:rFonts w:ascii="Times New Roman" w:hAnsi="Times New Roman"/>
          <w:color w:val="000000"/>
        </w:rPr>
        <w:t>）氨机房：</w:t>
      </w:r>
      <w:r>
        <w:rPr>
          <w:rFonts w:ascii="Times New Roman" w:hAnsi="Times New Roman"/>
        </w:rPr>
        <w:t>严格控制入库工作，按照危化品入库规定作业，移动过程要轻移轻放。氨机房中液氨储罐外部设置围堰、地面及围堰均做防腐、防渗等防范措施。</w:t>
      </w:r>
      <w:r>
        <w:rPr>
          <w:rFonts w:ascii="Times New Roman" w:hAnsi="Times New Roman"/>
          <w:color w:val="000000"/>
        </w:rPr>
        <w:t>一旦发生泄漏，喷淋产生的废水可控制在围堰内，将其收集后置于收集桶内作为危废处理，防止化学品流出，污染土壤和地下水。</w:t>
      </w:r>
    </w:p>
    <w:p w:rsidR="008B2DB9" w:rsidRDefault="00C238C4">
      <w:pPr>
        <w:spacing w:line="360" w:lineRule="auto"/>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2</w:t>
      </w:r>
      <w:r>
        <w:rPr>
          <w:rFonts w:ascii="Times New Roman" w:hAnsi="Times New Roman"/>
          <w:color w:val="000000"/>
        </w:rPr>
        <w:t>）污水处理站化学品仓库和危废仓库：地面硬化</w:t>
      </w:r>
      <w:r>
        <w:rPr>
          <w:rFonts w:ascii="Times New Roman" w:hAnsi="Times New Roman"/>
        </w:rPr>
        <w:t>做防腐、防渗等防范措施。</w:t>
      </w:r>
    </w:p>
    <w:p w:rsidR="008B2DB9" w:rsidRDefault="00C238C4">
      <w:pPr>
        <w:spacing w:line="360" w:lineRule="auto"/>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3</w:t>
      </w:r>
      <w:r>
        <w:rPr>
          <w:rFonts w:ascii="Times New Roman" w:hAnsi="Times New Roman"/>
          <w:color w:val="000000"/>
        </w:rPr>
        <w:t>）氨水罐区地面需硬化，周围设有事故围堰，围堰区具有防渗、防腐处理措施。</w:t>
      </w:r>
    </w:p>
    <w:p w:rsidR="008B2DB9" w:rsidRDefault="00C238C4">
      <w:pPr>
        <w:spacing w:line="360" w:lineRule="auto"/>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4</w:t>
      </w:r>
      <w:r>
        <w:rPr>
          <w:rFonts w:ascii="Times New Roman" w:hAnsi="Times New Roman"/>
          <w:color w:val="000000"/>
        </w:rPr>
        <w:t>）所有生产废水管线采取明管的模式敷设，明管、明沟等均进行防腐、防渗漏处理，如明沟采用钢筋混凝土，排水管采用</w:t>
      </w:r>
      <w:r>
        <w:rPr>
          <w:rFonts w:ascii="Times New Roman" w:hAnsi="Times New Roman"/>
          <w:color w:val="000000"/>
        </w:rPr>
        <w:t>PVC</w:t>
      </w:r>
      <w:r>
        <w:rPr>
          <w:rFonts w:ascii="Times New Roman" w:hAnsi="Times New Roman"/>
          <w:color w:val="000000"/>
        </w:rPr>
        <w:t>材料，杜绝废水在输送过程可能产生的渗漏。</w:t>
      </w:r>
    </w:p>
    <w:p w:rsidR="008B2DB9" w:rsidRDefault="00C238C4">
      <w:pPr>
        <w:spacing w:line="360" w:lineRule="auto"/>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5</w:t>
      </w:r>
      <w:r>
        <w:rPr>
          <w:rFonts w:ascii="Times New Roman" w:hAnsi="Times New Roman"/>
          <w:color w:val="000000"/>
        </w:rPr>
        <w:t>）灭火产生的消防废水含有各种危险化学品杂质，未燃尽的危险化学品将随消防废水进入雨水管网。华懋（厦门）特种材料有限公司，事故应急池体积为</w:t>
      </w:r>
      <w:r>
        <w:rPr>
          <w:rFonts w:ascii="Times New Roman" w:hAnsi="Times New Roman"/>
          <w:color w:val="000000"/>
        </w:rPr>
        <w:t>500m</w:t>
      </w:r>
      <w:r>
        <w:rPr>
          <w:rFonts w:ascii="Times New Roman" w:hAnsi="Times New Roman"/>
          <w:color w:val="000000"/>
          <w:vertAlign w:val="superscript"/>
        </w:rPr>
        <w:t>3</w:t>
      </w:r>
      <w:r>
        <w:rPr>
          <w:rFonts w:ascii="Times New Roman" w:hAnsi="Times New Roman"/>
          <w:color w:val="000000"/>
        </w:rPr>
        <w:t>，故发生突发环境事件时可保证事故不外排。</w:t>
      </w:r>
    </w:p>
    <w:p w:rsidR="008B2DB9" w:rsidRDefault="00C238C4">
      <w:pPr>
        <w:spacing w:line="360" w:lineRule="auto"/>
        <w:rPr>
          <w:rFonts w:ascii="Times New Roman" w:hAnsi="Times New Roman"/>
          <w:b/>
          <w:bCs/>
        </w:rPr>
      </w:pPr>
      <w:bookmarkStart w:id="261" w:name="_Toc8651"/>
      <w:bookmarkStart w:id="262" w:name="_Toc14372"/>
      <w:r>
        <w:rPr>
          <w:rFonts w:ascii="Times New Roman" w:hAnsi="Times New Roman"/>
          <w:b/>
          <w:bCs/>
        </w:rPr>
        <w:t>1.5.9</w:t>
      </w:r>
      <w:r>
        <w:rPr>
          <w:rFonts w:ascii="Times New Roman" w:hAnsi="Times New Roman"/>
          <w:b/>
          <w:bCs/>
        </w:rPr>
        <w:t>应急处置</w:t>
      </w:r>
      <w:bookmarkEnd w:id="261"/>
      <w:bookmarkEnd w:id="262"/>
    </w:p>
    <w:p w:rsidR="008B2DB9" w:rsidRDefault="00C238C4">
      <w:pPr>
        <w:spacing w:line="360" w:lineRule="auto"/>
        <w:rPr>
          <w:rFonts w:ascii="Times New Roman" w:hAnsi="Times New Roman"/>
          <w:b/>
          <w:bCs/>
          <w:color w:val="000000"/>
        </w:rPr>
      </w:pPr>
      <w:bookmarkStart w:id="263" w:name="_Toc11902"/>
      <w:bookmarkStart w:id="264" w:name="_Toc12495"/>
      <w:bookmarkStart w:id="265" w:name="_Toc235"/>
      <w:r>
        <w:rPr>
          <w:rFonts w:ascii="Times New Roman" w:hAnsi="Times New Roman"/>
          <w:b/>
          <w:bCs/>
          <w:color w:val="000000"/>
        </w:rPr>
        <w:t>1.5.9.1</w:t>
      </w:r>
      <w:r>
        <w:rPr>
          <w:rFonts w:ascii="Times New Roman" w:hAnsi="Times New Roman"/>
          <w:b/>
          <w:bCs/>
          <w:color w:val="000000"/>
        </w:rPr>
        <w:t>先期处置</w:t>
      </w:r>
      <w:bookmarkEnd w:id="263"/>
    </w:p>
    <w:p w:rsidR="008B2DB9" w:rsidRDefault="00C238C4">
      <w:pPr>
        <w:spacing w:line="360" w:lineRule="auto"/>
        <w:ind w:firstLine="480"/>
        <w:rPr>
          <w:rFonts w:ascii="Times New Roman" w:hAnsi="Times New Roman"/>
        </w:rPr>
      </w:pPr>
      <w:r>
        <w:rPr>
          <w:rFonts w:ascii="Times New Roman" w:hAnsi="Times New Roman"/>
        </w:rPr>
        <w:t>同综合应急预案。</w:t>
      </w:r>
      <w:bookmarkStart w:id="266" w:name="_Toc26653"/>
      <w:bookmarkStart w:id="267" w:name="_Toc14512"/>
      <w:bookmarkStart w:id="268" w:name="_Toc8088"/>
      <w:bookmarkEnd w:id="264"/>
      <w:bookmarkEnd w:id="265"/>
    </w:p>
    <w:p w:rsidR="008B2DB9" w:rsidRDefault="00C238C4">
      <w:pPr>
        <w:spacing w:line="360" w:lineRule="auto"/>
        <w:rPr>
          <w:rFonts w:ascii="Times New Roman" w:hAnsi="Times New Roman"/>
        </w:rPr>
      </w:pPr>
      <w:r>
        <w:rPr>
          <w:rFonts w:ascii="Times New Roman" w:hAnsi="Times New Roman"/>
          <w:b/>
        </w:rPr>
        <w:t>1.5.9.2</w:t>
      </w:r>
      <w:r>
        <w:rPr>
          <w:rFonts w:ascii="Times New Roman" w:hAnsi="Times New Roman"/>
          <w:b/>
        </w:rPr>
        <w:t>响应分级</w:t>
      </w:r>
      <w:bookmarkEnd w:id="266"/>
    </w:p>
    <w:p w:rsidR="008B2DB9" w:rsidRDefault="00C238C4">
      <w:pPr>
        <w:spacing w:line="360" w:lineRule="auto"/>
        <w:ind w:firstLine="480"/>
        <w:rPr>
          <w:rFonts w:ascii="Times New Roman" w:hAnsi="Times New Roman"/>
        </w:rPr>
      </w:pPr>
      <w:r>
        <w:rPr>
          <w:rFonts w:ascii="Times New Roman" w:hAnsi="Times New Roman"/>
        </w:rPr>
        <w:t>同综合应急预案。</w:t>
      </w:r>
    </w:p>
    <w:p w:rsidR="008B2DB9" w:rsidRDefault="00C238C4">
      <w:pPr>
        <w:spacing w:line="360" w:lineRule="auto"/>
        <w:rPr>
          <w:rFonts w:ascii="Times New Roman" w:hAnsi="Times New Roman"/>
          <w:b/>
          <w:bCs/>
          <w:color w:val="000000"/>
        </w:rPr>
      </w:pPr>
      <w:bookmarkStart w:id="269" w:name="_Toc10795"/>
      <w:r>
        <w:rPr>
          <w:rFonts w:ascii="Times New Roman" w:hAnsi="Times New Roman"/>
          <w:b/>
          <w:bCs/>
          <w:color w:val="000000"/>
        </w:rPr>
        <w:t>1.5.9.3</w:t>
      </w:r>
      <w:r>
        <w:rPr>
          <w:rFonts w:ascii="Times New Roman" w:hAnsi="Times New Roman"/>
          <w:b/>
          <w:bCs/>
          <w:color w:val="000000"/>
        </w:rPr>
        <w:t>应急响应程序</w:t>
      </w:r>
      <w:bookmarkEnd w:id="269"/>
    </w:p>
    <w:p w:rsidR="008B2DB9" w:rsidRDefault="00C238C4">
      <w:pPr>
        <w:spacing w:line="360" w:lineRule="auto"/>
        <w:rPr>
          <w:rFonts w:ascii="Times New Roman" w:hAnsi="Times New Roman"/>
          <w:b/>
          <w:bCs/>
        </w:rPr>
      </w:pPr>
      <w:bookmarkStart w:id="270" w:name="_Toc2161"/>
      <w:r>
        <w:rPr>
          <w:rFonts w:ascii="Times New Roman" w:hAnsi="Times New Roman"/>
          <w:b/>
          <w:bCs/>
        </w:rPr>
        <w:t>1.5.9.4</w:t>
      </w:r>
      <w:r>
        <w:rPr>
          <w:rFonts w:ascii="Times New Roman" w:hAnsi="Times New Roman"/>
          <w:b/>
          <w:bCs/>
        </w:rPr>
        <w:t>内部接警与上报</w:t>
      </w:r>
      <w:bookmarkEnd w:id="270"/>
    </w:p>
    <w:p w:rsidR="008B2DB9" w:rsidRDefault="00C238C4">
      <w:pPr>
        <w:spacing w:line="360" w:lineRule="auto"/>
        <w:ind w:firstLine="480"/>
        <w:rPr>
          <w:rFonts w:ascii="Times New Roman" w:hAnsi="Times New Roman"/>
        </w:rPr>
      </w:pPr>
      <w:r>
        <w:rPr>
          <w:rFonts w:ascii="Times New Roman" w:hAnsi="Times New Roman"/>
        </w:rPr>
        <w:t>同综合应急预案。</w:t>
      </w:r>
    </w:p>
    <w:p w:rsidR="008B2DB9" w:rsidRDefault="00C238C4">
      <w:pPr>
        <w:spacing w:line="360" w:lineRule="auto"/>
        <w:rPr>
          <w:rFonts w:ascii="Times New Roman" w:hAnsi="Times New Roman"/>
          <w:b/>
          <w:bCs/>
        </w:rPr>
      </w:pPr>
      <w:bookmarkStart w:id="271" w:name="_Toc27839"/>
      <w:r>
        <w:rPr>
          <w:rFonts w:ascii="Times New Roman" w:hAnsi="Times New Roman"/>
          <w:b/>
          <w:bCs/>
        </w:rPr>
        <w:t>1.5.9.5</w:t>
      </w:r>
      <w:r>
        <w:rPr>
          <w:rFonts w:ascii="Times New Roman" w:hAnsi="Times New Roman"/>
          <w:b/>
          <w:bCs/>
        </w:rPr>
        <w:t>外部信息报告与通报</w:t>
      </w:r>
      <w:bookmarkEnd w:id="271"/>
    </w:p>
    <w:p w:rsidR="008B2DB9" w:rsidRDefault="00C238C4">
      <w:pPr>
        <w:spacing w:line="360" w:lineRule="auto"/>
        <w:ind w:firstLine="480"/>
        <w:rPr>
          <w:rFonts w:ascii="Times New Roman" w:hAnsi="Times New Roman"/>
        </w:rPr>
      </w:pPr>
      <w:r>
        <w:rPr>
          <w:rFonts w:ascii="Times New Roman" w:hAnsi="Times New Roman"/>
        </w:rPr>
        <w:t>同综合应急预案。</w:t>
      </w:r>
    </w:p>
    <w:p w:rsidR="008B2DB9" w:rsidRDefault="00C238C4">
      <w:pPr>
        <w:spacing w:line="360" w:lineRule="auto"/>
        <w:rPr>
          <w:rFonts w:ascii="Times New Roman" w:hAnsi="Times New Roman"/>
          <w:b/>
          <w:bCs/>
        </w:rPr>
      </w:pPr>
      <w:bookmarkStart w:id="272" w:name="_Toc15655"/>
      <w:r>
        <w:rPr>
          <w:rFonts w:ascii="Times New Roman" w:hAnsi="Times New Roman"/>
          <w:b/>
          <w:bCs/>
        </w:rPr>
        <w:lastRenderedPageBreak/>
        <w:t>1.5.9.6</w:t>
      </w:r>
      <w:r>
        <w:rPr>
          <w:rFonts w:ascii="Times New Roman" w:hAnsi="Times New Roman"/>
          <w:b/>
          <w:bCs/>
        </w:rPr>
        <w:t>启动应急响应</w:t>
      </w:r>
      <w:bookmarkEnd w:id="272"/>
    </w:p>
    <w:p w:rsidR="008B2DB9" w:rsidRDefault="00C238C4">
      <w:pPr>
        <w:spacing w:line="360" w:lineRule="auto"/>
        <w:ind w:firstLine="480"/>
        <w:rPr>
          <w:rFonts w:ascii="Times New Roman" w:hAnsi="Times New Roman"/>
        </w:rPr>
      </w:pPr>
      <w:r>
        <w:rPr>
          <w:rFonts w:ascii="Times New Roman" w:hAnsi="Times New Roman"/>
        </w:rPr>
        <w:t>同综合应急预案。</w:t>
      </w:r>
    </w:p>
    <w:p w:rsidR="008B2DB9" w:rsidRDefault="00C238C4">
      <w:pPr>
        <w:spacing w:line="360" w:lineRule="auto"/>
        <w:rPr>
          <w:rFonts w:ascii="Times New Roman" w:hAnsi="Times New Roman"/>
          <w:b/>
          <w:bCs/>
        </w:rPr>
      </w:pPr>
      <w:bookmarkStart w:id="273" w:name="_Toc9189"/>
      <w:r>
        <w:rPr>
          <w:rFonts w:ascii="Times New Roman" w:hAnsi="Times New Roman"/>
          <w:b/>
          <w:bCs/>
        </w:rPr>
        <w:t>1.5.9.7</w:t>
      </w:r>
      <w:r>
        <w:rPr>
          <w:rFonts w:ascii="Times New Roman" w:hAnsi="Times New Roman"/>
          <w:b/>
          <w:bCs/>
        </w:rPr>
        <w:t>应急监测</w:t>
      </w:r>
      <w:bookmarkEnd w:id="273"/>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）公司级及车间级突发环境事件应急监测</w:t>
      </w:r>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公司不具备对土壤污染物的应急监测能力，如发生突发土壤污染环境事件，其污染物可委托第三方监测，及时开展应急监测。公司已委托中国建材检验认证集团厦门宏业有限公司进行应急监测。</w:t>
      </w:r>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环境监测组需及时将监测信息报告应急指挥部。</w:t>
      </w:r>
    </w:p>
    <w:p w:rsidR="008B2DB9" w:rsidRDefault="00C238C4">
      <w:pPr>
        <w:widowControl/>
        <w:adjustRightInd w:val="0"/>
        <w:snapToGrid w:val="0"/>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应急监测方案</w:t>
      </w:r>
    </w:p>
    <w:p w:rsidR="008B2DB9" w:rsidRDefault="00C238C4">
      <w:pPr>
        <w:spacing w:line="360" w:lineRule="auto"/>
        <w:ind w:firstLineChars="200" w:firstLine="480"/>
        <w:rPr>
          <w:rFonts w:ascii="Times New Roman" w:hAnsi="Times New Roman"/>
        </w:rPr>
      </w:pPr>
      <w:r>
        <w:rPr>
          <w:rFonts w:ascii="Times New Roman" w:hAnsi="Times New Roman"/>
        </w:rPr>
        <w:t>发生土壤突发环境事件，根据突发事件可能产生的污染物种类及影响范围，协助厦门市华测检测技术有限公司制订相应的监测方案，并配合进行监测工作。方案内容应包括：布点原则、监测频次、采样方法、监测项目、采样人员及分工、采样器材、安全防护设备、必要的简易快速检测器材等。</w:t>
      </w:r>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环境风险受体的监测项目、布点和频次</w:t>
      </w:r>
    </w:p>
    <w:p w:rsidR="008B2DB9" w:rsidRDefault="00C238C4">
      <w:pPr>
        <w:spacing w:line="360" w:lineRule="auto"/>
        <w:ind w:firstLineChars="200" w:firstLine="480"/>
        <w:rPr>
          <w:rFonts w:ascii="Times New Roman" w:hAnsi="Times New Roman"/>
        </w:rPr>
      </w:pPr>
      <w:r>
        <w:rPr>
          <w:rFonts w:ascii="Times New Roman" w:hAnsi="Times New Roman"/>
        </w:rPr>
        <w:t>监测点位布设：固体污染物泄漏污染，等打扫后采集表层</w:t>
      </w:r>
      <w:r>
        <w:rPr>
          <w:rFonts w:ascii="Times New Roman" w:hAnsi="Times New Roman"/>
        </w:rPr>
        <w:t>5cm</w:t>
      </w:r>
      <w:r>
        <w:rPr>
          <w:rFonts w:ascii="Times New Roman" w:hAnsi="Times New Roman"/>
        </w:rPr>
        <w:t>土样，采样点不少于</w:t>
      </w:r>
      <w:r>
        <w:rPr>
          <w:rFonts w:ascii="Times New Roman" w:hAnsi="Times New Roman"/>
        </w:rPr>
        <w:t>3</w:t>
      </w:r>
      <w:r>
        <w:rPr>
          <w:rFonts w:ascii="Times New Roman" w:hAnsi="Times New Roman"/>
        </w:rPr>
        <w:t>个；液体污染物（危险废物如氨水、盐酸等）泄漏污染，事故发生点样品点较密，采样深度较深，离事故发生点相对远处样品点较疏，采样深度较浅，每个点分层采样，采样点不少于</w:t>
      </w:r>
      <w:r>
        <w:rPr>
          <w:rFonts w:ascii="Times New Roman" w:hAnsi="Times New Roman"/>
        </w:rPr>
        <w:t>5</w:t>
      </w:r>
      <w:r>
        <w:rPr>
          <w:rFonts w:ascii="Times New Roman" w:hAnsi="Times New Roman"/>
        </w:rPr>
        <w:t>个；发生爆炸污染，以放射性同心圆方式布点，爆炸中心采分层样，周围采表层土（</w:t>
      </w:r>
      <w:r>
        <w:rPr>
          <w:rFonts w:ascii="Times New Roman" w:hAnsi="Times New Roman"/>
        </w:rPr>
        <w:t>0~20cm</w:t>
      </w:r>
      <w:r>
        <w:rPr>
          <w:rFonts w:ascii="Times New Roman" w:hAnsi="Times New Roman"/>
        </w:rPr>
        <w:t>）采样点不少于</w:t>
      </w:r>
      <w:r>
        <w:rPr>
          <w:rFonts w:ascii="Times New Roman" w:hAnsi="Times New Roman"/>
        </w:rPr>
        <w:t>5</w:t>
      </w:r>
      <w:r>
        <w:rPr>
          <w:rFonts w:ascii="Times New Roman" w:hAnsi="Times New Roman"/>
        </w:rPr>
        <w:t>个。</w:t>
      </w:r>
    </w:p>
    <w:p w:rsidR="008B2DB9" w:rsidRDefault="00C238C4">
      <w:pPr>
        <w:spacing w:line="360" w:lineRule="auto"/>
        <w:ind w:firstLineChars="200" w:firstLine="480"/>
        <w:rPr>
          <w:rFonts w:ascii="Times New Roman" w:hAnsi="Times New Roman"/>
        </w:rPr>
      </w:pPr>
      <w:r>
        <w:rPr>
          <w:rFonts w:ascii="Times New Roman" w:hAnsi="Times New Roman"/>
        </w:rPr>
        <w:t>事故土壤监测要设定</w:t>
      </w:r>
      <w:r>
        <w:rPr>
          <w:rFonts w:ascii="Times New Roman" w:hAnsi="Times New Roman"/>
        </w:rPr>
        <w:t>2</w:t>
      </w:r>
      <w:r>
        <w:rPr>
          <w:rFonts w:ascii="Times New Roman" w:hAnsi="Times New Roman"/>
        </w:rPr>
        <w:t>～</w:t>
      </w:r>
      <w:r>
        <w:rPr>
          <w:rFonts w:ascii="Times New Roman" w:hAnsi="Times New Roman"/>
        </w:rPr>
        <w:t>3</w:t>
      </w:r>
      <w:r>
        <w:rPr>
          <w:rFonts w:ascii="Times New Roman" w:hAnsi="Times New Roman"/>
        </w:rPr>
        <w:t>个背景对照点，各点（层）取</w:t>
      </w:r>
      <w:r>
        <w:rPr>
          <w:rFonts w:ascii="Times New Roman" w:hAnsi="Times New Roman"/>
        </w:rPr>
        <w:t>1kg</w:t>
      </w:r>
      <w:r>
        <w:rPr>
          <w:rFonts w:ascii="Times New Roman" w:hAnsi="Times New Roman"/>
        </w:rPr>
        <w:t>土样装入样品袋，有腐蚀性或要测定挥发性化合物，改用广口瓶装样。含易分解有机物的待测定样品，采集后置于低温（冰箱）中，直至运送、移交到分析室。</w:t>
      </w:r>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监测项目：</w:t>
      </w:r>
      <w:r>
        <w:rPr>
          <w:rFonts w:ascii="Times New Roman" w:hAnsi="Times New Roman"/>
        </w:rPr>
        <w:t>pH</w:t>
      </w:r>
      <w:r>
        <w:rPr>
          <w:rFonts w:ascii="Times New Roman" w:hAnsi="Times New Roman"/>
        </w:rPr>
        <w:t>。</w:t>
      </w:r>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监测时间和频次：根据现场污染状况确定，事故刚发生时，采样频次可适当增加，待摸清污染物变化规律后，可减少采样频次。</w:t>
      </w:r>
    </w:p>
    <w:p w:rsidR="008B2DB9" w:rsidRDefault="00C238C4">
      <w:pPr>
        <w:adjustRightInd w:val="0"/>
        <w:snapToGrid w:val="0"/>
        <w:spacing w:line="360" w:lineRule="auto"/>
        <w:ind w:firstLineChars="200" w:firstLine="480"/>
        <w:rPr>
          <w:rFonts w:ascii="Times New Roman" w:hAnsi="Times New Roman"/>
          <w:highlight w:val="cyan"/>
        </w:rPr>
      </w:pPr>
      <w:r>
        <w:rPr>
          <w:rFonts w:ascii="Times New Roman" w:hAnsi="Times New Roman"/>
        </w:rPr>
        <w:t>监测采样和分析方法：《突发环境事件应急监测技术规范》、《土壤环境监测技术规范》和《土壤环境监测分析方法》。</w:t>
      </w:r>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监测人员的安全防护措施</w:t>
      </w:r>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现场应急监测分析方案的具体实施均是由应急监测工作者完成的，至少二人同行，进入事故现场进行采样监测，应经现场指挥</w:t>
      </w:r>
      <w:r>
        <w:rPr>
          <w:rFonts w:ascii="Times New Roman" w:hAnsi="Times New Roman"/>
        </w:rPr>
        <w:t>/</w:t>
      </w:r>
      <w:r>
        <w:rPr>
          <w:rFonts w:ascii="Times New Roman" w:hAnsi="Times New Roman"/>
        </w:rPr>
        <w:t>警戒人员许可，在确认安全</w:t>
      </w:r>
      <w:r>
        <w:rPr>
          <w:rFonts w:ascii="Times New Roman" w:hAnsi="Times New Roman"/>
        </w:rPr>
        <w:lastRenderedPageBreak/>
        <w:t>的情况下，按规定佩戴必需的防护设备，如防静电防化服、防火防护服、面部防护罩、靴套、手套、头盔、头罩、口罩、气密防护眼镜以及应急灯等。</w:t>
      </w:r>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进入易燃易爆事故现场的应急监测车辆应有防火、防爆安全装置，应使用防爆的现场应急监测仪器设备进行现场监测，或在确认安全的情况下使用现场应急监测仪器设备进行现场监测。为了保护分析人员并有效地实施现场快速分析，在实施应急监测方案之前，还应该配备必要的防护器材。</w:t>
      </w:r>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）社会级突发环境事件应急监测</w:t>
      </w:r>
    </w:p>
    <w:p w:rsidR="008B2DB9" w:rsidRDefault="00C238C4">
      <w:pPr>
        <w:adjustRightInd w:val="0"/>
        <w:snapToGrid w:val="0"/>
        <w:spacing w:line="360" w:lineRule="auto"/>
        <w:ind w:firstLineChars="200" w:firstLine="480"/>
        <w:rPr>
          <w:rFonts w:ascii="Times New Roman" w:hAnsi="Times New Roman"/>
        </w:rPr>
      </w:pPr>
      <w:r>
        <w:rPr>
          <w:rFonts w:ascii="Times New Roman" w:hAnsi="Times New Roman"/>
        </w:rPr>
        <w:t>发生社会级突发环境事件，公司应立即向厦门市集美环境监测站请求援助，情况紧急时，事故现场有关人员可直接向厦门市集美环境监测站报告。厦门市集美环境监测站应急监测人员到达现场后，公司应急监测组成员及第三方中国建材检验认证集团厦门宏业有限公司人员需配合厦门市集美环境监测站等开展相关应急监测工作详见附件</w:t>
      </w:r>
      <w:r>
        <w:rPr>
          <w:rFonts w:ascii="Times New Roman" w:hAnsi="Times New Roman"/>
        </w:rPr>
        <w:t>6</w:t>
      </w:r>
      <w:r>
        <w:rPr>
          <w:rFonts w:ascii="Times New Roman" w:hAnsi="Times New Roman"/>
        </w:rPr>
        <w:t>、土壤检测报告，同时继续做好公司事故现场和生产区域内的应急监测工作。</w:t>
      </w:r>
    </w:p>
    <w:p w:rsidR="008B2DB9" w:rsidRDefault="00C238C4">
      <w:pPr>
        <w:numPr>
          <w:ilvl w:val="1"/>
          <w:numId w:val="0"/>
        </w:numPr>
        <w:spacing w:line="360" w:lineRule="auto"/>
        <w:rPr>
          <w:rFonts w:ascii="Times New Roman" w:hAnsi="Times New Roman"/>
          <w:b/>
          <w:bCs/>
        </w:rPr>
      </w:pPr>
      <w:bookmarkStart w:id="274" w:name="_Toc14328"/>
      <w:r>
        <w:rPr>
          <w:rFonts w:ascii="Times New Roman" w:hAnsi="Times New Roman"/>
          <w:b/>
          <w:bCs/>
        </w:rPr>
        <w:t>1.5.10</w:t>
      </w:r>
      <w:r>
        <w:rPr>
          <w:rFonts w:ascii="Times New Roman" w:hAnsi="Times New Roman"/>
          <w:b/>
          <w:bCs/>
        </w:rPr>
        <w:t>土壤污染事故应急处置</w:t>
      </w:r>
      <w:bookmarkEnd w:id="267"/>
      <w:bookmarkEnd w:id="268"/>
      <w:bookmarkEnd w:id="274"/>
    </w:p>
    <w:p w:rsidR="008B2DB9" w:rsidRDefault="00C238C4">
      <w:pPr>
        <w:spacing w:line="360" w:lineRule="auto"/>
        <w:ind w:firstLineChars="200" w:firstLine="480"/>
        <w:rPr>
          <w:rFonts w:ascii="Times New Roman" w:hAnsi="Times New Roman"/>
        </w:rPr>
      </w:pPr>
      <w:r>
        <w:rPr>
          <w:rFonts w:ascii="Times New Roman" w:hAnsi="Times New Roman"/>
          <w:bCs/>
        </w:rPr>
        <w:t>（</w:t>
      </w:r>
      <w:r>
        <w:rPr>
          <w:rFonts w:ascii="Times New Roman" w:hAnsi="Times New Roman"/>
          <w:bCs/>
        </w:rPr>
        <w:t>1</w:t>
      </w:r>
      <w:r>
        <w:rPr>
          <w:rFonts w:ascii="Times New Roman" w:hAnsi="Times New Roman"/>
          <w:bCs/>
        </w:rPr>
        <w:t>）转移、撤离或者疏散可能受到危害的人员，并进行妥善安置；</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）采取必要的个人防护措施后，通过采取堵截、围堰的方式，防止有毒有害物质进入土壤；</w:t>
      </w:r>
    </w:p>
    <w:p w:rsidR="008B2DB9" w:rsidRDefault="00C238C4">
      <w:pPr>
        <w:spacing w:line="360" w:lineRule="auto"/>
        <w:ind w:firstLineChars="200" w:firstLine="480"/>
        <w:rPr>
          <w:rFonts w:ascii="Times New Roman" w:hAnsi="Times New Roman"/>
        </w:rPr>
      </w:pPr>
      <w:r>
        <w:rPr>
          <w:rFonts w:ascii="Times New Roman" w:hAnsi="Times New Roman"/>
          <w:bCs/>
        </w:rPr>
        <w:t>（</w:t>
      </w:r>
      <w:r>
        <w:rPr>
          <w:rFonts w:ascii="Times New Roman" w:hAnsi="Times New Roman"/>
          <w:bCs/>
        </w:rPr>
        <w:t>3</w:t>
      </w:r>
      <w:r>
        <w:rPr>
          <w:rFonts w:ascii="Times New Roman" w:hAnsi="Times New Roman"/>
          <w:bCs/>
        </w:rPr>
        <w:t>）针对废水泄漏、固废泄漏引起的土壤突发环境事件可能造成的危害，对排放污染物可能导致土壤突发环境事件发生的有关部门实行停运、限产、停产等相应措施，封闭、隔离或者限制使用有关场所，中止或限制可能导致危害扩大的行为和活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）对现场污染土壤进行固化稳定化处理，以大幅降低污染土壤中污染物的迁移性；</w:t>
      </w:r>
    </w:p>
    <w:p w:rsidR="008B2DB9" w:rsidRDefault="00C238C4">
      <w:pPr>
        <w:spacing w:line="360" w:lineRule="auto"/>
        <w:ind w:firstLineChars="200" w:firstLine="480"/>
        <w:rPr>
          <w:rFonts w:ascii="Times New Roman" w:hAnsi="Times New Roman"/>
        </w:rPr>
      </w:pPr>
      <w:r>
        <w:rPr>
          <w:rFonts w:ascii="Times New Roman" w:hAnsi="Times New Roman"/>
          <w:bCs/>
        </w:rPr>
        <w:t>（</w:t>
      </w:r>
      <w:r>
        <w:rPr>
          <w:rFonts w:ascii="Times New Roman" w:hAnsi="Times New Roman"/>
          <w:bCs/>
        </w:rPr>
        <w:t>5</w:t>
      </w:r>
      <w:r>
        <w:rPr>
          <w:rFonts w:ascii="Times New Roman" w:hAnsi="Times New Roman"/>
          <w:bCs/>
        </w:rPr>
        <w:t>）调集土壤突发环境事件应急所需物资和设备，做好应急保障工作；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）尽早移除现场应急措施中产生并留下的各种固废；</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）对污染土壤区域进行检测，判定污染物的性质、事件危害区域及危害程度；</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受到污染的土壤清除至容器空桶，根据污染危害源类型（酸类化学品污染、碱类化学品污染、有机类化学品污染等），将清除收集的污染土壤暂存在相应危险废物仓库内，同时采取防渗、防漏、防淋措施，同时联系有相关土壤修</w:t>
      </w:r>
      <w:r>
        <w:rPr>
          <w:rFonts w:ascii="Times New Roman" w:hAnsi="Times New Roman"/>
        </w:rPr>
        <w:lastRenderedPageBreak/>
        <w:t>复或危险废物处置单位对收集的受污染土壤进行修复或处置；</w:t>
      </w:r>
    </w:p>
    <w:p w:rsidR="008B2DB9" w:rsidRDefault="00C238C4">
      <w:pPr>
        <w:spacing w:line="360" w:lineRule="auto"/>
        <w:ind w:firstLineChars="200" w:firstLine="480"/>
        <w:rPr>
          <w:rFonts w:ascii="Times New Roman" w:hAnsi="Times New Roman"/>
        </w:rPr>
      </w:pPr>
      <w:r>
        <w:rPr>
          <w:rFonts w:ascii="Times New Roman" w:hAnsi="Times New Roman"/>
          <w:bCs/>
        </w:rPr>
        <w:t>（</w:t>
      </w:r>
      <w:r>
        <w:rPr>
          <w:rFonts w:ascii="Times New Roman" w:hAnsi="Times New Roman"/>
          <w:bCs/>
        </w:rPr>
        <w:t>9</w:t>
      </w:r>
      <w:r>
        <w:rPr>
          <w:rFonts w:ascii="Times New Roman" w:hAnsi="Times New Roman"/>
          <w:bCs/>
        </w:rPr>
        <w:t>）确认泄漏已经完全得到控制，解除警戒；</w:t>
      </w:r>
    </w:p>
    <w:p w:rsidR="008B2DB9" w:rsidRDefault="00C238C4">
      <w:pPr>
        <w:spacing w:line="360" w:lineRule="auto"/>
        <w:ind w:firstLineChars="200" w:firstLine="480"/>
        <w:rPr>
          <w:rFonts w:ascii="Times New Roman" w:hAnsi="Times New Roman"/>
        </w:rPr>
      </w:pPr>
      <w:r>
        <w:rPr>
          <w:rFonts w:ascii="Times New Roman" w:hAnsi="Times New Roman"/>
          <w:bCs/>
        </w:rPr>
        <w:t>（</w:t>
      </w:r>
      <w:r>
        <w:rPr>
          <w:rFonts w:ascii="Times New Roman" w:hAnsi="Times New Roman"/>
          <w:bCs/>
        </w:rPr>
        <w:t>10</w:t>
      </w:r>
      <w:r>
        <w:rPr>
          <w:rFonts w:ascii="Times New Roman" w:hAnsi="Times New Roman"/>
          <w:bCs/>
        </w:rPr>
        <w:t>）分析泄漏的原因并采取改进措施；</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11</w:t>
      </w:r>
      <w:r>
        <w:rPr>
          <w:rFonts w:ascii="Times New Roman" w:hAnsi="Times New Roman"/>
        </w:rPr>
        <w:t>）委托资质单位采集并分析环境样品以确认选用何种修复方案。</w:t>
      </w:r>
    </w:p>
    <w:p w:rsidR="008B2DB9" w:rsidRDefault="00C238C4">
      <w:pPr>
        <w:spacing w:line="360" w:lineRule="auto"/>
        <w:rPr>
          <w:rFonts w:ascii="Times New Roman" w:hAnsi="Times New Roman"/>
          <w:b/>
          <w:bCs/>
          <w:color w:val="000000"/>
        </w:rPr>
      </w:pPr>
      <w:bookmarkStart w:id="275" w:name="_Toc29256"/>
      <w:r>
        <w:rPr>
          <w:rFonts w:ascii="Times New Roman" w:hAnsi="Times New Roman"/>
          <w:b/>
          <w:bCs/>
          <w:color w:val="000000"/>
        </w:rPr>
        <w:t>1.5.11</w:t>
      </w:r>
      <w:r>
        <w:rPr>
          <w:rFonts w:ascii="Times New Roman" w:hAnsi="Times New Roman"/>
          <w:b/>
          <w:bCs/>
          <w:color w:val="000000"/>
        </w:rPr>
        <w:t>应急救援队伍的调度及物资保障</w:t>
      </w:r>
      <w:bookmarkEnd w:id="275"/>
    </w:p>
    <w:p w:rsidR="008B2DB9" w:rsidRDefault="00C238C4">
      <w:pPr>
        <w:spacing w:line="360" w:lineRule="auto"/>
        <w:ind w:firstLine="480"/>
        <w:rPr>
          <w:rFonts w:ascii="Times New Roman" w:hAnsi="Times New Roman"/>
        </w:rPr>
      </w:pPr>
      <w:r>
        <w:rPr>
          <w:rFonts w:ascii="Times New Roman" w:hAnsi="Times New Roman"/>
        </w:rPr>
        <w:t>同综合应急预案。</w:t>
      </w:r>
    </w:p>
    <w:p w:rsidR="008B2DB9" w:rsidRDefault="00C238C4">
      <w:pPr>
        <w:spacing w:line="360" w:lineRule="auto"/>
        <w:rPr>
          <w:rFonts w:ascii="Times New Roman" w:hAnsi="Times New Roman"/>
          <w:b/>
          <w:bCs/>
          <w:color w:val="000000"/>
        </w:rPr>
      </w:pPr>
      <w:bookmarkStart w:id="276" w:name="_Toc12654"/>
      <w:bookmarkStart w:id="277" w:name="_Toc4012"/>
      <w:bookmarkStart w:id="278" w:name="_Toc20684"/>
      <w:r>
        <w:rPr>
          <w:rFonts w:ascii="Times New Roman" w:hAnsi="Times New Roman"/>
          <w:b/>
          <w:bCs/>
          <w:color w:val="000000"/>
        </w:rPr>
        <w:t>1.5.12</w:t>
      </w:r>
      <w:r>
        <w:rPr>
          <w:rFonts w:ascii="Times New Roman" w:hAnsi="Times New Roman"/>
          <w:b/>
          <w:bCs/>
          <w:color w:val="000000"/>
        </w:rPr>
        <w:t>受伤人员现场救护、救治与医院救治</w:t>
      </w:r>
      <w:bookmarkEnd w:id="276"/>
    </w:p>
    <w:p w:rsidR="008B2DB9" w:rsidRDefault="00C238C4">
      <w:pPr>
        <w:spacing w:line="360" w:lineRule="auto"/>
        <w:ind w:firstLine="480"/>
        <w:rPr>
          <w:rFonts w:ascii="Times New Roman" w:hAnsi="Times New Roman"/>
        </w:rPr>
      </w:pPr>
      <w:r>
        <w:rPr>
          <w:rFonts w:ascii="Times New Roman" w:hAnsi="Times New Roman"/>
        </w:rPr>
        <w:t>同综合应急预案。</w:t>
      </w:r>
    </w:p>
    <w:p w:rsidR="008B2DB9" w:rsidRDefault="00C238C4">
      <w:pPr>
        <w:pStyle w:val="1"/>
        <w:spacing w:line="360" w:lineRule="auto"/>
        <w:ind w:left="0"/>
        <w:rPr>
          <w:rFonts w:ascii="Times New Roman" w:eastAsia="宋体" w:hAnsi="Times New Roman"/>
          <w:sz w:val="24"/>
          <w:szCs w:val="24"/>
        </w:rPr>
      </w:pPr>
      <w:bookmarkStart w:id="279" w:name="_Toc1368"/>
      <w:bookmarkStart w:id="280" w:name="_Toc7369"/>
      <w:bookmarkStart w:id="281" w:name="_Toc12172"/>
      <w:bookmarkStart w:id="282" w:name="_Toc29868"/>
      <w:bookmarkEnd w:id="277"/>
      <w:bookmarkEnd w:id="278"/>
      <w:r>
        <w:rPr>
          <w:rFonts w:ascii="Times New Roman" w:eastAsia="宋体" w:hAnsi="Times New Roman"/>
          <w:sz w:val="24"/>
          <w:szCs w:val="24"/>
        </w:rPr>
        <w:t>1.5.13</w:t>
      </w:r>
      <w:r>
        <w:rPr>
          <w:rFonts w:ascii="Times New Roman" w:eastAsia="宋体" w:hAnsi="Times New Roman"/>
          <w:sz w:val="24"/>
          <w:szCs w:val="24"/>
        </w:rPr>
        <w:t>应急终止</w:t>
      </w:r>
      <w:bookmarkEnd w:id="279"/>
      <w:bookmarkEnd w:id="280"/>
      <w:bookmarkEnd w:id="281"/>
      <w:bookmarkEnd w:id="282"/>
    </w:p>
    <w:p w:rsidR="008B2DB9" w:rsidRDefault="00C238C4">
      <w:pPr>
        <w:spacing w:line="360" w:lineRule="auto"/>
        <w:ind w:firstLine="480"/>
        <w:rPr>
          <w:rFonts w:ascii="Times New Roman" w:hAnsi="Times New Roman"/>
        </w:rPr>
      </w:pPr>
      <w:r>
        <w:rPr>
          <w:rFonts w:ascii="Times New Roman" w:hAnsi="Times New Roman"/>
        </w:rPr>
        <w:t>同综合应急预案。</w:t>
      </w:r>
    </w:p>
    <w:p w:rsidR="008B2DB9" w:rsidRDefault="00C238C4">
      <w:pPr>
        <w:pStyle w:val="1"/>
        <w:spacing w:line="360" w:lineRule="auto"/>
        <w:ind w:left="0"/>
        <w:rPr>
          <w:rFonts w:ascii="Times New Roman" w:eastAsia="宋体" w:hAnsi="Times New Roman"/>
          <w:sz w:val="24"/>
          <w:szCs w:val="24"/>
        </w:rPr>
      </w:pPr>
      <w:bookmarkStart w:id="283" w:name="_Toc10242"/>
      <w:bookmarkStart w:id="284" w:name="_Toc24268"/>
      <w:bookmarkStart w:id="285" w:name="_Toc2072"/>
      <w:r>
        <w:rPr>
          <w:rFonts w:ascii="Times New Roman" w:eastAsia="宋体" w:hAnsi="Times New Roman"/>
          <w:sz w:val="24"/>
          <w:szCs w:val="24"/>
        </w:rPr>
        <w:t>1.5.14</w:t>
      </w:r>
      <w:r>
        <w:rPr>
          <w:rFonts w:ascii="Times New Roman" w:eastAsia="宋体" w:hAnsi="Times New Roman"/>
          <w:sz w:val="24"/>
          <w:szCs w:val="24"/>
        </w:rPr>
        <w:t>后期处理</w:t>
      </w:r>
      <w:bookmarkEnd w:id="283"/>
      <w:bookmarkEnd w:id="284"/>
      <w:bookmarkEnd w:id="285"/>
    </w:p>
    <w:p w:rsidR="008B2DB9" w:rsidRDefault="00C238C4">
      <w:pPr>
        <w:pStyle w:val="2"/>
        <w:ind w:left="0"/>
        <w:rPr>
          <w:rFonts w:ascii="Times New Roman" w:eastAsia="宋体" w:hAnsi="Times New Roman"/>
          <w:b/>
          <w:bCs w:val="0"/>
          <w:sz w:val="24"/>
          <w:szCs w:val="24"/>
        </w:rPr>
      </w:pPr>
      <w:bookmarkStart w:id="286" w:name="_Toc19094"/>
      <w:bookmarkStart w:id="287" w:name="_Toc22738"/>
      <w:bookmarkStart w:id="288" w:name="_Toc31548"/>
      <w:r>
        <w:rPr>
          <w:rFonts w:ascii="Times New Roman" w:eastAsia="宋体" w:hAnsi="Times New Roman"/>
          <w:b/>
          <w:bCs w:val="0"/>
          <w:sz w:val="24"/>
          <w:szCs w:val="24"/>
        </w:rPr>
        <w:t>1.5.14.1</w:t>
      </w:r>
      <w:r>
        <w:rPr>
          <w:rFonts w:ascii="Times New Roman" w:eastAsia="宋体" w:hAnsi="Times New Roman"/>
          <w:b/>
          <w:bCs w:val="0"/>
          <w:sz w:val="24"/>
          <w:szCs w:val="24"/>
        </w:rPr>
        <w:t>善后处理</w:t>
      </w:r>
      <w:bookmarkEnd w:id="286"/>
      <w:bookmarkEnd w:id="287"/>
      <w:bookmarkEnd w:id="288"/>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）土壤环境污染事故紧急处置后，及时进行现场清理工作，根据环境污染事故的特征采取合适的方法清除和收集事故现场的残留物，防治二次污染。</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）对于受到污染的土壤，土壤环境污染应急小组各成员进行商榷，或者请专业的技术团队，制定受污染土壤的生态修复措施，及时持续的的进行土壤修复，确保土壤各物质指标符合标准值。</w:t>
      </w:r>
    </w:p>
    <w:p w:rsidR="008B2DB9" w:rsidRDefault="00C238C4">
      <w:pPr>
        <w:spacing w:line="360" w:lineRule="auto"/>
        <w:rPr>
          <w:rFonts w:ascii="Times New Roman" w:hAnsi="Times New Roman"/>
          <w:b/>
          <w:bCs/>
        </w:rPr>
      </w:pPr>
      <w:bookmarkStart w:id="289" w:name="_Toc7767"/>
      <w:bookmarkStart w:id="290" w:name="_Toc6993"/>
      <w:r>
        <w:rPr>
          <w:rFonts w:ascii="Times New Roman" w:hAnsi="Times New Roman"/>
          <w:b/>
          <w:bCs/>
        </w:rPr>
        <w:t>1.5.15</w:t>
      </w:r>
      <w:r>
        <w:rPr>
          <w:rFonts w:ascii="Times New Roman" w:hAnsi="Times New Roman"/>
          <w:b/>
          <w:bCs/>
        </w:rPr>
        <w:t>评估与总结</w:t>
      </w:r>
      <w:bookmarkEnd w:id="289"/>
      <w:bookmarkEnd w:id="290"/>
    </w:p>
    <w:p w:rsidR="008B2DB9" w:rsidRDefault="00C238C4">
      <w:pPr>
        <w:spacing w:line="360" w:lineRule="auto"/>
        <w:ind w:firstLineChars="200" w:firstLine="480"/>
        <w:rPr>
          <w:rFonts w:ascii="Times New Roman" w:hAnsi="Times New Roman"/>
        </w:rPr>
      </w:pPr>
      <w:r>
        <w:rPr>
          <w:rFonts w:ascii="Times New Roman" w:hAnsi="Times New Roman"/>
        </w:rPr>
        <w:t>应急行动结束后，写出总结报告，分析整个应急行动的可行性，积累经验，对应急响应预案提出修改意见。</w:t>
      </w:r>
    </w:p>
    <w:p w:rsidR="008B2DB9" w:rsidRDefault="00C238C4">
      <w:pPr>
        <w:spacing w:line="360" w:lineRule="auto"/>
        <w:ind w:firstLineChars="200" w:firstLine="480"/>
        <w:rPr>
          <w:rFonts w:ascii="Times New Roman" w:hAnsi="Times New Roman"/>
        </w:rPr>
      </w:pPr>
      <w:r>
        <w:rPr>
          <w:rFonts w:ascii="Times New Roman" w:hAnsi="Times New Roman"/>
        </w:rPr>
        <w:t>由应急指挥组根据所发生的突发环境事故的危害和影响，组建事故调查组，彻底查清事故责任，总结经验教训，并根据引发事故的直接和间接原因，提出整改建议和措施，形成事故调查事故。</w:t>
      </w:r>
    </w:p>
    <w:p w:rsidR="008B2DB9" w:rsidRDefault="00C238C4">
      <w:pPr>
        <w:spacing w:line="360" w:lineRule="auto"/>
        <w:ind w:firstLineChars="200" w:firstLine="480"/>
        <w:rPr>
          <w:rFonts w:ascii="Times New Roman" w:hAnsi="Times New Roman"/>
        </w:rPr>
      </w:pPr>
      <w:r>
        <w:rPr>
          <w:rFonts w:ascii="Times New Roman" w:hAnsi="Times New Roman"/>
        </w:rPr>
        <w:t>公司应急办公室对应急过程和应急能力进行评估，并组织环保、安全、消防咨询顾问人员对突发环境事件可能造成的中长期环境影响进行评估，提出补偿和对遭受污染的生态环境进行恢复的建议；提出改进措施，根据需要对应急预案进行修订。</w:t>
      </w:r>
    </w:p>
    <w:p w:rsidR="008B2DB9" w:rsidRDefault="00C238C4">
      <w:pPr>
        <w:pStyle w:val="1"/>
        <w:spacing w:line="360" w:lineRule="auto"/>
        <w:ind w:left="0"/>
        <w:rPr>
          <w:rFonts w:ascii="Times New Roman" w:eastAsia="宋体" w:hAnsi="Times New Roman"/>
          <w:sz w:val="24"/>
          <w:szCs w:val="24"/>
        </w:rPr>
      </w:pPr>
      <w:bookmarkStart w:id="291" w:name="_Toc16756"/>
      <w:bookmarkStart w:id="292" w:name="_Toc23147"/>
      <w:bookmarkStart w:id="293" w:name="_Toc23706"/>
      <w:r>
        <w:rPr>
          <w:rFonts w:ascii="Times New Roman" w:eastAsia="宋体" w:hAnsi="Times New Roman"/>
          <w:sz w:val="24"/>
          <w:szCs w:val="24"/>
        </w:rPr>
        <w:t>1.5.16</w:t>
      </w:r>
      <w:r>
        <w:rPr>
          <w:rFonts w:ascii="Times New Roman" w:eastAsia="宋体" w:hAnsi="Times New Roman"/>
          <w:sz w:val="24"/>
          <w:szCs w:val="24"/>
        </w:rPr>
        <w:t>应急保障</w:t>
      </w:r>
      <w:bookmarkEnd w:id="291"/>
      <w:bookmarkEnd w:id="292"/>
      <w:bookmarkEnd w:id="293"/>
    </w:p>
    <w:p w:rsidR="008B2DB9" w:rsidRDefault="00C238C4">
      <w:pPr>
        <w:spacing w:line="360" w:lineRule="auto"/>
        <w:ind w:firstLine="480"/>
        <w:rPr>
          <w:rFonts w:ascii="Times New Roman" w:hAnsi="Times New Roman"/>
        </w:rPr>
      </w:pPr>
      <w:r>
        <w:rPr>
          <w:rFonts w:ascii="Times New Roman" w:hAnsi="Times New Roman"/>
        </w:rPr>
        <w:t>同综合应急预案。</w:t>
      </w:r>
    </w:p>
    <w:p w:rsidR="008B2DB9" w:rsidRDefault="00C238C4">
      <w:pPr>
        <w:pStyle w:val="1"/>
        <w:spacing w:line="360" w:lineRule="auto"/>
        <w:ind w:left="0"/>
        <w:rPr>
          <w:rFonts w:ascii="Times New Roman" w:eastAsia="宋体" w:hAnsi="Times New Roman"/>
          <w:sz w:val="24"/>
          <w:szCs w:val="24"/>
        </w:rPr>
      </w:pPr>
      <w:bookmarkStart w:id="294" w:name="_Toc5005"/>
      <w:bookmarkStart w:id="295" w:name="_Toc6753"/>
      <w:r>
        <w:rPr>
          <w:rFonts w:ascii="Times New Roman" w:eastAsia="宋体" w:hAnsi="Times New Roman"/>
          <w:sz w:val="24"/>
          <w:szCs w:val="24"/>
        </w:rPr>
        <w:lastRenderedPageBreak/>
        <w:t>1.5.</w:t>
      </w:r>
      <w:bookmarkEnd w:id="294"/>
      <w:r>
        <w:rPr>
          <w:rFonts w:ascii="Times New Roman" w:eastAsia="宋体" w:hAnsi="Times New Roman"/>
          <w:sz w:val="24"/>
          <w:szCs w:val="24"/>
        </w:rPr>
        <w:t>17</w:t>
      </w:r>
      <w:r>
        <w:rPr>
          <w:rFonts w:ascii="Times New Roman" w:eastAsia="宋体" w:hAnsi="Times New Roman"/>
          <w:sz w:val="24"/>
          <w:szCs w:val="24"/>
        </w:rPr>
        <w:t>宣传、培训、演练</w:t>
      </w:r>
      <w:bookmarkEnd w:id="295"/>
    </w:p>
    <w:p w:rsidR="008B2DB9" w:rsidRDefault="00C238C4">
      <w:pPr>
        <w:spacing w:line="360" w:lineRule="auto"/>
        <w:ind w:firstLineChars="200" w:firstLine="480"/>
        <w:rPr>
          <w:rFonts w:ascii="Times New Roman" w:hAnsi="Times New Roman"/>
        </w:rPr>
      </w:pPr>
      <w:r>
        <w:rPr>
          <w:rFonts w:ascii="Times New Roman" w:hAnsi="Times New Roman"/>
        </w:rPr>
        <w:t>公司土壤环境污染事件应急演练纳入突发环境事件应急演练计划中，突发环境事件应急指挥部要加强土壤环境污染事件的防护，增强公众的防护意识和心里准备；要制定落实应急及管理人员日常培训计划，组织应急演练。</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）公司土壤演练一年进行一次，参加演练的对象为应急指挥部和各救援小组负责人及关键岗位人员。</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）现场演练一年进行一次，针对本预案全部或大部分应急响应功能，检测评价应急小组的应急行动能力和全厂职工的应急能力。</w:t>
      </w:r>
    </w:p>
    <w:p w:rsidR="008B2DB9" w:rsidRDefault="00C238C4">
      <w:pPr>
        <w:spacing w:line="360" w:lineRule="auto"/>
        <w:outlineLvl w:val="0"/>
        <w:rPr>
          <w:rFonts w:ascii="Times New Roman" w:hAnsi="Times New Roman"/>
          <w:b/>
          <w:sz w:val="28"/>
          <w:szCs w:val="28"/>
        </w:rPr>
      </w:pPr>
      <w:bookmarkStart w:id="296" w:name="_Toc13534"/>
      <w:bookmarkStart w:id="297" w:name="_Toc9856_WPSOffice_Level2"/>
      <w:bookmarkStart w:id="298" w:name="_Toc12838_WPSOffice_Level2"/>
      <w:bookmarkStart w:id="299" w:name="_Toc26535"/>
      <w:bookmarkStart w:id="300" w:name="_Toc26139"/>
      <w:bookmarkStart w:id="301" w:name="_Toc2240"/>
      <w:bookmarkStart w:id="302" w:name="_Toc22197"/>
      <w:bookmarkStart w:id="303" w:name="_Toc4999"/>
      <w:bookmarkStart w:id="304" w:name="_Toc14000"/>
      <w:bookmarkStart w:id="305" w:name="_Toc29343_WPSOffice_Level2"/>
      <w:bookmarkStart w:id="306" w:name="_Toc14203_WPSOffice_Level2"/>
      <w:bookmarkStart w:id="307" w:name="_Toc20998"/>
      <w:r>
        <w:rPr>
          <w:rFonts w:ascii="Times New Roman" w:hAnsi="Times New Roman"/>
          <w:b/>
          <w:sz w:val="28"/>
          <w:szCs w:val="28"/>
        </w:rPr>
        <w:t>1.6</w:t>
      </w:r>
      <w:r>
        <w:rPr>
          <w:rFonts w:ascii="Times New Roman" w:hAnsi="Times New Roman"/>
          <w:b/>
          <w:sz w:val="28"/>
          <w:szCs w:val="28"/>
        </w:rPr>
        <w:t>应急预案</w:t>
      </w:r>
      <w:bookmarkEnd w:id="241"/>
      <w:r>
        <w:rPr>
          <w:rFonts w:ascii="Times New Roman" w:hAnsi="Times New Roman"/>
          <w:b/>
          <w:sz w:val="28"/>
          <w:szCs w:val="28"/>
        </w:rPr>
        <w:t>关系说明</w:t>
      </w:r>
      <w:bookmarkEnd w:id="242"/>
      <w:bookmarkEnd w:id="243"/>
      <w:bookmarkEnd w:id="244"/>
      <w:bookmarkEnd w:id="245"/>
      <w:bookmarkEnd w:id="246"/>
      <w:bookmarkEnd w:id="247"/>
      <w:bookmarkEnd w:id="248"/>
      <w:bookmarkEnd w:id="249"/>
      <w:bookmarkEnd w:id="250"/>
      <w:bookmarkEnd w:id="251"/>
      <w:bookmarkEnd w:id="252"/>
      <w:bookmarkEnd w:id="253"/>
      <w:bookmarkEnd w:id="296"/>
      <w:bookmarkEnd w:id="297"/>
      <w:bookmarkEnd w:id="298"/>
      <w:bookmarkEnd w:id="299"/>
      <w:bookmarkEnd w:id="300"/>
      <w:bookmarkEnd w:id="301"/>
      <w:bookmarkEnd w:id="302"/>
      <w:bookmarkEnd w:id="303"/>
      <w:bookmarkEnd w:id="304"/>
      <w:bookmarkEnd w:id="305"/>
      <w:bookmarkEnd w:id="306"/>
      <w:bookmarkEnd w:id="307"/>
    </w:p>
    <w:p w:rsidR="008B2DB9" w:rsidRDefault="00C238C4">
      <w:pPr>
        <w:pStyle w:val="5"/>
        <w:ind w:firstLine="480"/>
        <w:rPr>
          <w:rFonts w:ascii="Times New Roman" w:hAnsi="Times New Roman"/>
        </w:rPr>
      </w:pPr>
      <w:r>
        <w:rPr>
          <w:rFonts w:ascii="Times New Roman" w:hAnsi="Times New Roman"/>
        </w:rPr>
        <w:t>本《突发环境事件应急预案》由《综合环境应急预案》和《现场处置方案》组成，与公司《安全生产事故应急处置预案》等专项应急预案相并列。本预案与《厦门市集美区突发环境事件应急预案》等上级应急预案衔接，并实施与上级的应急联动。</w:t>
      </w:r>
    </w:p>
    <w:p w:rsidR="008B2DB9" w:rsidRDefault="00C238C4">
      <w:pPr>
        <w:spacing w:line="360" w:lineRule="auto"/>
        <w:ind w:firstLineChars="200" w:firstLine="480"/>
        <w:rPr>
          <w:rFonts w:ascii="Times New Roman" w:hAnsi="Times New Roman"/>
        </w:rPr>
      </w:pPr>
      <w:r>
        <w:rPr>
          <w:rFonts w:ascii="Times New Roman" w:hAnsi="Times New Roman"/>
        </w:rPr>
        <w:t>综合应急预案包括本单位的应急组织机构及其职责、预案体系及响应程序、事故预防及应急保障等主要内容，从总体上阐述处理事故的应急方针、政策，应急组织结构及相关应急职责，应急行动、措施和保障等基本要求和程序，是应对各类事故的综合性文件。同时为满足特定工作需要，制定现场处置应急预案，作为综合应急预案的补充，制定明确的救援程序和具体的应急救援措施。</w:t>
      </w:r>
    </w:p>
    <w:p w:rsidR="008B2DB9" w:rsidRDefault="00C238C4">
      <w:pPr>
        <w:spacing w:line="360" w:lineRule="auto"/>
        <w:ind w:firstLineChars="200" w:firstLine="480"/>
        <w:rPr>
          <w:rFonts w:ascii="Times New Roman" w:hAnsi="Times New Roman"/>
        </w:rPr>
      </w:pPr>
      <w:r>
        <w:rPr>
          <w:rFonts w:ascii="Times New Roman" w:hAnsi="Times New Roman"/>
        </w:rPr>
        <w:t>公司制定的突发环境事件应急预案按照</w:t>
      </w:r>
      <w:r>
        <w:rPr>
          <w:rFonts w:ascii="Times New Roman" w:hAnsi="Times New Roman"/>
        </w:rPr>
        <w:t>“</w:t>
      </w:r>
      <w:r>
        <w:rPr>
          <w:rFonts w:ascii="Times New Roman" w:hAnsi="Times New Roman"/>
        </w:rPr>
        <w:t>上下贯通、部门联动、地企衔接、协调有力</w:t>
      </w:r>
      <w:r>
        <w:rPr>
          <w:rFonts w:ascii="Times New Roman" w:hAnsi="Times New Roman"/>
        </w:rPr>
        <w:t>”</w:t>
      </w:r>
      <w:r>
        <w:rPr>
          <w:rFonts w:ascii="Times New Roman" w:hAnsi="Times New Roman"/>
        </w:rPr>
        <w:t>的原则，将所编应急预案从横向、纵向上与相关应急预案进行有机衔接。</w:t>
      </w:r>
    </w:p>
    <w:p w:rsidR="008B2DB9" w:rsidRDefault="00C238C4">
      <w:pPr>
        <w:spacing w:line="360" w:lineRule="auto"/>
        <w:ind w:firstLineChars="200" w:firstLine="480"/>
        <w:rPr>
          <w:rFonts w:ascii="Times New Roman" w:hAnsi="Times New Roman"/>
        </w:rPr>
      </w:pPr>
      <w:r>
        <w:rPr>
          <w:rFonts w:ascii="Times New Roman" w:hAnsi="Times New Roman"/>
        </w:rPr>
        <w:t>首先，公司对应急、安全、机动设备、调度到财务、保卫等企业相关部门的专项应急预案进行充分沟通，良好衔接，以相互协作、快速有效地开展应急救援；预案中的预警、应急处置、响应程序等方面内容与公司内部的安全生产应急预案、消防应急预案等应急预案相应章节相互协调、互为补充。</w:t>
      </w:r>
    </w:p>
    <w:p w:rsidR="008B2DB9" w:rsidRDefault="00C238C4">
      <w:pPr>
        <w:spacing w:line="360" w:lineRule="auto"/>
        <w:ind w:firstLineChars="200" w:firstLine="480"/>
        <w:rPr>
          <w:rFonts w:ascii="Times New Roman" w:hAnsi="Times New Roman"/>
        </w:rPr>
      </w:pPr>
      <w:r>
        <w:rPr>
          <w:rFonts w:ascii="Times New Roman" w:hAnsi="Times New Roman"/>
        </w:rPr>
        <w:t>其次，公司应急预案的编制在认真阅读所在地政府的应急预案的基础上，在职责、内容与程序上实现有机衔接，环境应急预案中的外部信息报告与通报、应急相应等章节需要与所在地人民政府、环安部门的环境应急预案相衔接，明确相关部门人员联系方式，确保专人配合有关部门应急响应，同时计划与政府部门联</w:t>
      </w:r>
      <w:r>
        <w:rPr>
          <w:rFonts w:ascii="Times New Roman" w:hAnsi="Times New Roman"/>
        </w:rPr>
        <w:lastRenderedPageBreak/>
        <w:t>合定期开展应急演练，通过演练巩固、完善应急联动机制。</w:t>
      </w:r>
    </w:p>
    <w:p w:rsidR="008B2DB9" w:rsidRDefault="00C238C4">
      <w:pPr>
        <w:spacing w:line="360" w:lineRule="auto"/>
        <w:ind w:firstLineChars="200" w:firstLine="480"/>
        <w:rPr>
          <w:rFonts w:ascii="Times New Roman" w:hAnsi="Times New Roman"/>
        </w:rPr>
      </w:pPr>
      <w:r>
        <w:rPr>
          <w:rFonts w:ascii="Times New Roman" w:hAnsi="Times New Roman"/>
        </w:rPr>
        <w:t>当发生突发环境事件时，公司与集美区政府、厦门市集美生态环境局及周边企业联动，企业应急预案体系图见图</w:t>
      </w:r>
      <w:r>
        <w:rPr>
          <w:rFonts w:ascii="Times New Roman" w:hAnsi="Times New Roman"/>
        </w:rPr>
        <w:t>1-1</w:t>
      </w:r>
      <w:r>
        <w:rPr>
          <w:rFonts w:ascii="Times New Roman" w:hAnsi="Times New Roman"/>
        </w:rPr>
        <w:t>。</w:t>
      </w:r>
    </w:p>
    <w:p w:rsidR="008B2DB9" w:rsidRDefault="00F349E7">
      <w:pPr>
        <w:spacing w:line="360" w:lineRule="auto"/>
        <w:ind w:firstLineChars="200" w:firstLine="480"/>
        <w:jc w:val="center"/>
        <w:rPr>
          <w:rFonts w:ascii="Times New Roman" w:hAnsi="Times New Roman"/>
          <w:b/>
        </w:rPr>
      </w:pPr>
      <w:r w:rsidRPr="00F349E7">
        <w:rPr>
          <w:rFonts w:ascii="Times New Roman" w:hAnsi="Times New Roman"/>
        </w:rPr>
        <w:pict>
          <v:shapetype id="_x0000_t202" coordsize="21600,21600" o:spt="202" path="m,l,21600r21600,l21600,xe">
            <v:stroke joinstyle="miter"/>
            <v:path gradientshapeok="t" o:connecttype="rect"/>
          </v:shapetype>
          <v:shape id="文本框 1480" o:spid="_x0000_s1026" type="#_x0000_t202" style="position:absolute;left:0;text-align:left;margin-left:130.85pt;margin-top:3.85pt;width:164.2pt;height:35.35pt;z-index:251636224" strokeweight=".25pt">
            <v:fill angle="90" type="gradient">
              <o:fill v:ext="view" type="gradientUnscaled"/>
            </v:fill>
            <v:textbox>
              <w:txbxContent>
                <w:p w:rsidR="008B2DB9" w:rsidRDefault="00C238C4">
                  <w:pPr>
                    <w:jc w:val="center"/>
                    <w:rPr>
                      <w:rFonts w:ascii="Times New Roman" w:hAnsi="Times New Roman"/>
                      <w:b/>
                      <w:bCs/>
                      <w:sz w:val="21"/>
                      <w:szCs w:val="21"/>
                    </w:rPr>
                  </w:pPr>
                  <w:r>
                    <w:rPr>
                      <w:rFonts w:ascii="Times New Roman" w:hAnsi="Times New Roman"/>
                      <w:b/>
                      <w:bCs/>
                      <w:sz w:val="21"/>
                      <w:szCs w:val="21"/>
                    </w:rPr>
                    <w:t>厦门市</w:t>
                  </w:r>
                  <w:r>
                    <w:rPr>
                      <w:rFonts w:ascii="Times New Roman" w:hAnsi="Times New Roman" w:hint="eastAsia"/>
                      <w:b/>
                      <w:bCs/>
                      <w:sz w:val="21"/>
                      <w:szCs w:val="21"/>
                    </w:rPr>
                    <w:t>集美</w:t>
                  </w:r>
                  <w:r>
                    <w:rPr>
                      <w:rFonts w:ascii="Times New Roman" w:hAnsi="Times New Roman"/>
                      <w:b/>
                      <w:bCs/>
                      <w:sz w:val="21"/>
                      <w:szCs w:val="21"/>
                    </w:rPr>
                    <w:t>区</w:t>
                  </w:r>
                </w:p>
                <w:p w:rsidR="008B2DB9" w:rsidRDefault="00C238C4">
                  <w:pPr>
                    <w:jc w:val="center"/>
                    <w:rPr>
                      <w:rFonts w:ascii="Times New Roman" w:hAnsi="Times New Roman"/>
                      <w:b/>
                      <w:bCs/>
                      <w:sz w:val="21"/>
                      <w:szCs w:val="21"/>
                    </w:rPr>
                  </w:pPr>
                  <w:r>
                    <w:rPr>
                      <w:rFonts w:ascii="Times New Roman" w:hAnsi="Times New Roman"/>
                      <w:b/>
                      <w:bCs/>
                      <w:sz w:val="21"/>
                      <w:szCs w:val="21"/>
                    </w:rPr>
                    <w:t>突发环境事件应急预案</w:t>
                  </w:r>
                </w:p>
                <w:p w:rsidR="008B2DB9" w:rsidRDefault="008B2DB9"/>
              </w:txbxContent>
            </v:textbox>
          </v:shape>
        </w:pict>
      </w:r>
    </w:p>
    <w:p w:rsidR="008B2DB9" w:rsidRDefault="00F349E7">
      <w:pPr>
        <w:spacing w:line="360" w:lineRule="auto"/>
        <w:ind w:firstLineChars="200" w:firstLine="480"/>
        <w:jc w:val="center"/>
        <w:rPr>
          <w:rFonts w:ascii="Times New Roman" w:hAnsi="Times New Roman"/>
          <w:b/>
        </w:rPr>
      </w:pPr>
      <w:r w:rsidRPr="00F349E7">
        <w:rPr>
          <w:rFonts w:ascii="Times New Roman" w:hAnsi="Times New Roman"/>
        </w:rPr>
        <w:pict>
          <v:line id="直线 1481" o:spid="_x0000_s1027" style="position:absolute;left:0;text-align:left;z-index:251650560" from="213.75pt,18.4pt" to="213.8pt,39.2pt">
            <v:stroke endarrow="block"/>
          </v:line>
        </w:pict>
      </w:r>
    </w:p>
    <w:p w:rsidR="008B2DB9" w:rsidRDefault="00F349E7">
      <w:pPr>
        <w:spacing w:line="360" w:lineRule="auto"/>
        <w:ind w:firstLineChars="200" w:firstLine="480"/>
        <w:jc w:val="center"/>
        <w:rPr>
          <w:rFonts w:ascii="Times New Roman" w:hAnsi="Times New Roman"/>
          <w:b/>
        </w:rPr>
      </w:pPr>
      <w:r w:rsidRPr="00F349E7">
        <w:rPr>
          <w:rFonts w:ascii="Times New Roman" w:hAnsi="Times New Roman"/>
        </w:rPr>
        <w:pict>
          <v:rect id="矩形 3" o:spid="_x0000_s1028" style="position:absolute;left:0;text-align:left;margin-left:132pt;margin-top:17.7pt;width:162.8pt;height:34.5pt;z-index:251649536">
            <v:textbox>
              <w:txbxContent>
                <w:p w:rsidR="008B2DB9" w:rsidRDefault="00C238C4">
                  <w:pPr>
                    <w:jc w:val="center"/>
                    <w:rPr>
                      <w:rFonts w:ascii="Times New Roman" w:hAnsi="Times New Roman"/>
                      <w:b/>
                      <w:bCs/>
                      <w:sz w:val="21"/>
                      <w:szCs w:val="21"/>
                    </w:rPr>
                  </w:pPr>
                  <w:r>
                    <w:rPr>
                      <w:rFonts w:ascii="Times New Roman" w:hAnsi="Times New Roman" w:hint="eastAsia"/>
                      <w:b/>
                      <w:bCs/>
                      <w:sz w:val="21"/>
                      <w:szCs w:val="21"/>
                    </w:rPr>
                    <w:t>厦门市集美生态环境局</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突发环境事件应急预案</w:t>
                  </w:r>
                </w:p>
              </w:txbxContent>
            </v:textbox>
          </v:rect>
        </w:pict>
      </w:r>
    </w:p>
    <w:p w:rsidR="008B2DB9" w:rsidRDefault="008B2DB9">
      <w:pPr>
        <w:spacing w:line="360" w:lineRule="auto"/>
        <w:ind w:firstLineChars="200" w:firstLine="482"/>
        <w:jc w:val="center"/>
        <w:rPr>
          <w:rFonts w:ascii="Times New Roman" w:hAnsi="Times New Roman"/>
          <w:b/>
        </w:rPr>
      </w:pPr>
    </w:p>
    <w:p w:rsidR="008B2DB9" w:rsidRDefault="00F349E7">
      <w:pPr>
        <w:spacing w:line="360" w:lineRule="auto"/>
        <w:ind w:firstLineChars="200" w:firstLine="480"/>
        <w:jc w:val="center"/>
        <w:rPr>
          <w:rFonts w:ascii="Times New Roman" w:hAnsi="Times New Roman"/>
          <w:b/>
        </w:rPr>
      </w:pPr>
      <w:r w:rsidRPr="00F349E7">
        <w:rPr>
          <w:rFonts w:ascii="Times New Roman" w:hAnsi="Times New Roman"/>
        </w:rPr>
        <w:pict>
          <v:shape id="文本框 2080" o:spid="_x0000_s1029" type="#_x0000_t202" style="position:absolute;left:0;text-align:left;margin-left:343.3pt;margin-top:2.85pt;width:137.3pt;height:35.15pt;z-index:251644416" strokecolor="#0d0d0d" strokeweight=".5pt">
            <v:fill angle="90" type="gradient">
              <o:fill v:ext="view" type="gradientUnscaled"/>
            </v:fill>
            <v:textbox>
              <w:txbxContent>
                <w:p w:rsidR="008B2DB9" w:rsidRDefault="00C238C4">
                  <w:pPr>
                    <w:rPr>
                      <w:rFonts w:ascii="Times New Roman" w:hAnsi="Times New Roman"/>
                      <w:b/>
                      <w:bCs/>
                      <w:sz w:val="21"/>
                      <w:szCs w:val="21"/>
                    </w:rPr>
                  </w:pPr>
                  <w:r>
                    <w:rPr>
                      <w:rFonts w:ascii="Times New Roman" w:hAnsi="Times New Roman" w:hint="eastAsia"/>
                      <w:b/>
                      <w:bCs/>
                      <w:sz w:val="21"/>
                      <w:szCs w:val="21"/>
                    </w:rPr>
                    <w:t>杏林污水处理厂</w:t>
                  </w:r>
                </w:p>
                <w:p w:rsidR="008B2DB9" w:rsidRDefault="00C238C4">
                  <w:pPr>
                    <w:rPr>
                      <w:rFonts w:ascii="Times New Roman" w:hAnsi="Times New Roman"/>
                      <w:b/>
                      <w:bCs/>
                      <w:sz w:val="21"/>
                      <w:szCs w:val="21"/>
                    </w:rPr>
                  </w:pPr>
                  <w:r>
                    <w:rPr>
                      <w:rFonts w:ascii="Times New Roman" w:hAnsi="Times New Roman" w:hint="eastAsia"/>
                      <w:b/>
                      <w:bCs/>
                      <w:sz w:val="21"/>
                      <w:szCs w:val="21"/>
                    </w:rPr>
                    <w:t>突发环境事件应急预案</w:t>
                  </w:r>
                </w:p>
              </w:txbxContent>
            </v:textbox>
          </v:shape>
        </w:pict>
      </w:r>
      <w:r w:rsidRPr="00F349E7">
        <w:rPr>
          <w:rFonts w:ascii="Times New Roman" w:hAnsi="Times New Roman"/>
        </w:rPr>
        <w:pict>
          <v:line id="直线 2686" o:spid="_x0000_s1030" style="position:absolute;left:0;text-align:left;z-index:251655680" from="213.75pt,10.3pt" to="213.8pt,31.1pt">
            <v:stroke endarrow="block"/>
          </v:line>
        </w:pict>
      </w:r>
    </w:p>
    <w:p w:rsidR="008B2DB9" w:rsidRDefault="00F349E7">
      <w:pPr>
        <w:spacing w:line="360" w:lineRule="auto"/>
        <w:ind w:firstLineChars="200" w:firstLine="480"/>
        <w:jc w:val="center"/>
        <w:rPr>
          <w:rFonts w:ascii="Times New Roman" w:hAnsi="Times New Roman"/>
          <w:b/>
        </w:rPr>
      </w:pPr>
      <w:r w:rsidRPr="00F349E7">
        <w:rPr>
          <w:rFonts w:ascii="Times New Roman" w:hAnsi="Times New Roman"/>
        </w:rPr>
        <w:pict>
          <v:shape id="文本框 2070" o:spid="_x0000_s1031" type="#_x0000_t202" style="position:absolute;left:0;text-align:left;margin-left:-13.7pt;margin-top:9.8pt;width:123.9pt;height:21.75pt;z-index:251638272" fillcolor="#d9d9d9" strokecolor="#0d0d0d" strokeweight=".5pt">
            <v:textbox>
              <w:txbxContent>
                <w:p w:rsidR="008B2DB9" w:rsidRDefault="00C238C4">
                  <w:pPr>
                    <w:jc w:val="center"/>
                    <w:rPr>
                      <w:rFonts w:ascii="Times New Roman" w:hAnsi="Times New Roman"/>
                      <w:b/>
                      <w:bCs/>
                      <w:sz w:val="21"/>
                      <w:szCs w:val="21"/>
                    </w:rPr>
                  </w:pPr>
                  <w:r>
                    <w:rPr>
                      <w:rFonts w:ascii="Times New Roman" w:hAnsi="Times New Roman" w:hint="eastAsia"/>
                      <w:b/>
                      <w:bCs/>
                      <w:sz w:val="21"/>
                      <w:szCs w:val="21"/>
                    </w:rPr>
                    <w:t>安全生产事故应急预案</w:t>
                  </w:r>
                </w:p>
                <w:p w:rsidR="008B2DB9" w:rsidRDefault="008B2DB9"/>
              </w:txbxContent>
            </v:textbox>
          </v:shape>
        </w:pict>
      </w:r>
      <w:r w:rsidRPr="00F349E7">
        <w:rPr>
          <w:rFonts w:ascii="Times New Roman" w:hAnsi="Times New Roman"/>
        </w:rPr>
        <w:pict>
          <v:line id="直线 1486" o:spid="_x0000_s1032" style="position:absolute;left:0;text-align:left;flip:x y;z-index:251639296" from="110.3pt,17.35pt" to="141pt,17.55pt" strokeweight=".5pt">
            <v:stroke endarrow="block"/>
          </v:line>
        </w:pict>
      </w:r>
      <w:r w:rsidRPr="00F349E7">
        <w:rPr>
          <w:rFonts w:ascii="Times New Roman" w:hAnsi="Times New Roman"/>
        </w:rPr>
        <w:pict>
          <v:line id="直线 2075" o:spid="_x0000_s1033" style="position:absolute;left:0;text-align:left;z-index:251634176" from="313.3pt,2.9pt" to="313.35pt,42.65pt"/>
        </w:pict>
      </w:r>
      <w:r w:rsidRPr="00F349E7">
        <w:rPr>
          <w:rFonts w:ascii="Times New Roman" w:hAnsi="Times New Roman"/>
        </w:rPr>
        <w:pict>
          <v:line id="直线 2687" o:spid="_x0000_s1034" style="position:absolute;left:0;text-align:left;flip:x y;z-index:251656704" from="313.55pt,11.35pt" to="344.25pt,11.55pt" strokeweight=".5pt">
            <v:stroke endarrow="block"/>
          </v:line>
        </w:pict>
      </w:r>
      <w:r w:rsidRPr="00F349E7">
        <w:rPr>
          <w:rFonts w:ascii="Times New Roman" w:hAnsi="Times New Roman"/>
        </w:rPr>
        <w:pict>
          <v:line id="直线 1489" o:spid="_x0000_s1035" style="position:absolute;left:0;text-align:left;flip:y;z-index:251641344" from="313.5pt,3.1pt" to="343.55pt,3.3pt">
            <v:stroke endarrow="block"/>
          </v:line>
        </w:pict>
      </w:r>
      <w:r w:rsidRPr="00F349E7">
        <w:rPr>
          <w:rFonts w:ascii="Times New Roman" w:hAnsi="Times New Roman"/>
        </w:rPr>
        <w:pict>
          <v:shape id="文本框 1490" o:spid="_x0000_s1036" type="#_x0000_t202" style="position:absolute;left:0;text-align:left;margin-left:140.8pt;margin-top:9.95pt;width:144.1pt;height:22.45pt;z-index:251654656" strokecolor="#0d0d0d" strokeweight=".5pt">
            <v:fill angle="90" type="gradient">
              <o:fill v:ext="view" type="gradientUnscaled"/>
            </v:fill>
            <v:textbox>
              <w:txbxContent>
                <w:p w:rsidR="008B2DB9" w:rsidRDefault="00C238C4">
                  <w:pPr>
                    <w:jc w:val="center"/>
                    <w:rPr>
                      <w:rFonts w:ascii="Times New Roman" w:hAnsi="Times New Roman"/>
                      <w:b/>
                      <w:bCs/>
                      <w:sz w:val="21"/>
                      <w:szCs w:val="21"/>
                    </w:rPr>
                  </w:pPr>
                  <w:r>
                    <w:rPr>
                      <w:rFonts w:ascii="Times New Roman" w:hAnsi="Times New Roman" w:hint="eastAsia"/>
                      <w:b/>
                      <w:bCs/>
                      <w:sz w:val="21"/>
                      <w:szCs w:val="21"/>
                    </w:rPr>
                    <w:t>公司突发环境事件应急预案</w:t>
                  </w:r>
                </w:p>
              </w:txbxContent>
            </v:textbox>
          </v:shape>
        </w:pict>
      </w:r>
    </w:p>
    <w:p w:rsidR="008B2DB9" w:rsidRDefault="00F349E7">
      <w:pPr>
        <w:spacing w:line="360" w:lineRule="auto"/>
        <w:ind w:firstLineChars="200" w:firstLine="480"/>
        <w:jc w:val="center"/>
        <w:rPr>
          <w:rFonts w:ascii="Times New Roman" w:hAnsi="Times New Roman"/>
          <w:b/>
        </w:rPr>
      </w:pPr>
      <w:r w:rsidRPr="00F349E7">
        <w:rPr>
          <w:rFonts w:ascii="Times New Roman" w:hAnsi="Times New Roman"/>
        </w:rPr>
        <w:pict>
          <v:line id="直线 11" o:spid="_x0000_s1037" style="position:absolute;left:0;text-align:left;flip:x;z-index:251635200" from="211.6pt,12.6pt" to="213pt,81.7pt">
            <v:stroke endarrow="block"/>
          </v:line>
        </w:pict>
      </w:r>
      <w:r w:rsidRPr="00F349E7">
        <w:rPr>
          <w:rFonts w:ascii="Times New Roman" w:hAnsi="Times New Roman"/>
        </w:rPr>
        <w:pict>
          <v:line id="直线 90" o:spid="_x0000_s1038" style="position:absolute;left:0;text-align:left;flip:y;z-index:251640320" from="111.75pt,3.4pt" to="141.8pt,3.6pt">
            <v:stroke endarrow="block"/>
          </v:line>
        </w:pict>
      </w:r>
      <w:r w:rsidRPr="00F349E7">
        <w:rPr>
          <w:rFonts w:ascii="Times New Roman" w:hAnsi="Times New Roman"/>
        </w:rPr>
        <w:pict>
          <v:line id="直线 1493" o:spid="_x0000_s1039" style="position:absolute;left:0;text-align:left;flip:x y;z-index:251643392" from="313.55pt,13.15pt" to="344.25pt,13.35pt" strokeweight=".5pt">
            <v:stroke endarrow="block"/>
          </v:line>
        </w:pict>
      </w:r>
      <w:r w:rsidRPr="00F349E7">
        <w:rPr>
          <w:rFonts w:ascii="Times New Roman" w:hAnsi="Times New Roman"/>
        </w:rPr>
        <w:pict>
          <v:shape id="文本框 2081" o:spid="_x0000_s1040" type="#_x0000_t202" style="position:absolute;left:0;text-align:left;margin-left:344.05pt;margin-top:7.85pt;width:137.3pt;height:33.65pt;z-index:251645440" strokecolor="#0d0d0d" strokeweight=".5pt">
            <v:fill angle="90" type="gradient">
              <o:fill v:ext="view" type="gradientUnscaled"/>
            </v:fill>
            <v:textbox>
              <w:txbxContent>
                <w:p w:rsidR="008B2DB9" w:rsidRDefault="00C238C4">
                  <w:pPr>
                    <w:rPr>
                      <w:rFonts w:ascii="Times New Roman" w:hAnsi="Times New Roman"/>
                      <w:b/>
                      <w:bCs/>
                      <w:sz w:val="21"/>
                      <w:szCs w:val="21"/>
                    </w:rPr>
                  </w:pPr>
                  <w:r>
                    <w:rPr>
                      <w:rFonts w:ascii="Times New Roman" w:hAnsi="Times New Roman" w:hint="eastAsia"/>
                      <w:b/>
                      <w:bCs/>
                      <w:sz w:val="21"/>
                      <w:szCs w:val="21"/>
                    </w:rPr>
                    <w:t>周边企业</w:t>
                  </w:r>
                </w:p>
                <w:p w:rsidR="008B2DB9" w:rsidRDefault="00C238C4">
                  <w:pPr>
                    <w:rPr>
                      <w:rFonts w:ascii="Times New Roman" w:hAnsi="Times New Roman"/>
                      <w:b/>
                      <w:bCs/>
                      <w:sz w:val="21"/>
                      <w:szCs w:val="21"/>
                    </w:rPr>
                  </w:pPr>
                  <w:r>
                    <w:rPr>
                      <w:rFonts w:ascii="Times New Roman" w:hAnsi="Times New Roman" w:hint="eastAsia"/>
                      <w:b/>
                      <w:bCs/>
                      <w:sz w:val="21"/>
                      <w:szCs w:val="21"/>
                    </w:rPr>
                    <w:t>突发环境事件应急预案</w:t>
                  </w:r>
                </w:p>
                <w:p w:rsidR="008B2DB9" w:rsidRDefault="008B2DB9"/>
              </w:txbxContent>
            </v:textbox>
          </v:shape>
        </w:pict>
      </w:r>
      <w:r w:rsidRPr="00F349E7">
        <w:rPr>
          <w:rFonts w:ascii="Times New Roman" w:hAnsi="Times New Roman"/>
        </w:rPr>
        <w:pict>
          <v:line id="直线 1495" o:spid="_x0000_s1041" style="position:absolute;left:0;text-align:left;flip:y;z-index:251657728" from="285pt,1.9pt" to="315.05pt,2.1pt">
            <v:stroke endarrow="block"/>
          </v:line>
        </w:pict>
      </w:r>
    </w:p>
    <w:p w:rsidR="008B2DB9" w:rsidRDefault="00F349E7">
      <w:pPr>
        <w:spacing w:line="360" w:lineRule="auto"/>
        <w:ind w:firstLineChars="200" w:firstLine="480"/>
        <w:jc w:val="center"/>
        <w:rPr>
          <w:rFonts w:ascii="Times New Roman" w:hAnsi="Times New Roman"/>
          <w:b/>
        </w:rPr>
      </w:pPr>
      <w:r w:rsidRPr="00F349E7">
        <w:rPr>
          <w:rFonts w:ascii="Times New Roman" w:hAnsi="Times New Roman"/>
        </w:rPr>
        <w:pict>
          <v:line id="直线 1496" o:spid="_x0000_s1042" style="position:absolute;left:0;text-align:left;flip:y;z-index:251642368" from="313.5pt,.7pt" to="343.55pt,.9pt">
            <v:stroke endarrow="block"/>
          </v:line>
        </w:pict>
      </w:r>
    </w:p>
    <w:p w:rsidR="008B2DB9" w:rsidRDefault="008B2DB9">
      <w:pPr>
        <w:spacing w:line="360" w:lineRule="auto"/>
        <w:ind w:firstLineChars="200" w:firstLine="482"/>
        <w:jc w:val="center"/>
        <w:rPr>
          <w:rFonts w:ascii="Times New Roman" w:hAnsi="Times New Roman"/>
          <w:b/>
          <w:color w:val="FF0000"/>
        </w:rPr>
      </w:pPr>
    </w:p>
    <w:p w:rsidR="008B2DB9" w:rsidRDefault="00F349E7">
      <w:pPr>
        <w:spacing w:line="360" w:lineRule="auto"/>
        <w:ind w:firstLineChars="200" w:firstLine="480"/>
        <w:jc w:val="center"/>
        <w:rPr>
          <w:rFonts w:ascii="Times New Roman" w:hAnsi="Times New Roman"/>
          <w:b/>
        </w:rPr>
      </w:pPr>
      <w:r w:rsidRPr="00F349E7">
        <w:rPr>
          <w:rFonts w:ascii="Times New Roman" w:hAnsi="Times New Roman"/>
        </w:rPr>
        <w:pict>
          <v:line id="直线 1497" o:spid="_x0000_s1043" style="position:absolute;left:0;text-align:left;z-index:251664896" from="272.4pt,19pt" to="272.5pt,43.4pt">
            <v:stroke endarrow="block"/>
          </v:line>
        </w:pict>
      </w:r>
      <w:r w:rsidRPr="00F349E7">
        <w:rPr>
          <w:rFonts w:ascii="Times New Roman" w:hAnsi="Times New Roman"/>
        </w:rPr>
        <w:pict>
          <v:line id="直线 2067" o:spid="_x0000_s1044" style="position:absolute;left:0;text-align:left;flip:y;z-index:251637248" from="14.75pt,19.05pt" to="324.25pt,19.45pt" strokeweight=".5pt"/>
        </w:pict>
      </w:r>
      <w:r w:rsidRPr="00F349E7">
        <w:rPr>
          <w:rFonts w:ascii="Times New Roman" w:hAnsi="Times New Roman"/>
        </w:rPr>
        <w:pict>
          <v:line id="直线 1499" o:spid="_x0000_s1045" style="position:absolute;left:0;text-align:left;z-index:251648512" from="322.65pt,19.9pt" to="322.65pt,43.3pt">
            <v:stroke endarrow="block"/>
          </v:line>
        </w:pict>
      </w:r>
      <w:r w:rsidRPr="00F349E7">
        <w:rPr>
          <w:rFonts w:ascii="Times New Roman" w:hAnsi="Times New Roman"/>
        </w:rPr>
        <w:pict>
          <v:line id="直线 1500" o:spid="_x0000_s1046" style="position:absolute;left:0;text-align:left;z-index:251658752" from="119.8pt,19.3pt" to="119.9pt,43.7pt">
            <v:stroke endarrow="block"/>
          </v:line>
        </w:pict>
      </w:r>
      <w:r w:rsidRPr="00F349E7">
        <w:rPr>
          <w:rFonts w:ascii="Times New Roman" w:hAnsi="Times New Roman"/>
        </w:rPr>
        <w:pict>
          <v:line id="直线 1501" o:spid="_x0000_s1047" style="position:absolute;left:0;text-align:left;z-index:251647488" from="15.15pt,19.7pt" to="15.2pt,45.5pt">
            <v:stroke endarrow="block"/>
          </v:line>
        </w:pict>
      </w:r>
      <w:r w:rsidRPr="00F349E7">
        <w:rPr>
          <w:rFonts w:ascii="Times New Roman" w:hAnsi="Times New Roman"/>
        </w:rPr>
        <w:pict>
          <v:line id="直线 1502" o:spid="_x0000_s1048" style="position:absolute;left:0;text-align:left;z-index:251662848" from="222.55pt,19.9pt" to="222.65pt,44.3pt">
            <v:stroke endarrow="block"/>
          </v:line>
        </w:pict>
      </w:r>
      <w:r w:rsidRPr="00F349E7">
        <w:rPr>
          <w:rFonts w:ascii="Times New Roman" w:hAnsi="Times New Roman"/>
        </w:rPr>
        <w:pict>
          <v:line id="直线 9" o:spid="_x0000_s1049" style="position:absolute;left:0;text-align:left;z-index:251646464" from="69.2pt,20.2pt" to="69.3pt,44.6pt">
            <v:stroke endarrow="block"/>
          </v:line>
        </w:pict>
      </w:r>
      <w:r w:rsidRPr="00F349E7">
        <w:rPr>
          <w:rFonts w:ascii="Times New Roman" w:hAnsi="Times New Roman"/>
        </w:rPr>
        <w:pict>
          <v:line id="直线 1504" o:spid="_x0000_s1050" style="position:absolute;left:0;text-align:left;z-index:251660800" from="170.5pt,19.4pt" to="170.6pt,43.8pt">
            <v:stroke endarrow="block"/>
          </v:line>
        </w:pict>
      </w:r>
    </w:p>
    <w:p w:rsidR="008B2DB9" w:rsidRDefault="008B2DB9">
      <w:pPr>
        <w:spacing w:line="360" w:lineRule="auto"/>
        <w:ind w:firstLineChars="200" w:firstLine="482"/>
        <w:jc w:val="center"/>
        <w:rPr>
          <w:rFonts w:ascii="Times New Roman" w:hAnsi="Times New Roman"/>
          <w:b/>
        </w:rPr>
      </w:pPr>
    </w:p>
    <w:p w:rsidR="008B2DB9" w:rsidRDefault="00F349E7">
      <w:pPr>
        <w:spacing w:line="360" w:lineRule="auto"/>
        <w:ind w:firstLineChars="200" w:firstLine="480"/>
        <w:jc w:val="center"/>
        <w:rPr>
          <w:rFonts w:ascii="Times New Roman" w:hAnsi="Times New Roman"/>
          <w:b/>
        </w:rPr>
      </w:pPr>
      <w:r w:rsidRPr="00F349E7">
        <w:rPr>
          <w:rFonts w:ascii="Times New Roman" w:hAnsi="Times New Roman"/>
          <w:color w:val="FF0000"/>
        </w:rPr>
        <w:pict>
          <v:rect id="矩形 1505" o:spid="_x0000_s1051" style="position:absolute;left:0;text-align:left;margin-left:254.45pt;margin-top:1.85pt;width:36.75pt;height:102.1pt;z-index:251665920" fillcolor="#d9d9d9">
            <v:textbox>
              <w:txbxContent>
                <w:p w:rsidR="008B2DB9" w:rsidRDefault="00C238C4">
                  <w:pPr>
                    <w:jc w:val="center"/>
                    <w:rPr>
                      <w:b/>
                      <w:sz w:val="21"/>
                      <w:szCs w:val="21"/>
                    </w:rPr>
                  </w:pPr>
                  <w:r>
                    <w:rPr>
                      <w:rFonts w:hint="eastAsia"/>
                      <w:b/>
                      <w:sz w:val="21"/>
                      <w:szCs w:val="21"/>
                    </w:rPr>
                    <w:t>危险废物</w:t>
                  </w:r>
                  <w:r>
                    <w:rPr>
                      <w:b/>
                      <w:sz w:val="21"/>
                      <w:szCs w:val="21"/>
                    </w:rPr>
                    <w:t>现场处置预案</w:t>
                  </w:r>
                </w:p>
              </w:txbxContent>
            </v:textbox>
          </v:rect>
        </w:pict>
      </w:r>
      <w:r w:rsidRPr="00F349E7">
        <w:rPr>
          <w:rFonts w:ascii="Times New Roman" w:hAnsi="Times New Roman"/>
          <w:color w:val="FF0000"/>
        </w:rPr>
        <w:pict>
          <v:rect id="矩形 99" o:spid="_x0000_s1052" style="position:absolute;left:0;text-align:left;margin-left:305.3pt;margin-top:1.75pt;width:37.5pt;height:101.95pt;z-index:251652608" fillcolor="#d9d9d9">
            <v:textbox>
              <w:txbxContent>
                <w:p w:rsidR="008B2DB9" w:rsidRDefault="00C238C4">
                  <w:pPr>
                    <w:jc w:val="center"/>
                    <w:rPr>
                      <w:rFonts w:ascii="Times New Roman" w:hAnsi="Times New Roman"/>
                      <w:b/>
                      <w:bCs/>
                      <w:sz w:val="21"/>
                      <w:szCs w:val="21"/>
                    </w:rPr>
                  </w:pPr>
                  <w:r>
                    <w:rPr>
                      <w:rFonts w:ascii="Times New Roman" w:hAnsi="Times New Roman" w:hint="eastAsia"/>
                      <w:b/>
                      <w:bCs/>
                      <w:sz w:val="21"/>
                      <w:szCs w:val="21"/>
                    </w:rPr>
                    <w:t>天然</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气储</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罐车</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泄漏</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现场</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处置</w:t>
                  </w:r>
                </w:p>
                <w:p w:rsidR="008B2DB9" w:rsidRDefault="00C238C4">
                  <w:pPr>
                    <w:jc w:val="center"/>
                    <w:rPr>
                      <w:rFonts w:ascii="Times New Roman" w:hAnsi="Times New Roman"/>
                      <w:b/>
                      <w:bCs/>
                      <w:sz w:val="21"/>
                      <w:szCs w:val="21"/>
                    </w:rPr>
                  </w:pPr>
                  <w:r>
                    <w:rPr>
                      <w:rFonts w:ascii="Times New Roman" w:hAnsi="Times New Roman" w:hint="eastAsia"/>
                      <w:b/>
                      <w:bCs/>
                      <w:sz w:val="21"/>
                      <w:szCs w:val="21"/>
                    </w:rPr>
                    <w:t>预案</w:t>
                  </w:r>
                </w:p>
              </w:txbxContent>
            </v:textbox>
          </v:rect>
        </w:pict>
      </w:r>
      <w:r w:rsidRPr="00F349E7">
        <w:rPr>
          <w:rFonts w:ascii="Times New Roman" w:hAnsi="Times New Roman"/>
          <w:color w:val="FF0000"/>
        </w:rPr>
        <w:pict>
          <v:rect id="矩形 14" o:spid="_x0000_s1053" style="position:absolute;left:0;text-align:left;margin-left:-6.45pt;margin-top:3.2pt;width:39.75pt;height:102.85pt;z-index:251651584" fillcolor="#d9d9d9">
            <v:textbox>
              <w:txbxContent>
                <w:p w:rsidR="008B2DB9" w:rsidRDefault="00C238C4">
                  <w:pPr>
                    <w:jc w:val="center"/>
                    <w:rPr>
                      <w:rFonts w:ascii="Times New Roman" w:hAnsi="Times New Roman"/>
                      <w:b/>
                      <w:bCs/>
                      <w:sz w:val="21"/>
                      <w:szCs w:val="21"/>
                    </w:rPr>
                  </w:pPr>
                  <w:r>
                    <w:rPr>
                      <w:b/>
                      <w:sz w:val="21"/>
                      <w:szCs w:val="21"/>
                    </w:rPr>
                    <w:t>污水处理设施现场处置预案</w:t>
                  </w:r>
                </w:p>
              </w:txbxContent>
            </v:textbox>
          </v:rect>
        </w:pict>
      </w:r>
      <w:r w:rsidRPr="00F349E7">
        <w:rPr>
          <w:rFonts w:ascii="Times New Roman" w:hAnsi="Times New Roman"/>
          <w:color w:val="FF0000"/>
        </w:rPr>
        <w:pict>
          <v:rect id="矩形 97" o:spid="_x0000_s1054" style="position:absolute;left:0;text-align:left;margin-left:50.75pt;margin-top:2.55pt;width:36.75pt;height:102.1pt;z-index:251653632" fillcolor="#d9d9d9">
            <v:textbox>
              <w:txbxContent>
                <w:p w:rsidR="008B2DB9" w:rsidRDefault="00C238C4">
                  <w:pPr>
                    <w:jc w:val="center"/>
                    <w:rPr>
                      <w:b/>
                      <w:sz w:val="21"/>
                      <w:szCs w:val="21"/>
                    </w:rPr>
                  </w:pPr>
                  <w:r>
                    <w:rPr>
                      <w:b/>
                      <w:sz w:val="21"/>
                      <w:szCs w:val="21"/>
                    </w:rPr>
                    <w:t>废气处理设施现场处置预案</w:t>
                  </w:r>
                </w:p>
              </w:txbxContent>
            </v:textbox>
          </v:rect>
        </w:pict>
      </w:r>
      <w:r w:rsidRPr="00F349E7">
        <w:rPr>
          <w:rFonts w:ascii="Times New Roman" w:hAnsi="Times New Roman"/>
          <w:color w:val="FF0000"/>
        </w:rPr>
        <w:pict>
          <v:rect id="矩形 1509" o:spid="_x0000_s1055" style="position:absolute;left:0;text-align:left;margin-left:203.65pt;margin-top:1.8pt;width:36.75pt;height:102.1pt;z-index:251663872" fillcolor="#d9d9d9">
            <v:textbox>
              <w:txbxContent>
                <w:p w:rsidR="008B2DB9" w:rsidRDefault="00C238C4">
                  <w:pPr>
                    <w:jc w:val="center"/>
                    <w:rPr>
                      <w:b/>
                      <w:sz w:val="21"/>
                      <w:szCs w:val="21"/>
                    </w:rPr>
                  </w:pPr>
                  <w:r>
                    <w:rPr>
                      <w:rFonts w:hint="eastAsia"/>
                      <w:b/>
                      <w:sz w:val="21"/>
                      <w:szCs w:val="21"/>
                    </w:rPr>
                    <w:t>危险化学品</w:t>
                  </w:r>
                  <w:r>
                    <w:rPr>
                      <w:b/>
                      <w:sz w:val="21"/>
                      <w:szCs w:val="21"/>
                    </w:rPr>
                    <w:t>现场处置预案</w:t>
                  </w:r>
                </w:p>
              </w:txbxContent>
            </v:textbox>
          </v:rect>
        </w:pict>
      </w:r>
      <w:r w:rsidRPr="00F349E7">
        <w:rPr>
          <w:rFonts w:ascii="Times New Roman" w:hAnsi="Times New Roman"/>
          <w:color w:val="FF0000"/>
        </w:rPr>
        <w:pict>
          <v:rect id="矩形 1510" o:spid="_x0000_s1056" style="position:absolute;left:0;text-align:left;margin-left:100.9pt;margin-top:1.2pt;width:36.75pt;height:102.1pt;z-index:251659776" fillcolor="#d9d9d9">
            <v:textbox>
              <w:txbxContent>
                <w:p w:rsidR="008B2DB9" w:rsidRDefault="00C238C4">
                  <w:pPr>
                    <w:jc w:val="center"/>
                    <w:rPr>
                      <w:b/>
                      <w:sz w:val="21"/>
                      <w:szCs w:val="21"/>
                    </w:rPr>
                  </w:pPr>
                  <w:r>
                    <w:rPr>
                      <w:rFonts w:hint="eastAsia"/>
                      <w:b/>
                      <w:sz w:val="21"/>
                      <w:szCs w:val="21"/>
                    </w:rPr>
                    <w:t>锅炉</w:t>
                  </w:r>
                  <w:r>
                    <w:rPr>
                      <w:b/>
                      <w:sz w:val="21"/>
                      <w:szCs w:val="21"/>
                    </w:rPr>
                    <w:t>现场处置预案</w:t>
                  </w:r>
                </w:p>
              </w:txbxContent>
            </v:textbox>
          </v:rect>
        </w:pict>
      </w:r>
      <w:r w:rsidRPr="00F349E7">
        <w:rPr>
          <w:rFonts w:ascii="Times New Roman" w:hAnsi="Times New Roman"/>
          <w:color w:val="FF0000"/>
        </w:rPr>
        <w:pict>
          <v:rect id="矩形 1511" o:spid="_x0000_s1057" style="position:absolute;left:0;text-align:left;margin-left:151.6pt;margin-top:1.3pt;width:36.75pt;height:102.1pt;z-index:251661824" fillcolor="#d9d9d9">
            <v:textbox>
              <w:txbxContent>
                <w:p w:rsidR="008B2DB9" w:rsidRDefault="00C238C4">
                  <w:pPr>
                    <w:jc w:val="center"/>
                    <w:rPr>
                      <w:b/>
                      <w:sz w:val="21"/>
                      <w:szCs w:val="21"/>
                    </w:rPr>
                  </w:pPr>
                  <w:r>
                    <w:rPr>
                      <w:rFonts w:hint="eastAsia"/>
                      <w:b/>
                      <w:sz w:val="21"/>
                      <w:szCs w:val="21"/>
                    </w:rPr>
                    <w:t>储罐</w:t>
                  </w:r>
                  <w:r>
                    <w:rPr>
                      <w:b/>
                      <w:sz w:val="21"/>
                      <w:szCs w:val="21"/>
                    </w:rPr>
                    <w:t>现场处置预案</w:t>
                  </w:r>
                </w:p>
              </w:txbxContent>
            </v:textbox>
          </v:rect>
        </w:pict>
      </w:r>
    </w:p>
    <w:p w:rsidR="008B2DB9" w:rsidRDefault="008B2DB9">
      <w:pPr>
        <w:spacing w:line="360" w:lineRule="auto"/>
        <w:ind w:firstLineChars="200" w:firstLine="482"/>
        <w:jc w:val="center"/>
        <w:rPr>
          <w:rFonts w:ascii="Times New Roman" w:hAnsi="Times New Roman"/>
          <w:b/>
        </w:rPr>
      </w:pPr>
    </w:p>
    <w:p w:rsidR="008B2DB9" w:rsidRDefault="008B2DB9">
      <w:pPr>
        <w:spacing w:line="360" w:lineRule="auto"/>
        <w:ind w:firstLineChars="200" w:firstLine="482"/>
        <w:jc w:val="center"/>
        <w:rPr>
          <w:rFonts w:ascii="Times New Roman" w:hAnsi="Times New Roman"/>
          <w:b/>
        </w:rPr>
      </w:pPr>
    </w:p>
    <w:p w:rsidR="008B2DB9" w:rsidRDefault="008B2DB9">
      <w:pPr>
        <w:spacing w:line="360" w:lineRule="auto"/>
        <w:ind w:firstLineChars="200" w:firstLine="482"/>
        <w:jc w:val="center"/>
        <w:rPr>
          <w:rFonts w:ascii="Times New Roman" w:hAnsi="Times New Roman"/>
          <w:b/>
        </w:rPr>
      </w:pPr>
      <w:bookmarkStart w:id="308" w:name="_Toc388897908"/>
      <w:bookmarkStart w:id="309" w:name="_Toc438798311"/>
      <w:bookmarkStart w:id="310" w:name="_Toc438797946"/>
      <w:bookmarkStart w:id="311" w:name="_Toc440534141"/>
      <w:bookmarkStart w:id="312" w:name="_Toc443674043"/>
      <w:bookmarkStart w:id="313" w:name="_Toc387586761"/>
      <w:bookmarkStart w:id="314" w:name="_Toc17604"/>
      <w:bookmarkStart w:id="315" w:name="_Toc438801275"/>
      <w:bookmarkStart w:id="316" w:name="_Toc447799631"/>
      <w:bookmarkStart w:id="317" w:name="_Toc438801526"/>
      <w:bookmarkStart w:id="318" w:name="_Toc438803751"/>
      <w:bookmarkStart w:id="319" w:name="_Toc440531696"/>
      <w:bookmarkStart w:id="320" w:name="_Toc440533980"/>
      <w:bookmarkStart w:id="321" w:name="_Toc30718"/>
    </w:p>
    <w:p w:rsidR="008B2DB9" w:rsidRDefault="008B2DB9">
      <w:pPr>
        <w:spacing w:line="360" w:lineRule="auto"/>
        <w:ind w:firstLineChars="200" w:firstLine="482"/>
        <w:jc w:val="center"/>
        <w:rPr>
          <w:rFonts w:ascii="Times New Roman" w:hAnsi="Times New Roman"/>
          <w:b/>
        </w:rPr>
      </w:pPr>
      <w:bookmarkStart w:id="322" w:name="_Toc31521_WPSOffice_Level3"/>
      <w:bookmarkStart w:id="323" w:name="_Toc12117_WPSOffice_Level3"/>
    </w:p>
    <w:p w:rsidR="008B2DB9" w:rsidRDefault="00C238C4">
      <w:pPr>
        <w:spacing w:line="360" w:lineRule="auto"/>
        <w:jc w:val="center"/>
        <w:rPr>
          <w:rFonts w:ascii="Times New Roman" w:hAnsi="Times New Roman"/>
          <w:b/>
        </w:rPr>
      </w:pPr>
      <w:r>
        <w:rPr>
          <w:rFonts w:ascii="Times New Roman" w:hAnsi="Times New Roman"/>
          <w:b/>
        </w:rPr>
        <w:t>图</w:t>
      </w:r>
      <w:r>
        <w:rPr>
          <w:rFonts w:ascii="Times New Roman" w:hAnsi="Times New Roman"/>
          <w:b/>
        </w:rPr>
        <w:t>1-1</w:t>
      </w:r>
      <w:r>
        <w:rPr>
          <w:rFonts w:ascii="Times New Roman" w:hAnsi="Times New Roman"/>
          <w:b/>
        </w:rPr>
        <w:t>应急预案关系图</w:t>
      </w:r>
      <w:bookmarkEnd w:id="322"/>
      <w:bookmarkEnd w:id="323"/>
    </w:p>
    <w:p w:rsidR="008B2DB9" w:rsidRDefault="00C238C4">
      <w:pPr>
        <w:spacing w:line="360" w:lineRule="auto"/>
        <w:outlineLvl w:val="0"/>
        <w:rPr>
          <w:rFonts w:ascii="Times New Roman" w:hAnsi="Times New Roman"/>
          <w:b/>
          <w:sz w:val="28"/>
          <w:szCs w:val="28"/>
        </w:rPr>
      </w:pPr>
      <w:bookmarkStart w:id="324" w:name="_Toc9385"/>
      <w:bookmarkStart w:id="325" w:name="_Toc26384_WPSOffice_Level2"/>
      <w:bookmarkStart w:id="326" w:name="_Toc19778"/>
      <w:bookmarkStart w:id="327" w:name="_Toc26748_WPSOffice_Level2"/>
      <w:bookmarkStart w:id="328" w:name="_Toc3538"/>
      <w:bookmarkStart w:id="329" w:name="_Toc31726"/>
      <w:bookmarkStart w:id="330" w:name="_Toc21867"/>
      <w:bookmarkStart w:id="331" w:name="_Toc23527"/>
      <w:bookmarkStart w:id="332" w:name="_Toc8063_WPSOffice_Level2"/>
      <w:bookmarkStart w:id="333" w:name="_Toc477_WPSOffice_Level2"/>
      <w:bookmarkStart w:id="334" w:name="_Toc1975"/>
      <w:r>
        <w:rPr>
          <w:rFonts w:ascii="Times New Roman" w:hAnsi="Times New Roman"/>
          <w:b/>
          <w:sz w:val="28"/>
          <w:szCs w:val="28"/>
        </w:rPr>
        <w:t>1.7</w:t>
      </w:r>
      <w:r>
        <w:rPr>
          <w:rFonts w:ascii="Times New Roman" w:hAnsi="Times New Roman"/>
          <w:b/>
          <w:sz w:val="28"/>
          <w:szCs w:val="28"/>
        </w:rPr>
        <w:t>应急预案的衔接</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4"/>
      <w:bookmarkEnd w:id="325"/>
      <w:bookmarkEnd w:id="326"/>
      <w:bookmarkEnd w:id="327"/>
      <w:bookmarkEnd w:id="328"/>
      <w:bookmarkEnd w:id="329"/>
      <w:bookmarkEnd w:id="330"/>
      <w:bookmarkEnd w:id="331"/>
      <w:bookmarkEnd w:id="332"/>
      <w:bookmarkEnd w:id="333"/>
      <w:bookmarkEnd w:id="334"/>
    </w:p>
    <w:p w:rsidR="008B2DB9" w:rsidRDefault="00C238C4">
      <w:pPr>
        <w:tabs>
          <w:tab w:val="right" w:pos="8306"/>
        </w:tabs>
        <w:spacing w:line="360" w:lineRule="auto"/>
        <w:outlineLvl w:val="1"/>
        <w:rPr>
          <w:rFonts w:ascii="Times New Roman" w:hAnsi="Times New Roman"/>
          <w:b/>
          <w:bCs/>
          <w:kern w:val="0"/>
        </w:rPr>
      </w:pPr>
      <w:bookmarkStart w:id="335" w:name="_Toc29852"/>
      <w:bookmarkStart w:id="336" w:name="_Toc387586762"/>
      <w:bookmarkStart w:id="337" w:name="_Toc20236_WPSOffice_Level3"/>
      <w:bookmarkStart w:id="338" w:name="_Toc22964"/>
      <w:bookmarkStart w:id="339" w:name="_Toc27776_WPSOffice_Level3"/>
      <w:bookmarkStart w:id="340" w:name="_Toc351369766"/>
      <w:bookmarkStart w:id="341" w:name="_Toc6626"/>
      <w:bookmarkStart w:id="342" w:name="_Toc32390"/>
      <w:bookmarkStart w:id="343" w:name="_Toc351627245"/>
      <w:r>
        <w:rPr>
          <w:rFonts w:ascii="Times New Roman" w:hAnsi="Times New Roman"/>
          <w:b/>
          <w:bCs/>
          <w:kern w:val="0"/>
        </w:rPr>
        <w:t>1.7.1</w:t>
      </w:r>
      <w:r>
        <w:rPr>
          <w:rFonts w:ascii="Times New Roman" w:hAnsi="Times New Roman"/>
          <w:b/>
          <w:bCs/>
          <w:kern w:val="0"/>
        </w:rPr>
        <w:t>与周边其他企业应急预案的衔接</w:t>
      </w:r>
      <w:bookmarkEnd w:id="335"/>
      <w:bookmarkEnd w:id="336"/>
      <w:bookmarkEnd w:id="337"/>
      <w:bookmarkEnd w:id="338"/>
      <w:bookmarkEnd w:id="339"/>
      <w:bookmarkEnd w:id="340"/>
      <w:bookmarkEnd w:id="341"/>
      <w:bookmarkEnd w:id="342"/>
      <w:bookmarkEnd w:id="343"/>
    </w:p>
    <w:p w:rsidR="008B2DB9" w:rsidRDefault="00C238C4">
      <w:pPr>
        <w:spacing w:line="360" w:lineRule="auto"/>
        <w:ind w:firstLineChars="200" w:firstLine="480"/>
        <w:rPr>
          <w:rFonts w:ascii="Times New Roman" w:hAnsi="Times New Roman"/>
        </w:rPr>
      </w:pPr>
      <w:r>
        <w:rPr>
          <w:rFonts w:ascii="Times New Roman" w:hAnsi="Times New Roman"/>
        </w:rPr>
        <w:t>事故已经超过公司的应急能力时，而且情况紧急时，在集美区突发环境事件应急系统的救援队伍还没有到来前，可请求公司周边其他企业的支援。反之，若公司周边其他企业出现应急能力不足的情况时，公司的应急力量也应接受其它企业的支援请求，加入其的应急行动行列之中。</w:t>
      </w:r>
    </w:p>
    <w:p w:rsidR="008B2DB9" w:rsidRDefault="00C238C4">
      <w:pPr>
        <w:tabs>
          <w:tab w:val="left" w:pos="2535"/>
        </w:tabs>
        <w:spacing w:line="360" w:lineRule="auto"/>
        <w:outlineLvl w:val="1"/>
        <w:rPr>
          <w:rFonts w:ascii="Times New Roman" w:hAnsi="Times New Roman"/>
          <w:b/>
          <w:kern w:val="0"/>
        </w:rPr>
      </w:pPr>
      <w:bookmarkStart w:id="344" w:name="_Toc387586763"/>
      <w:bookmarkStart w:id="345" w:name="_Toc12899"/>
      <w:bookmarkStart w:id="346" w:name="_Toc28678_WPSOffice_Level3"/>
      <w:bookmarkStart w:id="347" w:name="_Toc691"/>
      <w:bookmarkStart w:id="348" w:name="_Toc21280"/>
      <w:bookmarkStart w:id="349" w:name="_Toc7161"/>
      <w:bookmarkStart w:id="350" w:name="_Toc4795_WPSOffice_Level3"/>
      <w:r>
        <w:rPr>
          <w:rFonts w:ascii="Times New Roman" w:hAnsi="Times New Roman"/>
          <w:b/>
          <w:kern w:val="0"/>
        </w:rPr>
        <w:t>1.7.2</w:t>
      </w:r>
      <w:r>
        <w:rPr>
          <w:rFonts w:ascii="Times New Roman" w:hAnsi="Times New Roman"/>
          <w:b/>
          <w:kern w:val="0"/>
        </w:rPr>
        <w:t>与集美区突发环境事件应急指挥部的衔接</w:t>
      </w:r>
      <w:bookmarkEnd w:id="344"/>
      <w:bookmarkEnd w:id="345"/>
      <w:bookmarkEnd w:id="346"/>
      <w:bookmarkEnd w:id="347"/>
      <w:bookmarkEnd w:id="348"/>
      <w:bookmarkEnd w:id="349"/>
      <w:bookmarkEnd w:id="350"/>
    </w:p>
    <w:p w:rsidR="008B2DB9" w:rsidRDefault="00C238C4">
      <w:pPr>
        <w:spacing w:line="360" w:lineRule="auto"/>
        <w:ind w:firstLineChars="200" w:firstLine="480"/>
        <w:rPr>
          <w:rFonts w:ascii="Times New Roman" w:hAnsi="Times New Roman"/>
        </w:rPr>
      </w:pPr>
      <w:r>
        <w:rPr>
          <w:rFonts w:ascii="Times New Roman" w:hAnsi="Times New Roman"/>
        </w:rPr>
        <w:t>公司的应急组织在采取措施的同时根据本预案中的报警程序马上向厦门市集美生态环境局突发环境事件应急指挥部报告。公司报告的内容包括事故发生的时间、事故的起因、事故的危险源、已造成的损失和污染情况、已采取的应急措施等。</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如果突发环境事件超出公司的应急能力时，即当发生重大突发环境事件时，公司应急总指挥马上向厦门市集美生态环境局请求支援，由厦门市集美生态环境局决定启动《集美区突发环境事件应急预案》。一旦启动上级预案，公司应急预案中的应急组织便是其中的一部分应急力量，归厦门市集美生态环境局调度和指挥。</w:t>
      </w:r>
    </w:p>
    <w:p w:rsidR="008B2DB9" w:rsidRDefault="00C238C4">
      <w:pPr>
        <w:widowControl/>
        <w:spacing w:line="360" w:lineRule="auto"/>
        <w:outlineLvl w:val="0"/>
        <w:rPr>
          <w:rFonts w:ascii="Times New Roman" w:hAnsi="Times New Roman"/>
          <w:b/>
          <w:sz w:val="30"/>
          <w:szCs w:val="30"/>
        </w:rPr>
      </w:pPr>
      <w:bookmarkStart w:id="351" w:name="_Toc1266"/>
      <w:bookmarkStart w:id="352" w:name="_Toc13216"/>
      <w:bookmarkStart w:id="353" w:name="_Toc14491"/>
      <w:bookmarkStart w:id="354" w:name="_Toc7564"/>
      <w:bookmarkStart w:id="355" w:name="_Toc20541_WPSOffice_Level1"/>
      <w:bookmarkStart w:id="356" w:name="_Toc447799632"/>
      <w:bookmarkStart w:id="357" w:name="_Toc18415"/>
      <w:bookmarkStart w:id="358" w:name="_Toc13744"/>
      <w:bookmarkStart w:id="359" w:name="_Toc440531697"/>
      <w:bookmarkStart w:id="360" w:name="_Toc438801527"/>
      <w:bookmarkStart w:id="361" w:name="_Toc443674044"/>
      <w:bookmarkStart w:id="362" w:name="_Toc440533981"/>
      <w:bookmarkStart w:id="363" w:name="_Toc19962"/>
      <w:bookmarkStart w:id="364" w:name="_Toc438801276"/>
      <w:bookmarkStart w:id="365" w:name="_Toc440534142"/>
      <w:bookmarkStart w:id="366" w:name="_Toc438803752"/>
      <w:bookmarkStart w:id="367" w:name="_Toc6002"/>
      <w:bookmarkStart w:id="368" w:name="_Toc2561"/>
      <w:bookmarkStart w:id="369" w:name="_Toc9248"/>
      <w:bookmarkStart w:id="370" w:name="_Toc1831_WPSOffice_Level1"/>
      <w:bookmarkStart w:id="371" w:name="_Toc17730_WPSOffice_Level1"/>
      <w:bookmarkStart w:id="372" w:name="_Toc11639_WPSOffice_Level1"/>
      <w:r>
        <w:rPr>
          <w:rFonts w:ascii="Times New Roman" w:hAnsi="Times New Roman"/>
          <w:b/>
          <w:sz w:val="30"/>
          <w:szCs w:val="30"/>
        </w:rPr>
        <w:t>2</w:t>
      </w:r>
      <w:r>
        <w:rPr>
          <w:rFonts w:ascii="Times New Roman" w:hAnsi="Times New Roman"/>
          <w:b/>
          <w:sz w:val="30"/>
          <w:szCs w:val="30"/>
        </w:rPr>
        <w:t>应急组织指挥体系与职责</w:t>
      </w:r>
      <w:bookmarkEnd w:id="351"/>
      <w:bookmarkEnd w:id="352"/>
      <w:bookmarkEnd w:id="353"/>
      <w:bookmarkEnd w:id="354"/>
    </w:p>
    <w:p w:rsidR="008B2DB9" w:rsidRDefault="00C238C4">
      <w:pPr>
        <w:spacing w:line="360" w:lineRule="auto"/>
        <w:ind w:firstLineChars="200" w:firstLine="480"/>
        <w:rPr>
          <w:rFonts w:ascii="Times New Roman" w:hAnsi="Times New Roman"/>
        </w:rPr>
      </w:pPr>
      <w:r>
        <w:rPr>
          <w:rFonts w:ascii="Times New Roman" w:hAnsi="Times New Roman"/>
        </w:rPr>
        <w:t>华懋（厦门）特种材料有限公司应急指挥体系由公司</w:t>
      </w:r>
      <w:r>
        <w:rPr>
          <w:rFonts w:ascii="Times New Roman" w:hAnsi="Times New Roman"/>
          <w:b/>
          <w:bCs/>
        </w:rPr>
        <w:t>总经理、</w:t>
      </w:r>
      <w:r>
        <w:rPr>
          <w:rFonts w:ascii="Times New Roman" w:hAnsi="Times New Roman"/>
          <w:b/>
          <w:bCs/>
          <w:kern w:val="0"/>
        </w:rPr>
        <w:t>副总经理</w:t>
      </w:r>
      <w:r>
        <w:rPr>
          <w:rFonts w:ascii="Times New Roman" w:hAnsi="Times New Roman"/>
        </w:rPr>
        <w:t>等人组成的应急协调领导小组构成，针对突发事件以及紧急状态预警、预防、缓解、应对和恢复各阶段工作，实施全过程管理，形成集中决策、统一指挥的快速高效工作机制。</w:t>
      </w:r>
    </w:p>
    <w:p w:rsidR="008B2DB9" w:rsidRDefault="00C238C4">
      <w:pPr>
        <w:spacing w:line="360" w:lineRule="auto"/>
        <w:outlineLvl w:val="1"/>
        <w:rPr>
          <w:rFonts w:ascii="Times New Roman" w:hAnsi="Times New Roman"/>
          <w:b/>
          <w:sz w:val="28"/>
          <w:szCs w:val="28"/>
        </w:rPr>
      </w:pPr>
      <w:bookmarkStart w:id="373" w:name="_Toc29865"/>
      <w:bookmarkStart w:id="374" w:name="_Toc6146"/>
      <w:bookmarkStart w:id="375" w:name="_Toc29964"/>
      <w:bookmarkStart w:id="376" w:name="_Toc22113"/>
      <w:bookmarkStart w:id="377" w:name="_Toc13147"/>
      <w:r>
        <w:rPr>
          <w:rFonts w:ascii="Times New Roman" w:hAnsi="Times New Roman"/>
          <w:b/>
          <w:sz w:val="28"/>
          <w:szCs w:val="28"/>
        </w:rPr>
        <w:t>2.1</w:t>
      </w:r>
      <w:r>
        <w:rPr>
          <w:rFonts w:ascii="Times New Roman" w:hAnsi="Times New Roman"/>
          <w:b/>
          <w:sz w:val="28"/>
          <w:szCs w:val="28"/>
        </w:rPr>
        <w:t>内部应急组织机构与职责</w:t>
      </w:r>
      <w:bookmarkEnd w:id="373"/>
      <w:bookmarkEnd w:id="374"/>
      <w:bookmarkEnd w:id="375"/>
      <w:bookmarkEnd w:id="376"/>
      <w:bookmarkEnd w:id="377"/>
    </w:p>
    <w:p w:rsidR="008B2DB9" w:rsidRDefault="00C238C4">
      <w:pPr>
        <w:spacing w:line="360" w:lineRule="auto"/>
        <w:outlineLvl w:val="2"/>
        <w:rPr>
          <w:rFonts w:ascii="Times New Roman" w:hAnsi="Times New Roman"/>
          <w:b/>
        </w:rPr>
      </w:pPr>
      <w:bookmarkStart w:id="378" w:name="_Toc20878"/>
      <w:bookmarkStart w:id="379" w:name="_Toc19036"/>
      <w:bookmarkStart w:id="380" w:name="_Toc20854"/>
      <w:bookmarkStart w:id="381" w:name="_Toc16914"/>
      <w:r>
        <w:rPr>
          <w:rFonts w:ascii="Times New Roman" w:hAnsi="Times New Roman"/>
          <w:b/>
        </w:rPr>
        <w:t>2.1.1</w:t>
      </w:r>
      <w:r>
        <w:rPr>
          <w:rFonts w:ascii="Times New Roman" w:hAnsi="Times New Roman"/>
          <w:b/>
        </w:rPr>
        <w:t>内部组织机构</w:t>
      </w:r>
      <w:bookmarkEnd w:id="378"/>
      <w:bookmarkEnd w:id="379"/>
      <w:bookmarkEnd w:id="380"/>
      <w:bookmarkEnd w:id="381"/>
    </w:p>
    <w:p w:rsidR="008B2DB9" w:rsidRDefault="00C238C4">
      <w:pPr>
        <w:pStyle w:val="5"/>
        <w:ind w:firstLine="480"/>
        <w:outlineLvl w:val="2"/>
        <w:rPr>
          <w:rFonts w:ascii="Times New Roman" w:hAnsi="Times New Roman"/>
          <w:szCs w:val="24"/>
        </w:rPr>
      </w:pPr>
      <w:bookmarkStart w:id="382" w:name="_Toc20489"/>
      <w:bookmarkStart w:id="383" w:name="_Toc18579"/>
      <w:bookmarkStart w:id="384" w:name="_Toc25483"/>
      <w:bookmarkStart w:id="385" w:name="_Toc18575"/>
      <w:r>
        <w:rPr>
          <w:rFonts w:ascii="Times New Roman" w:hAnsi="Times New Roman"/>
          <w:szCs w:val="24"/>
        </w:rPr>
        <w:t>（</w:t>
      </w:r>
      <w:r>
        <w:rPr>
          <w:rFonts w:ascii="Times New Roman" w:hAnsi="Times New Roman"/>
          <w:szCs w:val="24"/>
        </w:rPr>
        <w:t>1</w:t>
      </w:r>
      <w:r>
        <w:rPr>
          <w:rFonts w:ascii="Times New Roman" w:hAnsi="Times New Roman"/>
          <w:szCs w:val="24"/>
        </w:rPr>
        <w:t>）应急组织体系</w:t>
      </w:r>
      <w:bookmarkEnd w:id="382"/>
      <w:bookmarkEnd w:id="383"/>
      <w:bookmarkEnd w:id="384"/>
      <w:bookmarkEnd w:id="385"/>
    </w:p>
    <w:p w:rsidR="008B2DB9" w:rsidRDefault="00C238C4">
      <w:pPr>
        <w:pStyle w:val="5"/>
        <w:ind w:firstLine="480"/>
        <w:rPr>
          <w:rFonts w:ascii="Times New Roman" w:hAnsi="Times New Roman"/>
          <w:szCs w:val="24"/>
        </w:rPr>
      </w:pPr>
      <w:r>
        <w:rPr>
          <w:rFonts w:ascii="Times New Roman" w:hAnsi="Times New Roman"/>
          <w:szCs w:val="24"/>
        </w:rPr>
        <w:t>公司成立事故应急指挥中心，指挥中心</w:t>
      </w:r>
      <w:r>
        <w:rPr>
          <w:rFonts w:ascii="Times New Roman" w:hAnsi="Times New Roman"/>
          <w:b/>
          <w:bCs/>
          <w:szCs w:val="24"/>
        </w:rPr>
        <w:t>总指挥由</w:t>
      </w:r>
      <w:r>
        <w:rPr>
          <w:rFonts w:ascii="Times New Roman" w:hAnsi="Times New Roman"/>
          <w:b/>
          <w:bCs/>
          <w:szCs w:val="21"/>
        </w:rPr>
        <w:t>林世结</w:t>
      </w:r>
      <w:r>
        <w:rPr>
          <w:rFonts w:ascii="Times New Roman" w:hAnsi="Times New Roman"/>
          <w:b/>
          <w:bCs/>
          <w:szCs w:val="24"/>
        </w:rPr>
        <w:t>担任</w:t>
      </w:r>
      <w:r>
        <w:rPr>
          <w:rFonts w:ascii="Times New Roman" w:hAnsi="Times New Roman"/>
          <w:szCs w:val="24"/>
        </w:rPr>
        <w:t>，</w:t>
      </w:r>
      <w:r>
        <w:rPr>
          <w:rFonts w:ascii="Times New Roman" w:hAnsi="Times New Roman"/>
          <w:b/>
          <w:bCs/>
          <w:szCs w:val="24"/>
        </w:rPr>
        <w:t>副总指挥由卢亮全担任</w:t>
      </w:r>
      <w:r>
        <w:rPr>
          <w:rFonts w:ascii="Times New Roman" w:hAnsi="Times New Roman"/>
          <w:szCs w:val="24"/>
        </w:rPr>
        <w:t>。指挥中心下设信息报道组、疏散警戒组、现场救护组、后勤物资组、抢险抢修组、善后工作组、事故调查组、专家组等。此外，应急救援指挥部下设应急办公室</w:t>
      </w:r>
      <w:r>
        <w:rPr>
          <w:rFonts w:ascii="Times New Roman" w:hAnsi="Times New Roman"/>
          <w:b/>
          <w:bCs/>
          <w:szCs w:val="24"/>
        </w:rPr>
        <w:t>（</w:t>
      </w:r>
      <w:r>
        <w:rPr>
          <w:rFonts w:ascii="Times New Roman" w:hAnsi="Times New Roman"/>
          <w:b/>
          <w:bCs/>
          <w:szCs w:val="24"/>
        </w:rPr>
        <w:t>24</w:t>
      </w:r>
      <w:r>
        <w:rPr>
          <w:rFonts w:ascii="Times New Roman" w:hAnsi="Times New Roman"/>
          <w:b/>
          <w:bCs/>
          <w:szCs w:val="24"/>
        </w:rPr>
        <w:t>小时应急值班电话：</w:t>
      </w:r>
      <w:r>
        <w:rPr>
          <w:rFonts w:ascii="Times New Roman" w:hAnsi="Times New Roman"/>
          <w:b/>
          <w:bCs/>
          <w:szCs w:val="24"/>
        </w:rPr>
        <w:t>0592-6372966</w:t>
      </w:r>
      <w:r>
        <w:rPr>
          <w:rFonts w:ascii="Times New Roman" w:hAnsi="Times New Roman"/>
          <w:b/>
          <w:bCs/>
          <w:szCs w:val="24"/>
        </w:rPr>
        <w:t>）</w:t>
      </w:r>
      <w:r>
        <w:rPr>
          <w:rFonts w:ascii="Times New Roman" w:hAnsi="Times New Roman"/>
          <w:szCs w:val="24"/>
        </w:rPr>
        <w:t>，负责应急管理的日常工作。</w:t>
      </w:r>
    </w:p>
    <w:p w:rsidR="008B2DB9" w:rsidRDefault="00C238C4">
      <w:pPr>
        <w:spacing w:line="360" w:lineRule="auto"/>
        <w:ind w:firstLineChars="200" w:firstLine="480"/>
        <w:rPr>
          <w:rFonts w:ascii="Times New Roman" w:hAnsi="Times New Roman"/>
        </w:rPr>
      </w:pPr>
      <w:r>
        <w:rPr>
          <w:rFonts w:ascii="Times New Roman" w:hAnsi="Times New Roman"/>
        </w:rPr>
        <w:t>发生突发环境事件时，以应急总指挥为中心，立即在现场成立突发环境事件应急指挥领导小组，由应急总指挥统筹指挥，各应急小组负责全公司应急工作的组织和实施。具体的应急组织体系详见图</w:t>
      </w:r>
      <w:r>
        <w:rPr>
          <w:rFonts w:ascii="Times New Roman" w:hAnsi="Times New Roman"/>
        </w:rPr>
        <w:t>2-1</w:t>
      </w:r>
      <w:r>
        <w:rPr>
          <w:rFonts w:ascii="Times New Roman" w:hAnsi="Times New Roman"/>
        </w:rPr>
        <w:t>，具体联系人和联系电话详见表</w:t>
      </w:r>
      <w:r>
        <w:rPr>
          <w:rFonts w:ascii="Times New Roman" w:hAnsi="Times New Roman"/>
        </w:rPr>
        <w:t>3.7-2</w:t>
      </w:r>
      <w:r>
        <w:rPr>
          <w:rFonts w:ascii="Times New Roman" w:hAnsi="Times New Roman"/>
        </w:rPr>
        <w:t>（公司应急救援队伍情况）。</w:t>
      </w:r>
    </w:p>
    <w:p w:rsidR="008B2DB9" w:rsidRDefault="00C238C4">
      <w:pPr>
        <w:spacing w:line="360" w:lineRule="auto"/>
        <w:ind w:firstLineChars="200" w:firstLine="480"/>
        <w:rPr>
          <w:rFonts w:ascii="Times New Roman" w:hAnsi="Times New Roman"/>
        </w:rPr>
        <w:sectPr w:rsidR="008B2DB9">
          <w:footerReference w:type="default" r:id="rId21"/>
          <w:pgSz w:w="11906" w:h="16838"/>
          <w:pgMar w:top="1418" w:right="1797" w:bottom="1418" w:left="1797" w:header="851" w:footer="992" w:gutter="0"/>
          <w:cols w:space="720"/>
          <w:docGrid w:linePitch="312"/>
        </w:sectPr>
      </w:pPr>
      <w:r>
        <w:rPr>
          <w:rFonts w:ascii="Times New Roman" w:hAnsi="Times New Roman"/>
        </w:rPr>
        <w:t>公司应急指挥中心组织机构图见图</w:t>
      </w:r>
      <w:r>
        <w:rPr>
          <w:rFonts w:ascii="Times New Roman" w:hAnsi="Times New Roman"/>
        </w:rPr>
        <w:t>2-1</w:t>
      </w:r>
      <w:r>
        <w:rPr>
          <w:rFonts w:ascii="Times New Roman" w:hAnsi="Times New Roman"/>
        </w:rPr>
        <w:t>。</w:t>
      </w:r>
    </w:p>
    <w:p w:rsidR="008B2DB9" w:rsidRDefault="00F349E7">
      <w:pPr>
        <w:spacing w:line="360" w:lineRule="auto"/>
        <w:ind w:firstLineChars="200" w:firstLine="480"/>
        <w:rPr>
          <w:rFonts w:ascii="Times New Roman" w:hAnsi="Times New Roman"/>
        </w:rPr>
      </w:pPr>
      <w:r>
        <w:rPr>
          <w:rFonts w:ascii="Times New Roman" w:hAnsi="Times New Roman"/>
        </w:rPr>
        <w:lastRenderedPageBreak/>
        <w:pict>
          <v:group id="组合 1186" o:spid="_x0000_s1058" style="position:absolute;left:0;text-align:left;margin-left:10.8pt;margin-top:-1.05pt;width:687.55pt;height:328.3pt;z-index:251724288" coordorigin="6652,1317511" coordsize="13751,6566">
            <v:shape id="_x0000_s1059" type="#_x0000_t202" style="position:absolute;left:12159;top:1317511;width:2283;height:513" strokeweight=".25pt">
              <v:fill angle="-90" type="gradient">
                <o:fill v:ext="view" type="gradientUnscaled"/>
              </v:fill>
              <v:textbox>
                <w:txbxContent>
                  <w:p w:rsidR="008B2DB9" w:rsidRDefault="00C238C4">
                    <w:pPr>
                      <w:rPr>
                        <w:sz w:val="21"/>
                        <w:szCs w:val="21"/>
                      </w:rPr>
                    </w:pPr>
                    <w:r>
                      <w:rPr>
                        <w:rFonts w:hint="eastAsia"/>
                        <w:sz w:val="21"/>
                        <w:szCs w:val="21"/>
                      </w:rPr>
                      <w:t xml:space="preserve">  </w:t>
                    </w:r>
                    <w:r>
                      <w:rPr>
                        <w:rFonts w:hint="eastAsia"/>
                        <w:sz w:val="21"/>
                        <w:szCs w:val="21"/>
                      </w:rPr>
                      <w:t>公司应急指挥中心</w:t>
                    </w:r>
                  </w:p>
                </w:txbxContent>
              </v:textbox>
            </v:shape>
            <v:shapetype id="_x0000_t32" coordsize="21600,21600" o:spt="32" o:oned="t" path="m,l21600,21600e" filled="f">
              <v:path arrowok="t" fillok="f" o:connecttype="none"/>
              <o:lock v:ext="edit" shapetype="t"/>
            </v:shapetype>
            <v:shape id="_x0000_s1060" type="#_x0000_t32" style="position:absolute;left:13315;top:1318032;width:1;height:553" strokeweight=".25pt">
              <v:fill o:detectmouseclick="t"/>
              <v:stroke endarrow="block"/>
            </v:shape>
            <v:shape id="Text Box 1461" o:spid="_x0000_s1061" type="#_x0000_t202" style="position:absolute;left:10512;top:1318561;width:5610;height:1370" strokeweight=".25pt">
              <v:fill angle="-90" type="gradient">
                <o:fill v:ext="view" type="gradientUnscaled"/>
              </v:fill>
              <v:textbox>
                <w:txbxContent>
                  <w:p w:rsidR="008B2DB9" w:rsidRDefault="00C238C4">
                    <w:pPr>
                      <w:rPr>
                        <w:sz w:val="21"/>
                        <w:szCs w:val="21"/>
                      </w:rPr>
                    </w:pPr>
                    <w:r>
                      <w:rPr>
                        <w:rFonts w:hint="eastAsia"/>
                        <w:sz w:val="21"/>
                        <w:szCs w:val="21"/>
                      </w:rPr>
                      <w:t>公司应急指挥小组</w:t>
                    </w:r>
                  </w:p>
                  <w:p w:rsidR="008B2DB9" w:rsidRDefault="00C238C4">
                    <w:pPr>
                      <w:rPr>
                        <w:sz w:val="21"/>
                        <w:szCs w:val="21"/>
                      </w:rPr>
                    </w:pPr>
                    <w:r>
                      <w:rPr>
                        <w:rFonts w:hint="eastAsia"/>
                        <w:sz w:val="21"/>
                        <w:szCs w:val="21"/>
                      </w:rPr>
                      <w:t>组长：</w:t>
                    </w:r>
                    <w:r>
                      <w:rPr>
                        <w:rFonts w:ascii="Times New Roman" w:hAnsi="Times New Roman" w:hint="eastAsia"/>
                        <w:kern w:val="0"/>
                        <w:sz w:val="21"/>
                        <w:szCs w:val="21"/>
                      </w:rPr>
                      <w:t>林世结</w:t>
                    </w:r>
                  </w:p>
                  <w:p w:rsidR="008B2DB9" w:rsidRDefault="00C238C4">
                    <w:pPr>
                      <w:rPr>
                        <w:rFonts w:ascii="Times New Roman" w:hAnsi="Times New Roman"/>
                        <w:kern w:val="0"/>
                        <w:sz w:val="21"/>
                        <w:szCs w:val="21"/>
                      </w:rPr>
                    </w:pPr>
                    <w:r>
                      <w:rPr>
                        <w:rFonts w:hint="eastAsia"/>
                        <w:sz w:val="21"/>
                        <w:szCs w:val="21"/>
                      </w:rPr>
                      <w:t>副组长：</w:t>
                    </w:r>
                    <w:r>
                      <w:rPr>
                        <w:rFonts w:ascii="Times New Roman" w:hAnsi="Times New Roman" w:hint="eastAsia"/>
                        <w:kern w:val="0"/>
                        <w:sz w:val="21"/>
                        <w:szCs w:val="21"/>
                      </w:rPr>
                      <w:t>卢亮全</w:t>
                    </w:r>
                  </w:p>
                  <w:p w:rsidR="008B2DB9" w:rsidRDefault="00C238C4">
                    <w:pPr>
                      <w:rPr>
                        <w:sz w:val="21"/>
                        <w:szCs w:val="21"/>
                      </w:rPr>
                    </w:pPr>
                    <w:r>
                      <w:rPr>
                        <w:rFonts w:hint="eastAsia"/>
                        <w:sz w:val="21"/>
                        <w:szCs w:val="21"/>
                      </w:rPr>
                      <w:t>成员：</w:t>
                    </w:r>
                    <w:r>
                      <w:rPr>
                        <w:rFonts w:ascii="宋体" w:hAnsi="宋体" w:hint="eastAsia"/>
                        <w:sz w:val="21"/>
                        <w:szCs w:val="21"/>
                      </w:rPr>
                      <w:t>林志海、石勇春、连志锋</w:t>
                    </w:r>
                  </w:p>
                </w:txbxContent>
              </v:textbox>
            </v:shape>
            <v:shape id="AutoShape 1480" o:spid="_x0000_s1062" type="#_x0000_t32" style="position:absolute;left:19652;top:1320482;width:1;height:553" strokeweight=".25pt">
              <v:fill o:detectmouseclick="t"/>
              <v:stroke endarrow="block"/>
            </v:shape>
            <v:shape id="AutoShape 1479" o:spid="_x0000_s1063" type="#_x0000_t32" style="position:absolute;left:17714;top:1320451;width:1;height:553" strokeweight=".25pt">
              <v:fill o:detectmouseclick="t"/>
              <v:stroke endarrow="block"/>
            </v:shape>
            <v:shape id="AutoShape 1478" o:spid="_x0000_s1064" type="#_x0000_t32" style="position:absolute;left:15445;top:1320483;width:1;height:553" strokeweight=".25pt">
              <v:fill o:detectmouseclick="t"/>
              <v:stroke endarrow="block"/>
            </v:shape>
            <v:shape id="_x0000_s1065" type="#_x0000_t32" style="position:absolute;left:13632;top:1320466;width:1;height:553" strokeweight=".25pt">
              <v:fill o:detectmouseclick="t"/>
              <v:stroke endarrow="block"/>
            </v:shape>
            <v:shape id="AutoShape 1476" o:spid="_x0000_s1066" type="#_x0000_t32" style="position:absolute;left:11724;top:1320482;width:1;height:553" strokeweight=".25pt">
              <v:fill o:detectmouseclick="t"/>
              <v:stroke endarrow="block"/>
            </v:shape>
            <v:shape id="AutoShape 1475" o:spid="_x0000_s1067" type="#_x0000_t32" style="position:absolute;left:9677;top:1320483;width:1;height:553" strokeweight=".25pt">
              <v:fill o:detectmouseclick="t"/>
              <v:stroke endarrow="block"/>
            </v:shape>
            <v:shape id="_x0000_s1068" type="#_x0000_t32" style="position:absolute;left:7500;top:1320484;width:1;height:553" strokeweight=".25pt">
              <v:fill o:detectmouseclick="t"/>
              <v:stroke endarrow="block"/>
            </v:shape>
            <v:shape id="AutoShape 1473" o:spid="_x0000_s1069" type="#_x0000_t32" style="position:absolute;left:7482;top:1320464;width:12169;height:18;flip:y" strokeweight=".25pt">
              <v:fill o:detectmouseclick="t"/>
            </v:shape>
            <v:shape id="Text Box 1472" o:spid="_x0000_s1070" type="#_x0000_t202" style="position:absolute;left:18982;top:1320984;width:1085;height:505" strokeweight=".25pt">
              <v:fill angle="-90" type="gradient">
                <o:fill v:ext="view" type="gradientUnscaled"/>
              </v:fill>
              <v:textbox>
                <w:txbxContent>
                  <w:p w:rsidR="008B2DB9" w:rsidRDefault="00C238C4">
                    <w:pPr>
                      <w:rPr>
                        <w:sz w:val="21"/>
                        <w:szCs w:val="21"/>
                      </w:rPr>
                    </w:pPr>
                    <w:r>
                      <w:rPr>
                        <w:rFonts w:hint="eastAsia"/>
                        <w:sz w:val="21"/>
                        <w:szCs w:val="21"/>
                      </w:rPr>
                      <w:t>专家组</w:t>
                    </w:r>
                  </w:p>
                </w:txbxContent>
              </v:textbox>
            </v:shape>
            <v:shape id="_x0000_s1071" type="#_x0000_t202" style="position:absolute;left:14633;top:1321019;width:2404;height:490" strokeweight=".25pt">
              <v:fill angle="-90" type="gradient">
                <o:fill v:ext="view" type="gradientUnscaled"/>
              </v:fill>
              <v:textbox>
                <w:txbxContent>
                  <w:p w:rsidR="008B2DB9" w:rsidRDefault="00C238C4">
                    <w:pPr>
                      <w:rPr>
                        <w:sz w:val="21"/>
                        <w:szCs w:val="21"/>
                      </w:rPr>
                    </w:pPr>
                    <w:r>
                      <w:rPr>
                        <w:rFonts w:hint="eastAsia"/>
                        <w:sz w:val="21"/>
                        <w:szCs w:val="21"/>
                      </w:rPr>
                      <w:t>事故调查与善后处理组</w:t>
                    </w:r>
                  </w:p>
                </w:txbxContent>
              </v:textbox>
            </v:shape>
            <v:shape id="_x0000_s1072" type="#_x0000_t202" style="position:absolute;left:17288;top:1321002;width:1369;height:468" strokeweight=".25pt">
              <v:fill angle="-90" type="gradient">
                <o:fill v:ext="view" type="gradientUnscaled"/>
              </v:fill>
              <v:textbox>
                <w:txbxContent>
                  <w:p w:rsidR="008B2DB9" w:rsidRDefault="00C238C4">
                    <w:r>
                      <w:rPr>
                        <w:rFonts w:hint="eastAsia"/>
                        <w:sz w:val="21"/>
                        <w:szCs w:val="21"/>
                      </w:rPr>
                      <w:t>应急监测组</w:t>
                    </w:r>
                  </w:p>
                </w:txbxContent>
              </v:textbox>
            </v:shape>
            <v:shape id="_x0000_s1073" type="#_x0000_t202" style="position:absolute;left:12786;top:1321021;width:1616;height:467" strokeweight=".25pt">
              <v:fill angle="-90" type="gradient">
                <o:fill v:ext="view" type="gradientUnscaled"/>
              </v:fill>
              <v:textbox>
                <w:txbxContent>
                  <w:p w:rsidR="008B2DB9" w:rsidRDefault="00C238C4">
                    <w:pPr>
                      <w:rPr>
                        <w:sz w:val="21"/>
                        <w:szCs w:val="21"/>
                      </w:rPr>
                    </w:pPr>
                    <w:r>
                      <w:rPr>
                        <w:rFonts w:hint="eastAsia"/>
                        <w:sz w:val="21"/>
                        <w:szCs w:val="21"/>
                      </w:rPr>
                      <w:t>物质供应后勤</w:t>
                    </w:r>
                  </w:p>
                </w:txbxContent>
              </v:textbox>
            </v:shape>
            <v:shape id="_x0000_s1074" type="#_x0000_t202" style="position:absolute;left:10994;top:1321020;width:1351;height:467" strokeweight=".25pt">
              <v:fill angle="-90" type="gradient">
                <o:fill v:ext="view" type="gradientUnscaled"/>
              </v:fill>
              <v:textbox>
                <w:txbxContent>
                  <w:p w:rsidR="008B2DB9" w:rsidRDefault="00C238C4">
                    <w:pPr>
                      <w:rPr>
                        <w:sz w:val="21"/>
                        <w:szCs w:val="21"/>
                      </w:rPr>
                    </w:pPr>
                    <w:r>
                      <w:rPr>
                        <w:rFonts w:hint="eastAsia"/>
                        <w:sz w:val="21"/>
                        <w:szCs w:val="21"/>
                      </w:rPr>
                      <w:t>抢险救援组</w:t>
                    </w:r>
                  </w:p>
                  <w:p w:rsidR="008B2DB9" w:rsidRDefault="008B2DB9">
                    <w:pPr>
                      <w:rPr>
                        <w:sz w:val="21"/>
                        <w:szCs w:val="21"/>
                      </w:rPr>
                    </w:pPr>
                  </w:p>
                </w:txbxContent>
              </v:textbox>
            </v:shape>
            <v:shape id="_x0000_s1075" type="#_x0000_t202" style="position:absolute;left:8563;top:1321001;width:2004;height:480" strokeweight=".25pt">
              <v:fill angle="-90" type="gradient">
                <o:fill v:ext="view" type="gradientUnscaled"/>
              </v:fill>
              <v:textbox>
                <w:txbxContent>
                  <w:p w:rsidR="008B2DB9" w:rsidRDefault="00C238C4">
                    <w:pPr>
                      <w:rPr>
                        <w:sz w:val="21"/>
                        <w:szCs w:val="21"/>
                      </w:rPr>
                    </w:pPr>
                    <w:r>
                      <w:rPr>
                        <w:rFonts w:hint="eastAsia"/>
                        <w:sz w:val="21"/>
                        <w:szCs w:val="21"/>
                      </w:rPr>
                      <w:t>现场维护与疏散组</w:t>
                    </w:r>
                  </w:p>
                </w:txbxContent>
              </v:textbox>
            </v:shape>
            <v:shape id="_x0000_s1076" type="#_x0000_t202" style="position:absolute;left:6702;top:1321001;width:1435;height:469" strokeweight=".25pt">
              <v:fill angle="-90" type="gradient">
                <o:fill v:ext="view" type="gradientUnscaled"/>
              </v:fill>
              <v:textbox>
                <w:txbxContent>
                  <w:p w:rsidR="008B2DB9" w:rsidRDefault="00C238C4">
                    <w:pPr>
                      <w:rPr>
                        <w:sz w:val="21"/>
                        <w:szCs w:val="21"/>
                      </w:rPr>
                    </w:pPr>
                    <w:r>
                      <w:rPr>
                        <w:rFonts w:hint="eastAsia"/>
                        <w:sz w:val="21"/>
                        <w:szCs w:val="21"/>
                      </w:rPr>
                      <w:t>通信联络组</w:t>
                    </w:r>
                  </w:p>
                </w:txbxContent>
              </v:textbox>
            </v:shape>
            <v:shape id="_x0000_s1077" type="#_x0000_t32" style="position:absolute;left:13331;top:1319948;width:1;height:553" strokeweight=".25pt">
              <v:fill o:detectmouseclick="t"/>
              <v:stroke endarrow="block"/>
            </v:shape>
            <v:shape id="_x0000_s1078" type="#_x0000_t32" style="position:absolute;left:7500;top:1321484;width:1;height:553" strokeweight=".25pt">
              <v:fill o:detectmouseclick="t"/>
              <v:stroke endarrow="block"/>
            </v:shape>
            <v:shape id="_x0000_s1079" type="#_x0000_t202" style="position:absolute;left:6652;top:1322001;width:1586;height:1579" strokeweight=".25pt">
              <v:fill angle="-90" type="gradient">
                <o:fill v:ext="view" type="gradientUnscaled"/>
              </v:fill>
              <v:textbox>
                <w:txbxContent>
                  <w:p w:rsidR="008B2DB9" w:rsidRDefault="00C238C4">
                    <w:pPr>
                      <w:rPr>
                        <w:sz w:val="21"/>
                        <w:szCs w:val="21"/>
                      </w:rPr>
                    </w:pPr>
                    <w:r>
                      <w:rPr>
                        <w:rFonts w:hint="eastAsia"/>
                        <w:sz w:val="21"/>
                        <w:szCs w:val="21"/>
                      </w:rPr>
                      <w:t>组长：</w:t>
                    </w:r>
                    <w:r>
                      <w:rPr>
                        <w:rFonts w:ascii="宋体" w:hAnsi="宋体" w:hint="eastAsia"/>
                        <w:sz w:val="21"/>
                        <w:szCs w:val="21"/>
                      </w:rPr>
                      <w:t>林志海</w:t>
                    </w:r>
                  </w:p>
                  <w:p w:rsidR="008B2DB9" w:rsidRDefault="00C238C4">
                    <w:pPr>
                      <w:rPr>
                        <w:bCs/>
                        <w:sz w:val="21"/>
                        <w:szCs w:val="21"/>
                      </w:rPr>
                    </w:pPr>
                    <w:r>
                      <w:rPr>
                        <w:rFonts w:hint="eastAsia"/>
                        <w:sz w:val="21"/>
                        <w:szCs w:val="21"/>
                      </w:rPr>
                      <w:t>成员：连志锋</w:t>
                    </w:r>
                  </w:p>
                </w:txbxContent>
              </v:textbox>
            </v:shape>
            <v:shape id="_x0000_s1080" type="#_x0000_t32" style="position:absolute;left:9658;top:1321485;width:1;height:553" strokeweight=".25pt">
              <v:fill o:detectmouseclick="t"/>
              <v:stroke endarrow="block"/>
            </v:shape>
            <v:shape id="_x0000_s1081" type="#_x0000_t202" style="position:absolute;left:8844;top:1322019;width:1586;height:2058" strokeweight=".25pt">
              <v:fill angle="-90" type="gradient">
                <o:fill v:ext="view" type="gradientUnscaled"/>
              </v:fill>
              <v:textbox>
                <w:txbxContent>
                  <w:p w:rsidR="008B2DB9" w:rsidRDefault="00C238C4">
                    <w:pPr>
                      <w:rPr>
                        <w:bCs/>
                        <w:snapToGrid w:val="0"/>
                        <w:sz w:val="21"/>
                        <w:szCs w:val="21"/>
                      </w:rPr>
                    </w:pPr>
                    <w:r>
                      <w:rPr>
                        <w:rFonts w:hint="eastAsia"/>
                        <w:sz w:val="21"/>
                        <w:szCs w:val="21"/>
                      </w:rPr>
                      <w:t>组长：阙卫忠</w:t>
                    </w:r>
                  </w:p>
                  <w:p w:rsidR="008B2DB9" w:rsidRDefault="00C238C4">
                    <w:pPr>
                      <w:rPr>
                        <w:sz w:val="21"/>
                        <w:szCs w:val="21"/>
                      </w:rPr>
                    </w:pPr>
                    <w:r>
                      <w:rPr>
                        <w:rFonts w:hint="eastAsia"/>
                        <w:sz w:val="21"/>
                        <w:szCs w:val="21"/>
                      </w:rPr>
                      <w:t>成员：吴永峰</w:t>
                    </w:r>
                  </w:p>
                </w:txbxContent>
              </v:textbox>
            </v:shape>
            <v:shape id="_x0000_s1082" type="#_x0000_t32" style="position:absolute;left:11734;top:1321504;width:1;height:553" strokeweight=".25pt">
              <v:fill o:detectmouseclick="t"/>
              <v:stroke endarrow="block"/>
            </v:shape>
            <v:shape id="_x0000_s1083" type="#_x0000_t202" style="position:absolute;left:10920;top:1322019;width:1586;height:1579" strokeweight=".25pt">
              <v:fill angle="-90" type="gradient">
                <o:fill v:ext="view" type="gradientUnscaled"/>
              </v:fill>
              <v:textbox>
                <w:txbxContent>
                  <w:p w:rsidR="008B2DB9" w:rsidRDefault="00C238C4">
                    <w:pPr>
                      <w:rPr>
                        <w:bCs/>
                        <w:snapToGrid w:val="0"/>
                        <w:sz w:val="21"/>
                        <w:szCs w:val="21"/>
                      </w:rPr>
                    </w:pPr>
                    <w:r>
                      <w:rPr>
                        <w:rFonts w:hint="eastAsia"/>
                        <w:sz w:val="21"/>
                        <w:szCs w:val="21"/>
                      </w:rPr>
                      <w:t>组长：李家禄</w:t>
                    </w:r>
                  </w:p>
                  <w:p w:rsidR="008B2DB9" w:rsidRDefault="00C238C4">
                    <w:pPr>
                      <w:rPr>
                        <w:bCs/>
                        <w:sz w:val="21"/>
                        <w:szCs w:val="21"/>
                      </w:rPr>
                    </w:pPr>
                    <w:r>
                      <w:rPr>
                        <w:rFonts w:hint="eastAsia"/>
                        <w:sz w:val="21"/>
                        <w:szCs w:val="21"/>
                      </w:rPr>
                      <w:t>成员：丁文兴</w:t>
                    </w:r>
                  </w:p>
                  <w:p w:rsidR="008B2DB9" w:rsidRDefault="00C238C4">
                    <w:pPr>
                      <w:rPr>
                        <w:bCs/>
                        <w:sz w:val="21"/>
                        <w:szCs w:val="21"/>
                      </w:rPr>
                    </w:pPr>
                    <w:r>
                      <w:rPr>
                        <w:rFonts w:hint="eastAsia"/>
                        <w:bCs/>
                        <w:sz w:val="21"/>
                        <w:szCs w:val="21"/>
                      </w:rPr>
                      <w:t xml:space="preserve">      </w:t>
                    </w:r>
                    <w:r>
                      <w:rPr>
                        <w:rFonts w:hint="eastAsia"/>
                        <w:bCs/>
                        <w:sz w:val="21"/>
                        <w:szCs w:val="21"/>
                      </w:rPr>
                      <w:t>郑志峰</w:t>
                    </w:r>
                  </w:p>
                </w:txbxContent>
              </v:textbox>
            </v:shape>
            <v:shape id="_x0000_s1084" type="#_x0000_t32" style="position:absolute;left:13659;top:1321504;width:1;height:553" strokeweight=".25pt">
              <v:fill o:detectmouseclick="t"/>
              <v:stroke endarrow="block"/>
            </v:shape>
            <v:shape id="_x0000_s1085" type="#_x0000_t202" style="position:absolute;left:12829;top:1322019;width:1586;height:1579" strokeweight=".25pt">
              <v:fill angle="-90" type="gradient">
                <o:fill v:ext="view" type="gradientUnscaled"/>
              </v:fill>
              <v:textbox>
                <w:txbxContent>
                  <w:p w:rsidR="008B2DB9" w:rsidRDefault="00C238C4">
                    <w:pPr>
                      <w:rPr>
                        <w:bCs/>
                        <w:snapToGrid w:val="0"/>
                        <w:sz w:val="21"/>
                        <w:szCs w:val="21"/>
                      </w:rPr>
                    </w:pPr>
                    <w:r>
                      <w:rPr>
                        <w:rFonts w:hint="eastAsia"/>
                        <w:sz w:val="21"/>
                        <w:szCs w:val="21"/>
                      </w:rPr>
                      <w:t>组长：林志海</w:t>
                    </w:r>
                  </w:p>
                  <w:p w:rsidR="008B2DB9" w:rsidRDefault="00C238C4">
                    <w:pPr>
                      <w:rPr>
                        <w:bCs/>
                        <w:sz w:val="21"/>
                        <w:szCs w:val="21"/>
                      </w:rPr>
                    </w:pPr>
                    <w:r>
                      <w:rPr>
                        <w:rFonts w:hint="eastAsia"/>
                        <w:sz w:val="21"/>
                        <w:szCs w:val="21"/>
                      </w:rPr>
                      <w:t>成员：石勇春</w:t>
                    </w:r>
                  </w:p>
                </w:txbxContent>
              </v:textbox>
            </v:shape>
            <v:shape id="_x0000_s1086" type="#_x0000_t32" style="position:absolute;left:15450;top:1321504;width:1;height:553" strokeweight=".25pt">
              <v:fill o:detectmouseclick="t"/>
              <v:stroke endarrow="block"/>
            </v:shape>
            <v:shape id="_x0000_s1087" type="#_x0000_t202" style="position:absolute;left:14737;top:1322019;width:1586;height:1579" strokeweight=".25pt">
              <v:fill angle="-90" type="gradient">
                <o:fill v:ext="view" type="gradientUnscaled"/>
              </v:fill>
              <v:textbox>
                <w:txbxContent>
                  <w:p w:rsidR="008B2DB9" w:rsidRDefault="00C238C4">
                    <w:pPr>
                      <w:rPr>
                        <w:bCs/>
                        <w:snapToGrid w:val="0"/>
                        <w:sz w:val="21"/>
                        <w:szCs w:val="21"/>
                      </w:rPr>
                    </w:pPr>
                    <w:r>
                      <w:rPr>
                        <w:rFonts w:hint="eastAsia"/>
                        <w:sz w:val="21"/>
                        <w:szCs w:val="21"/>
                      </w:rPr>
                      <w:t>组长：</w:t>
                    </w:r>
                    <w:r>
                      <w:rPr>
                        <w:rFonts w:ascii="Times New Roman" w:hAnsi="Times New Roman" w:hint="eastAsia"/>
                        <w:sz w:val="21"/>
                        <w:szCs w:val="21"/>
                      </w:rPr>
                      <w:t>林海涛</w:t>
                    </w:r>
                  </w:p>
                  <w:p w:rsidR="008B2DB9" w:rsidRDefault="00C238C4">
                    <w:pPr>
                      <w:rPr>
                        <w:bCs/>
                        <w:sz w:val="21"/>
                        <w:szCs w:val="21"/>
                      </w:rPr>
                    </w:pPr>
                    <w:r>
                      <w:rPr>
                        <w:rFonts w:hint="eastAsia"/>
                        <w:sz w:val="21"/>
                        <w:szCs w:val="21"/>
                      </w:rPr>
                      <w:t>成员：</w:t>
                    </w:r>
                    <w:r>
                      <w:rPr>
                        <w:rFonts w:ascii="Times New Roman" w:hAnsi="Times New Roman" w:hint="eastAsia"/>
                        <w:sz w:val="21"/>
                        <w:szCs w:val="21"/>
                      </w:rPr>
                      <w:t>黄龙欢</w:t>
                    </w:r>
                  </w:p>
                </w:txbxContent>
              </v:textbox>
            </v:shape>
            <v:shape id="_x0000_s1088" type="#_x0000_t32" style="position:absolute;left:17735;top:1321457;width:1;height:553" strokeweight=".25pt">
              <v:fill o:detectmouseclick="t"/>
              <v:stroke endarrow="block"/>
            </v:shape>
            <v:shape id="_x0000_s1089" type="#_x0000_t202" style="position:absolute;left:16775;top:1322038;width:1586;height:1579" strokeweight=".25pt">
              <v:fill angle="-90" type="gradient">
                <o:fill v:ext="view" type="gradientUnscaled"/>
              </v:fill>
              <v:textbox>
                <w:txbxContent>
                  <w:p w:rsidR="008B2DB9" w:rsidRDefault="00C238C4">
                    <w:pPr>
                      <w:rPr>
                        <w:bCs/>
                        <w:snapToGrid w:val="0"/>
                        <w:sz w:val="21"/>
                        <w:szCs w:val="21"/>
                      </w:rPr>
                    </w:pPr>
                    <w:r>
                      <w:rPr>
                        <w:rFonts w:hint="eastAsia"/>
                        <w:sz w:val="21"/>
                        <w:szCs w:val="21"/>
                      </w:rPr>
                      <w:t>组长：</w:t>
                    </w:r>
                    <w:r>
                      <w:rPr>
                        <w:rFonts w:ascii="Times New Roman" w:hAnsi="Times New Roman" w:hint="eastAsia"/>
                        <w:sz w:val="21"/>
                        <w:szCs w:val="21"/>
                      </w:rPr>
                      <w:t>曹红禧</w:t>
                    </w:r>
                  </w:p>
                  <w:p w:rsidR="008B2DB9" w:rsidRDefault="00C238C4">
                    <w:pPr>
                      <w:rPr>
                        <w:bCs/>
                        <w:sz w:val="21"/>
                        <w:szCs w:val="21"/>
                      </w:rPr>
                    </w:pPr>
                    <w:r>
                      <w:rPr>
                        <w:rFonts w:hint="eastAsia"/>
                        <w:sz w:val="21"/>
                        <w:szCs w:val="21"/>
                      </w:rPr>
                      <w:t>成员：</w:t>
                    </w:r>
                    <w:r>
                      <w:rPr>
                        <w:rFonts w:ascii="Times New Roman" w:hAnsi="Times New Roman" w:hint="eastAsia"/>
                        <w:sz w:val="21"/>
                        <w:szCs w:val="21"/>
                      </w:rPr>
                      <w:t>郑庆林</w:t>
                    </w:r>
                  </w:p>
                </w:txbxContent>
              </v:textbox>
            </v:shape>
            <v:shape id="_x0000_s1090" type="#_x0000_t32" style="position:absolute;left:19685;top:1321523;width:1;height:553" strokeweight=".25pt">
              <v:fill o:detectmouseclick="t"/>
              <v:stroke endarrow="block"/>
            </v:shape>
            <v:shape id="_x0000_s1091" type="#_x0000_t202" style="position:absolute;left:18817;top:1322038;width:1586;height:1579" strokeweight=".25pt">
              <v:fill angle="-90" type="gradient">
                <o:fill v:ext="view" type="gradientUnscaled"/>
              </v:fill>
              <v:textbox>
                <w:txbxContent>
                  <w:p w:rsidR="008B2DB9" w:rsidRDefault="00C238C4">
                    <w:pPr>
                      <w:rPr>
                        <w:bCs/>
                        <w:snapToGrid w:val="0"/>
                        <w:sz w:val="21"/>
                        <w:szCs w:val="21"/>
                      </w:rPr>
                    </w:pPr>
                    <w:r>
                      <w:rPr>
                        <w:rFonts w:hint="eastAsia"/>
                        <w:sz w:val="21"/>
                        <w:szCs w:val="21"/>
                      </w:rPr>
                      <w:t>组长：</w:t>
                    </w:r>
                    <w:r>
                      <w:rPr>
                        <w:rFonts w:ascii="Times New Roman" w:hAnsi="Times New Roman" w:hint="eastAsia"/>
                        <w:sz w:val="21"/>
                        <w:szCs w:val="21"/>
                      </w:rPr>
                      <w:t>徐全文</w:t>
                    </w:r>
                  </w:p>
                  <w:p w:rsidR="008B2DB9" w:rsidRDefault="00C238C4">
                    <w:pPr>
                      <w:rPr>
                        <w:bCs/>
                        <w:sz w:val="21"/>
                        <w:szCs w:val="21"/>
                      </w:rPr>
                    </w:pPr>
                    <w:r>
                      <w:rPr>
                        <w:rFonts w:hint="eastAsia"/>
                        <w:sz w:val="21"/>
                        <w:szCs w:val="21"/>
                      </w:rPr>
                      <w:t>成员：</w:t>
                    </w:r>
                    <w:r>
                      <w:rPr>
                        <w:rFonts w:ascii="Times New Roman" w:hAnsi="Times New Roman" w:hint="eastAsia"/>
                        <w:sz w:val="21"/>
                        <w:szCs w:val="21"/>
                      </w:rPr>
                      <w:t>邹荣铭</w:t>
                    </w:r>
                  </w:p>
                </w:txbxContent>
              </v:textbox>
            </v:shape>
          </v:group>
        </w:pict>
      </w:r>
    </w:p>
    <w:p w:rsidR="008B2DB9" w:rsidRDefault="008B2DB9">
      <w:pPr>
        <w:spacing w:line="360" w:lineRule="auto"/>
        <w:ind w:firstLineChars="200" w:firstLine="482"/>
        <w:rPr>
          <w:rFonts w:ascii="Times New Roman" w:hAnsi="Times New Roman"/>
          <w:b/>
        </w:rPr>
      </w:pPr>
    </w:p>
    <w:p w:rsidR="008B2DB9" w:rsidRDefault="008B2DB9">
      <w:pPr>
        <w:spacing w:line="360" w:lineRule="auto"/>
        <w:rPr>
          <w:rFonts w:ascii="Times New Roman" w:hAnsi="Times New Roman"/>
          <w:b/>
        </w:rPr>
      </w:pPr>
    </w:p>
    <w:p w:rsidR="008B2DB9" w:rsidRDefault="008B2DB9">
      <w:pPr>
        <w:spacing w:line="360" w:lineRule="auto"/>
        <w:rPr>
          <w:rFonts w:ascii="Times New Roman" w:hAnsi="Times New Roman"/>
          <w:b/>
        </w:rPr>
      </w:pPr>
    </w:p>
    <w:p w:rsidR="008B2DB9" w:rsidRDefault="008B2DB9">
      <w:pPr>
        <w:spacing w:line="360" w:lineRule="auto"/>
        <w:rPr>
          <w:rFonts w:ascii="Times New Roman" w:hAnsi="Times New Roman"/>
          <w:b/>
        </w:rPr>
      </w:pPr>
    </w:p>
    <w:p w:rsidR="008B2DB9" w:rsidRDefault="008B2DB9">
      <w:pPr>
        <w:spacing w:line="360" w:lineRule="auto"/>
        <w:rPr>
          <w:rFonts w:ascii="Times New Roman" w:hAnsi="Times New Roman"/>
          <w:b/>
        </w:rPr>
      </w:pPr>
    </w:p>
    <w:p w:rsidR="008B2DB9" w:rsidRDefault="008B2DB9">
      <w:pPr>
        <w:spacing w:line="360" w:lineRule="auto"/>
        <w:rPr>
          <w:rFonts w:ascii="Times New Roman" w:hAnsi="Times New Roman"/>
          <w:b/>
        </w:rPr>
      </w:pPr>
    </w:p>
    <w:p w:rsidR="008B2DB9" w:rsidRDefault="008B2DB9">
      <w:pPr>
        <w:spacing w:line="360" w:lineRule="auto"/>
        <w:rPr>
          <w:rFonts w:ascii="Times New Roman" w:hAnsi="Times New Roman"/>
          <w:b/>
        </w:rPr>
      </w:pPr>
    </w:p>
    <w:p w:rsidR="008B2DB9" w:rsidRDefault="008B2DB9">
      <w:pPr>
        <w:spacing w:line="360" w:lineRule="auto"/>
        <w:rPr>
          <w:rFonts w:ascii="Times New Roman" w:hAnsi="Times New Roman"/>
          <w:b/>
        </w:rPr>
      </w:pPr>
    </w:p>
    <w:p w:rsidR="008B2DB9" w:rsidRDefault="008B2DB9">
      <w:pPr>
        <w:widowControl/>
        <w:spacing w:line="360" w:lineRule="auto"/>
        <w:jc w:val="center"/>
        <w:rPr>
          <w:rFonts w:ascii="Times New Roman" w:hAnsi="Times New Roman"/>
          <w:b/>
          <w:kern w:val="0"/>
        </w:rPr>
      </w:pPr>
    </w:p>
    <w:p w:rsidR="008B2DB9" w:rsidRDefault="008B2DB9">
      <w:pPr>
        <w:widowControl/>
        <w:spacing w:line="360" w:lineRule="auto"/>
        <w:jc w:val="center"/>
        <w:rPr>
          <w:rFonts w:ascii="Times New Roman" w:hAnsi="Times New Roman"/>
          <w:b/>
          <w:kern w:val="0"/>
        </w:rPr>
      </w:pPr>
    </w:p>
    <w:p w:rsidR="008B2DB9" w:rsidRDefault="008B2DB9">
      <w:pPr>
        <w:widowControl/>
        <w:spacing w:line="360" w:lineRule="auto"/>
        <w:jc w:val="center"/>
        <w:rPr>
          <w:rFonts w:ascii="Times New Roman" w:hAnsi="Times New Roman"/>
          <w:b/>
          <w:kern w:val="0"/>
        </w:rPr>
      </w:pPr>
    </w:p>
    <w:p w:rsidR="008B2DB9" w:rsidRDefault="008B2DB9">
      <w:pPr>
        <w:widowControl/>
        <w:spacing w:line="360" w:lineRule="auto"/>
        <w:jc w:val="center"/>
        <w:rPr>
          <w:rFonts w:ascii="Times New Roman" w:hAnsi="Times New Roman"/>
          <w:b/>
          <w:kern w:val="0"/>
        </w:rPr>
      </w:pPr>
    </w:p>
    <w:p w:rsidR="008B2DB9" w:rsidRDefault="008B2DB9">
      <w:pPr>
        <w:widowControl/>
        <w:spacing w:line="360" w:lineRule="auto"/>
        <w:jc w:val="center"/>
        <w:rPr>
          <w:rFonts w:ascii="Times New Roman" w:hAnsi="Times New Roman"/>
          <w:b/>
          <w:kern w:val="0"/>
        </w:rPr>
      </w:pPr>
    </w:p>
    <w:p w:rsidR="008B2DB9" w:rsidRDefault="008B2DB9">
      <w:pPr>
        <w:widowControl/>
        <w:spacing w:line="360" w:lineRule="auto"/>
        <w:jc w:val="center"/>
        <w:rPr>
          <w:rFonts w:ascii="Times New Roman" w:hAnsi="Times New Roman"/>
          <w:b/>
          <w:kern w:val="0"/>
        </w:rPr>
      </w:pPr>
    </w:p>
    <w:p w:rsidR="008B2DB9" w:rsidRDefault="008B2DB9">
      <w:pPr>
        <w:widowControl/>
        <w:spacing w:line="360" w:lineRule="auto"/>
        <w:jc w:val="center"/>
        <w:rPr>
          <w:rFonts w:ascii="Times New Roman" w:hAnsi="Times New Roman"/>
          <w:b/>
          <w:kern w:val="0"/>
        </w:rPr>
      </w:pPr>
    </w:p>
    <w:p w:rsidR="008B2DB9" w:rsidRDefault="008B2DB9">
      <w:pPr>
        <w:widowControl/>
        <w:spacing w:line="360" w:lineRule="auto"/>
        <w:jc w:val="center"/>
        <w:rPr>
          <w:rFonts w:ascii="Times New Roman" w:hAnsi="Times New Roman"/>
          <w:b/>
          <w:kern w:val="0"/>
        </w:rPr>
      </w:pPr>
    </w:p>
    <w:p w:rsidR="008B2DB9" w:rsidRDefault="00C238C4">
      <w:pPr>
        <w:widowControl/>
        <w:spacing w:line="360" w:lineRule="auto"/>
        <w:jc w:val="center"/>
        <w:rPr>
          <w:rFonts w:ascii="Times New Roman" w:hAnsi="Times New Roman"/>
          <w:b/>
          <w:kern w:val="0"/>
        </w:rPr>
      </w:pPr>
      <w:r>
        <w:rPr>
          <w:rFonts w:ascii="Times New Roman" w:hAnsi="Times New Roman"/>
          <w:b/>
          <w:kern w:val="0"/>
        </w:rPr>
        <w:t>图</w:t>
      </w:r>
      <w:r>
        <w:rPr>
          <w:rFonts w:ascii="Times New Roman" w:hAnsi="Times New Roman"/>
          <w:b/>
          <w:kern w:val="0"/>
        </w:rPr>
        <w:t xml:space="preserve">2-1  </w:t>
      </w:r>
      <w:r>
        <w:rPr>
          <w:rFonts w:ascii="Times New Roman" w:hAnsi="Times New Roman"/>
          <w:b/>
          <w:kern w:val="0"/>
        </w:rPr>
        <w:t>公司应急指挥中心组织机构图</w:t>
      </w:r>
    </w:p>
    <w:p w:rsidR="008B2DB9" w:rsidRDefault="008B2DB9">
      <w:pPr>
        <w:spacing w:line="360" w:lineRule="auto"/>
        <w:ind w:firstLineChars="200" w:firstLine="480"/>
        <w:rPr>
          <w:rFonts w:ascii="Times New Roman" w:hAnsi="Times New Roman"/>
        </w:rPr>
        <w:sectPr w:rsidR="008B2DB9">
          <w:pgSz w:w="16838" w:h="11906" w:orient="landscape"/>
          <w:pgMar w:top="1797" w:right="1418" w:bottom="1797" w:left="1418" w:header="851" w:footer="992" w:gutter="0"/>
          <w:cols w:space="720"/>
          <w:docGrid w:linePitch="312"/>
        </w:sectPr>
      </w:pPr>
    </w:p>
    <w:p w:rsidR="008B2DB9" w:rsidRDefault="00C238C4">
      <w:pPr>
        <w:spacing w:line="360" w:lineRule="auto"/>
        <w:ind w:firstLineChars="200" w:firstLine="480"/>
        <w:outlineLvl w:val="2"/>
        <w:rPr>
          <w:rFonts w:ascii="Times New Roman" w:hAnsi="Times New Roman"/>
        </w:rPr>
      </w:pPr>
      <w:bookmarkStart w:id="386" w:name="_Toc14722"/>
      <w:bookmarkStart w:id="387" w:name="_Toc12650"/>
      <w:bookmarkStart w:id="388" w:name="_Toc1010"/>
      <w:bookmarkStart w:id="389" w:name="_Toc9753"/>
      <w:r>
        <w:rPr>
          <w:rFonts w:ascii="Times New Roman" w:hAnsi="Times New Roman"/>
        </w:rPr>
        <w:lastRenderedPageBreak/>
        <w:t>（</w:t>
      </w:r>
      <w:r>
        <w:rPr>
          <w:rFonts w:ascii="Times New Roman" w:hAnsi="Times New Roman"/>
        </w:rPr>
        <w:t>2</w:t>
      </w:r>
      <w:r>
        <w:rPr>
          <w:rFonts w:ascii="Times New Roman" w:hAnsi="Times New Roman"/>
        </w:rPr>
        <w:t>）日常工作机构</w:t>
      </w:r>
      <w:bookmarkEnd w:id="386"/>
      <w:bookmarkEnd w:id="387"/>
      <w:bookmarkEnd w:id="388"/>
      <w:bookmarkEnd w:id="389"/>
    </w:p>
    <w:p w:rsidR="008B2DB9" w:rsidRDefault="00C238C4">
      <w:pPr>
        <w:spacing w:line="360" w:lineRule="auto"/>
        <w:ind w:firstLineChars="200" w:firstLine="480"/>
        <w:rPr>
          <w:rFonts w:ascii="Times New Roman" w:hAnsi="Times New Roman"/>
        </w:rPr>
      </w:pPr>
      <w:r>
        <w:rPr>
          <w:rFonts w:ascii="Times New Roman" w:hAnsi="Times New Roman"/>
        </w:rPr>
        <w:t>公司应急组织的领导机构为应急救援指挥部，日常工作机构设在应急救援办公室，实行</w:t>
      </w:r>
      <w:r>
        <w:rPr>
          <w:rFonts w:ascii="Times New Roman" w:hAnsi="Times New Roman"/>
        </w:rPr>
        <w:t>24</w:t>
      </w:r>
      <w:r>
        <w:rPr>
          <w:rFonts w:ascii="Times New Roman" w:hAnsi="Times New Roman"/>
        </w:rPr>
        <w:t>小时值班制。</w:t>
      </w:r>
    </w:p>
    <w:p w:rsidR="008B2DB9" w:rsidRDefault="00C238C4">
      <w:pPr>
        <w:spacing w:line="360" w:lineRule="auto"/>
        <w:ind w:firstLineChars="200" w:firstLine="480"/>
        <w:rPr>
          <w:rFonts w:ascii="Times New Roman" w:hAnsi="Times New Roman"/>
        </w:rPr>
      </w:pPr>
      <w:r>
        <w:rPr>
          <w:rFonts w:ascii="Times New Roman" w:hAnsi="Times New Roman"/>
        </w:rPr>
        <w:t>工作方式：</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当发生突发环境事件时，立即成立应急救援指挥部。</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应急救援指挥部可由公司应急指挥中心兼任，也可由应急指挥中心根据现场具体情况确定应急救援指挥部的组成，灵活应对突发环境事件。</w:t>
      </w:r>
    </w:p>
    <w:p w:rsidR="008B2DB9" w:rsidRDefault="00C238C4">
      <w:pPr>
        <w:spacing w:line="360" w:lineRule="auto"/>
        <w:ind w:firstLineChars="200" w:firstLine="480"/>
        <w:rPr>
          <w:rFonts w:ascii="Times New Roman" w:hAnsi="Times New Roman"/>
        </w:rPr>
      </w:pPr>
      <w:r>
        <w:rPr>
          <w:rFonts w:ascii="Times New Roman" w:hAnsi="Times New Roman"/>
        </w:rPr>
        <w:t>工作职责：</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接受污染事故报警，并根据指挥部指令向上级主管机关报告。</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负责污染应急指挥部的日常业务工作。</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组织污染事故及应急行动的信息发布工作。</w:t>
      </w:r>
      <w:r>
        <w:rPr>
          <w:rFonts w:ascii="Times New Roman" w:hAnsi="Times New Roman"/>
        </w:rPr>
        <w:t xml:space="preserve"> </w:t>
      </w:r>
    </w:p>
    <w:p w:rsidR="008B2DB9" w:rsidRDefault="00C238C4">
      <w:pPr>
        <w:spacing w:line="360" w:lineRule="auto"/>
        <w:outlineLvl w:val="2"/>
        <w:rPr>
          <w:rFonts w:ascii="Times New Roman" w:hAnsi="Times New Roman"/>
          <w:b/>
        </w:rPr>
      </w:pPr>
      <w:bookmarkStart w:id="390" w:name="_Toc2874"/>
      <w:bookmarkStart w:id="391" w:name="_Toc18128"/>
      <w:bookmarkStart w:id="392" w:name="_Toc26739"/>
      <w:bookmarkStart w:id="393" w:name="_Toc25039"/>
      <w:r>
        <w:rPr>
          <w:rFonts w:ascii="Times New Roman" w:hAnsi="Times New Roman"/>
          <w:b/>
        </w:rPr>
        <w:t>2.1.2</w:t>
      </w:r>
      <w:r>
        <w:rPr>
          <w:rFonts w:ascii="Times New Roman" w:hAnsi="Times New Roman"/>
          <w:b/>
        </w:rPr>
        <w:t>内部应急组织指挥机构分工及主要职责</w:t>
      </w:r>
      <w:bookmarkEnd w:id="390"/>
      <w:bookmarkEnd w:id="391"/>
      <w:bookmarkEnd w:id="392"/>
      <w:bookmarkEnd w:id="393"/>
    </w:p>
    <w:p w:rsidR="008B2DB9" w:rsidRDefault="00C238C4">
      <w:pPr>
        <w:spacing w:line="360" w:lineRule="auto"/>
        <w:ind w:firstLineChars="200" w:firstLine="480"/>
        <w:rPr>
          <w:rFonts w:ascii="Times New Roman" w:hAnsi="Times New Roman"/>
        </w:rPr>
      </w:pPr>
      <w:r>
        <w:rPr>
          <w:rFonts w:ascii="Times New Roman" w:hAnsi="Times New Roman"/>
        </w:rPr>
        <w:t>公司环境污染事故应急指挥系统指挥机构与工作内容见表</w:t>
      </w:r>
      <w:r>
        <w:rPr>
          <w:rFonts w:ascii="Times New Roman" w:hAnsi="Times New Roman"/>
        </w:rPr>
        <w:t>2.1-1</w:t>
      </w:r>
      <w:r>
        <w:rPr>
          <w:rFonts w:ascii="Times New Roman" w:hAnsi="Times New Roman"/>
        </w:rPr>
        <w:t>（应急指挥系统机构人员均为华懋（厦门）特种材料有限公司工作人员）。</w:t>
      </w:r>
    </w:p>
    <w:p w:rsidR="008B2DB9" w:rsidRDefault="00C238C4">
      <w:pPr>
        <w:jc w:val="center"/>
        <w:rPr>
          <w:rFonts w:ascii="Times New Roman" w:hAnsi="Times New Roman"/>
          <w:b/>
          <w:bCs/>
        </w:rPr>
      </w:pPr>
      <w:r>
        <w:rPr>
          <w:rFonts w:ascii="Times New Roman" w:hAnsi="Times New Roman"/>
          <w:b/>
        </w:rPr>
        <w:t>表</w:t>
      </w:r>
      <w:r>
        <w:rPr>
          <w:rFonts w:ascii="Times New Roman" w:hAnsi="Times New Roman"/>
          <w:b/>
        </w:rPr>
        <w:t xml:space="preserve">2.1-1  </w:t>
      </w:r>
      <w:r>
        <w:rPr>
          <w:rFonts w:ascii="Times New Roman" w:hAnsi="Times New Roman"/>
          <w:b/>
        </w:rPr>
        <w:t>华懋（厦门）特种材料有限公司</w:t>
      </w:r>
    </w:p>
    <w:p w:rsidR="008B2DB9" w:rsidRDefault="00C238C4">
      <w:pPr>
        <w:jc w:val="center"/>
        <w:rPr>
          <w:rFonts w:ascii="Times New Roman" w:hAnsi="Times New Roman"/>
          <w:b/>
        </w:rPr>
      </w:pPr>
      <w:r>
        <w:rPr>
          <w:rFonts w:ascii="Times New Roman" w:hAnsi="Times New Roman"/>
          <w:b/>
        </w:rPr>
        <w:t>环境事故应急指挥系统机构与工作职责一览表</w:t>
      </w:r>
    </w:p>
    <w:tbl>
      <w:tblPr>
        <w:tblW w:w="0" w:type="auto"/>
        <w:jc w:val="center"/>
        <w:tblBorders>
          <w:top w:val="single" w:sz="12" w:space="0" w:color="auto"/>
          <w:left w:val="none" w:sz="6" w:space="0" w:color="auto"/>
          <w:bottom w:val="single" w:sz="12" w:space="0" w:color="auto"/>
          <w:right w:val="none" w:sz="6" w:space="0" w:color="auto"/>
          <w:insideH w:val="single" w:sz="2" w:space="0" w:color="auto"/>
          <w:insideV w:val="single" w:sz="2" w:space="0" w:color="auto"/>
        </w:tblBorders>
        <w:tblLayout w:type="fixed"/>
        <w:tblLook w:val="0000"/>
      </w:tblPr>
      <w:tblGrid>
        <w:gridCol w:w="462"/>
        <w:gridCol w:w="1047"/>
        <w:gridCol w:w="986"/>
        <w:gridCol w:w="1017"/>
        <w:gridCol w:w="1899"/>
        <w:gridCol w:w="3875"/>
      </w:tblGrid>
      <w:tr w:rsidR="008B2DB9">
        <w:trPr>
          <w:trHeight w:val="50"/>
          <w:tblHeader/>
          <w:jc w:val="center"/>
        </w:trPr>
        <w:tc>
          <w:tcPr>
            <w:tcW w:w="462" w:type="dxa"/>
            <w:tcBorders>
              <w:top w:val="single" w:sz="1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序号</w:t>
            </w:r>
          </w:p>
        </w:tc>
        <w:tc>
          <w:tcPr>
            <w:tcW w:w="2033" w:type="dxa"/>
            <w:gridSpan w:val="2"/>
            <w:tcBorders>
              <w:top w:val="single" w:sz="1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应急职务</w:t>
            </w:r>
          </w:p>
        </w:tc>
        <w:tc>
          <w:tcPr>
            <w:tcW w:w="1017" w:type="dxa"/>
            <w:tcBorders>
              <w:top w:val="single" w:sz="1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姓名</w:t>
            </w:r>
          </w:p>
        </w:tc>
        <w:tc>
          <w:tcPr>
            <w:tcW w:w="1899" w:type="dxa"/>
            <w:tcBorders>
              <w:top w:val="single" w:sz="1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行政职务</w:t>
            </w:r>
          </w:p>
        </w:tc>
        <w:tc>
          <w:tcPr>
            <w:tcW w:w="3875" w:type="dxa"/>
            <w:tcBorders>
              <w:top w:val="single" w:sz="1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工作职责</w:t>
            </w:r>
          </w:p>
        </w:tc>
      </w:tr>
      <w:tr w:rsidR="008B2DB9">
        <w:trPr>
          <w:trHeight w:val="1258"/>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1</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公司应急指挥中心</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bCs/>
                <w:sz w:val="21"/>
                <w:szCs w:val="21"/>
              </w:rPr>
              <w:t>总指挥</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林世结</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副总经理</w:t>
            </w:r>
          </w:p>
        </w:tc>
        <w:tc>
          <w:tcPr>
            <w:tcW w:w="3875" w:type="dxa"/>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rPr>
                <w:rFonts w:ascii="Times New Roman" w:hAnsi="Times New Roman" w:cs="Times New Roman"/>
                <w:kern w:val="2"/>
                <w:sz w:val="21"/>
                <w:szCs w:val="21"/>
              </w:rPr>
            </w:pPr>
            <w:r>
              <w:rPr>
                <w:rFonts w:ascii="Times New Roman" w:hAnsi="Times New Roman" w:cs="Times New Roman"/>
                <w:kern w:val="2"/>
                <w:sz w:val="21"/>
                <w:szCs w:val="21"/>
              </w:rPr>
              <w:t>应急反应组织的启动；分析紧急状态确定相应报警级别，根据相关污染类型、潜在后果、现有资源，控制紧急情况的行动类型；指挥、协调应急反应行动；协调后勤方面以支援应急反应组织；应急评估、确定升高或降低应急警报级别；通报外部机构，决定请求外部援助；决定应急撤离，决定事故现场外影响区域的安全性。</w:t>
            </w:r>
          </w:p>
        </w:tc>
      </w:tr>
      <w:tr w:rsidR="008B2DB9">
        <w:trPr>
          <w:trHeight w:val="646"/>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bCs/>
                <w:sz w:val="21"/>
                <w:szCs w:val="21"/>
              </w:rPr>
              <w:t>副指挥</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卢亮全</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公用厂厂长</w:t>
            </w:r>
          </w:p>
        </w:tc>
        <w:tc>
          <w:tcPr>
            <w:tcW w:w="3875" w:type="dxa"/>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rPr>
                <w:rFonts w:ascii="Times New Roman" w:hAnsi="Times New Roman" w:cs="Times New Roman"/>
                <w:kern w:val="2"/>
                <w:sz w:val="21"/>
                <w:szCs w:val="21"/>
              </w:rPr>
            </w:pPr>
            <w:r>
              <w:rPr>
                <w:rFonts w:ascii="Times New Roman" w:hAnsi="Times New Roman" w:cs="Times New Roman"/>
                <w:kern w:val="2"/>
                <w:sz w:val="21"/>
                <w:szCs w:val="21"/>
              </w:rPr>
              <w:t>协助应急总指挥领导工作；应急总指挥不在时代替行使总指挥职责；所有现场操作和协调，包括与指挥中心的协调；组织现场事故评估；保证现场人员和公众应急行动的执行。</w:t>
            </w:r>
          </w:p>
        </w:tc>
      </w:tr>
      <w:tr w:rsidR="008B2DB9">
        <w:trPr>
          <w:trHeight w:val="310"/>
          <w:tblHeader/>
          <w:jc w:val="center"/>
        </w:trPr>
        <w:tc>
          <w:tcPr>
            <w:tcW w:w="462" w:type="dxa"/>
            <w:vMerge w:val="restart"/>
            <w:tcBorders>
              <w:top w:val="single" w:sz="4" w:space="0" w:color="auto"/>
              <w:left w:val="nil"/>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2"/>
              </w:rPr>
            </w:pPr>
            <w:r>
              <w:rPr>
                <w:rFonts w:ascii="Times New Roman" w:hAnsi="Times New Roman" w:cs="Times New Roman"/>
                <w:kern w:val="2"/>
                <w:sz w:val="21"/>
                <w:szCs w:val="21"/>
              </w:rPr>
              <w:t>2</w:t>
            </w:r>
          </w:p>
        </w:tc>
        <w:tc>
          <w:tcPr>
            <w:tcW w:w="1047" w:type="dxa"/>
            <w:vMerge w:val="restart"/>
            <w:tcBorders>
              <w:top w:val="single" w:sz="4" w:space="0" w:color="auto"/>
              <w:left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2"/>
              </w:rPr>
            </w:pPr>
            <w:r>
              <w:rPr>
                <w:rFonts w:ascii="Times New Roman" w:hAnsi="Times New Roman" w:cs="Times New Roman"/>
                <w:kern w:val="2"/>
                <w:sz w:val="21"/>
                <w:szCs w:val="21"/>
              </w:rPr>
              <w:t>物质供应后勤</w:t>
            </w:r>
          </w:p>
        </w:tc>
        <w:tc>
          <w:tcPr>
            <w:tcW w:w="986" w:type="dxa"/>
            <w:tcBorders>
              <w:top w:val="single" w:sz="4"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林志海</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总务课课长</w:t>
            </w:r>
          </w:p>
        </w:tc>
        <w:tc>
          <w:tcPr>
            <w:tcW w:w="3875" w:type="dxa"/>
            <w:vMerge w:val="restart"/>
            <w:tcBorders>
              <w:top w:val="single" w:sz="4" w:space="0" w:color="auto"/>
              <w:left w:val="single" w:sz="2" w:space="0" w:color="auto"/>
              <w:right w:val="nil"/>
            </w:tcBorders>
            <w:vAlign w:val="center"/>
          </w:tcPr>
          <w:p w:rsidR="008B2DB9" w:rsidRDefault="00C238C4">
            <w:pPr>
              <w:jc w:val="left"/>
              <w:rPr>
                <w:sz w:val="21"/>
                <w:szCs w:val="22"/>
              </w:rPr>
            </w:pPr>
            <w:r>
              <w:rPr>
                <w:sz w:val="21"/>
                <w:szCs w:val="21"/>
              </w:rPr>
              <w:t>负责应急管理的日常工作。</w:t>
            </w:r>
          </w:p>
        </w:tc>
      </w:tr>
      <w:tr w:rsidR="008B2DB9">
        <w:trPr>
          <w:trHeight w:val="310"/>
          <w:tblHeader/>
          <w:jc w:val="center"/>
        </w:trPr>
        <w:tc>
          <w:tcPr>
            <w:tcW w:w="462" w:type="dxa"/>
            <w:vMerge/>
            <w:tcBorders>
              <w:left w:val="nil"/>
              <w:right w:val="single" w:sz="2" w:space="0" w:color="auto"/>
            </w:tcBorders>
            <w:vAlign w:val="center"/>
          </w:tcPr>
          <w:p w:rsidR="008B2DB9" w:rsidRDefault="008B2DB9">
            <w:pPr>
              <w:rPr>
                <w:sz w:val="21"/>
                <w:szCs w:val="22"/>
              </w:rPr>
            </w:pPr>
          </w:p>
        </w:tc>
        <w:tc>
          <w:tcPr>
            <w:tcW w:w="1047" w:type="dxa"/>
            <w:vMerge/>
            <w:tcBorders>
              <w:left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连志锋</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初级助专</w:t>
            </w:r>
          </w:p>
        </w:tc>
        <w:tc>
          <w:tcPr>
            <w:tcW w:w="3875" w:type="dxa"/>
            <w:vMerge/>
            <w:tcBorders>
              <w:left w:val="single" w:sz="2" w:space="0" w:color="auto"/>
              <w:right w:val="nil"/>
            </w:tcBorders>
            <w:vAlign w:val="center"/>
          </w:tcPr>
          <w:p w:rsidR="008B2DB9" w:rsidRDefault="008B2DB9">
            <w:pPr>
              <w:jc w:val="left"/>
              <w:rPr>
                <w:sz w:val="21"/>
                <w:szCs w:val="22"/>
              </w:rPr>
            </w:pPr>
          </w:p>
        </w:tc>
      </w:tr>
      <w:tr w:rsidR="008B2DB9">
        <w:trPr>
          <w:trHeight w:val="310"/>
          <w:tblHeader/>
          <w:jc w:val="center"/>
        </w:trPr>
        <w:tc>
          <w:tcPr>
            <w:tcW w:w="462" w:type="dxa"/>
            <w:vMerge/>
            <w:tcBorders>
              <w:left w:val="nil"/>
              <w:right w:val="single" w:sz="2" w:space="0" w:color="auto"/>
            </w:tcBorders>
            <w:vAlign w:val="center"/>
          </w:tcPr>
          <w:p w:rsidR="008B2DB9" w:rsidRDefault="008B2DB9">
            <w:pPr>
              <w:rPr>
                <w:sz w:val="21"/>
                <w:szCs w:val="22"/>
              </w:rPr>
            </w:pPr>
          </w:p>
        </w:tc>
        <w:tc>
          <w:tcPr>
            <w:tcW w:w="1047" w:type="dxa"/>
            <w:vMerge/>
            <w:tcBorders>
              <w:left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石勇春</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初级助专</w:t>
            </w:r>
          </w:p>
        </w:tc>
        <w:tc>
          <w:tcPr>
            <w:tcW w:w="3875" w:type="dxa"/>
            <w:vMerge/>
            <w:tcBorders>
              <w:left w:val="single" w:sz="2" w:space="0" w:color="auto"/>
              <w:right w:val="nil"/>
            </w:tcBorders>
            <w:vAlign w:val="center"/>
          </w:tcPr>
          <w:p w:rsidR="008B2DB9" w:rsidRDefault="008B2DB9">
            <w:pPr>
              <w:jc w:val="left"/>
              <w:rPr>
                <w:sz w:val="21"/>
                <w:szCs w:val="22"/>
              </w:rPr>
            </w:pPr>
          </w:p>
        </w:tc>
      </w:tr>
      <w:tr w:rsidR="008B2DB9">
        <w:trPr>
          <w:trHeight w:val="97"/>
          <w:tblHeader/>
          <w:jc w:val="center"/>
        </w:trPr>
        <w:tc>
          <w:tcPr>
            <w:tcW w:w="462" w:type="dxa"/>
            <w:vMerge/>
            <w:tcBorders>
              <w:left w:val="nil"/>
              <w:bottom w:val="single" w:sz="2" w:space="0" w:color="auto"/>
              <w:right w:val="single" w:sz="2" w:space="0" w:color="auto"/>
            </w:tcBorders>
            <w:vAlign w:val="center"/>
          </w:tcPr>
          <w:p w:rsidR="008B2DB9" w:rsidRDefault="008B2DB9">
            <w:pPr>
              <w:rPr>
                <w:sz w:val="21"/>
                <w:szCs w:val="22"/>
              </w:rPr>
            </w:pPr>
          </w:p>
        </w:tc>
        <w:tc>
          <w:tcPr>
            <w:tcW w:w="1047" w:type="dxa"/>
            <w:vMerge/>
            <w:tcBorders>
              <w:left w:val="single" w:sz="2" w:space="0" w:color="auto"/>
              <w:bottom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4" w:space="0" w:color="auto"/>
              <w:right w:val="single" w:sz="2" w:space="0" w:color="auto"/>
            </w:tcBorders>
            <w:vAlign w:val="center"/>
          </w:tcPr>
          <w:p w:rsidR="008B2DB9" w:rsidRDefault="00C238C4">
            <w:pPr>
              <w:jc w:val="center"/>
              <w:rPr>
                <w:sz w:val="21"/>
                <w:szCs w:val="21"/>
              </w:rPr>
            </w:pPr>
            <w:r>
              <w:rPr>
                <w:sz w:val="21"/>
                <w:szCs w:val="21"/>
              </w:rPr>
              <w:t>庄振峰</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初级助专</w:t>
            </w:r>
          </w:p>
        </w:tc>
        <w:tc>
          <w:tcPr>
            <w:tcW w:w="3875" w:type="dxa"/>
            <w:vMerge/>
            <w:tcBorders>
              <w:left w:val="single" w:sz="2" w:space="0" w:color="auto"/>
              <w:bottom w:val="single" w:sz="2" w:space="0" w:color="auto"/>
              <w:right w:val="nil"/>
            </w:tcBorders>
            <w:vAlign w:val="center"/>
          </w:tcPr>
          <w:p w:rsidR="008B2DB9" w:rsidRDefault="008B2DB9">
            <w:pPr>
              <w:jc w:val="left"/>
              <w:rPr>
                <w:sz w:val="21"/>
                <w:szCs w:val="22"/>
              </w:rPr>
            </w:pPr>
          </w:p>
        </w:tc>
      </w:tr>
      <w:tr w:rsidR="008B2DB9">
        <w:trPr>
          <w:trHeight w:val="210"/>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3</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通信</w:t>
            </w:r>
          </w:p>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联络组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林志海</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总务课课长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rPr>
                <w:rFonts w:ascii="Times New Roman" w:hAnsi="Times New Roman" w:cs="Times New Roman"/>
                <w:kern w:val="2"/>
                <w:sz w:val="21"/>
                <w:szCs w:val="21"/>
              </w:rPr>
            </w:pPr>
            <w:r>
              <w:rPr>
                <w:rFonts w:ascii="Times New Roman" w:hAnsi="Times New Roman" w:cs="Times New Roman"/>
                <w:kern w:val="2"/>
                <w:sz w:val="21"/>
                <w:szCs w:val="21"/>
              </w:rPr>
              <w:t>负责传递信息、现场工作汇报以及与相关部门的联系、沟通。详细职责见</w:t>
            </w:r>
            <w:r>
              <w:rPr>
                <w:rFonts w:ascii="Times New Roman" w:hAnsi="Times New Roman" w:cs="Times New Roman"/>
                <w:kern w:val="2"/>
                <w:sz w:val="21"/>
                <w:szCs w:val="21"/>
              </w:rPr>
              <w:t>2.1.2.2</w:t>
            </w:r>
            <w:r>
              <w:rPr>
                <w:rFonts w:ascii="Times New Roman" w:hAnsi="Times New Roman" w:cs="Times New Roman"/>
                <w:kern w:val="2"/>
                <w:sz w:val="21"/>
                <w:szCs w:val="21"/>
              </w:rPr>
              <w:t>小节。</w:t>
            </w:r>
          </w:p>
        </w:tc>
      </w:tr>
      <w:tr w:rsidR="008B2DB9">
        <w:trPr>
          <w:trHeight w:val="70"/>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石勇春</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初级初专</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left"/>
              <w:rPr>
                <w:sz w:val="21"/>
                <w:szCs w:val="22"/>
              </w:rPr>
            </w:pPr>
          </w:p>
        </w:tc>
      </w:tr>
      <w:tr w:rsidR="008B2DB9">
        <w:trPr>
          <w:trHeight w:val="210"/>
          <w:tblHeader/>
          <w:jc w:val="center"/>
        </w:trPr>
        <w:tc>
          <w:tcPr>
            <w:tcW w:w="462" w:type="dxa"/>
            <w:vMerge w:val="restart"/>
            <w:tcBorders>
              <w:top w:val="single" w:sz="2" w:space="0" w:color="auto"/>
              <w:left w:val="nil"/>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lastRenderedPageBreak/>
              <w:t>4</w:t>
            </w:r>
          </w:p>
        </w:tc>
        <w:tc>
          <w:tcPr>
            <w:tcW w:w="1047" w:type="dxa"/>
            <w:vMerge w:val="restart"/>
            <w:tcBorders>
              <w:top w:val="single" w:sz="2" w:space="0" w:color="auto"/>
              <w:left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现场维护与疏散组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阙卫忠</w:t>
            </w:r>
          </w:p>
        </w:tc>
        <w:tc>
          <w:tcPr>
            <w:tcW w:w="189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保安队队长</w:t>
            </w:r>
          </w:p>
        </w:tc>
        <w:tc>
          <w:tcPr>
            <w:tcW w:w="3875" w:type="dxa"/>
            <w:vMerge w:val="restart"/>
            <w:tcBorders>
              <w:top w:val="single" w:sz="2" w:space="0" w:color="auto"/>
              <w:left w:val="single" w:sz="2" w:space="0" w:color="auto"/>
              <w:right w:val="nil"/>
            </w:tcBorders>
            <w:vAlign w:val="center"/>
          </w:tcPr>
          <w:p w:rsidR="008B2DB9" w:rsidRDefault="00C238C4">
            <w:pPr>
              <w:pStyle w:val="af2"/>
              <w:snapToGrid w:val="0"/>
              <w:spacing w:before="0" w:beforeAutospacing="0" w:after="0" w:afterAutospacing="0"/>
              <w:rPr>
                <w:rFonts w:ascii="Times New Roman" w:hAnsi="Times New Roman" w:cs="Times New Roman"/>
                <w:kern w:val="2"/>
                <w:sz w:val="21"/>
                <w:szCs w:val="21"/>
              </w:rPr>
            </w:pPr>
            <w:r>
              <w:rPr>
                <w:rFonts w:ascii="Times New Roman" w:hAnsi="Times New Roman" w:cs="Times New Roman"/>
                <w:kern w:val="2"/>
                <w:sz w:val="21"/>
                <w:szCs w:val="21"/>
              </w:rPr>
              <w:t>负责现场治安、消防、交通管制、警戒、人员疏散。</w:t>
            </w:r>
          </w:p>
        </w:tc>
      </w:tr>
      <w:tr w:rsidR="008B2DB9">
        <w:trPr>
          <w:trHeight w:val="90"/>
          <w:tblHeader/>
          <w:jc w:val="center"/>
        </w:trPr>
        <w:tc>
          <w:tcPr>
            <w:tcW w:w="462" w:type="dxa"/>
            <w:vMerge/>
            <w:tcBorders>
              <w:left w:val="nil"/>
              <w:right w:val="single" w:sz="2" w:space="0" w:color="auto"/>
            </w:tcBorders>
            <w:vAlign w:val="center"/>
          </w:tcPr>
          <w:p w:rsidR="008B2DB9" w:rsidRDefault="008B2DB9">
            <w:pPr>
              <w:rPr>
                <w:sz w:val="21"/>
                <w:szCs w:val="22"/>
              </w:rPr>
            </w:pPr>
          </w:p>
        </w:tc>
        <w:tc>
          <w:tcPr>
            <w:tcW w:w="1047" w:type="dxa"/>
            <w:vMerge/>
            <w:tcBorders>
              <w:left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吴永峰</w:t>
            </w:r>
          </w:p>
        </w:tc>
        <w:tc>
          <w:tcPr>
            <w:tcW w:w="189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保安队副队长</w:t>
            </w:r>
          </w:p>
        </w:tc>
        <w:tc>
          <w:tcPr>
            <w:tcW w:w="3875" w:type="dxa"/>
            <w:vMerge/>
            <w:tcBorders>
              <w:left w:val="single" w:sz="2" w:space="0" w:color="auto"/>
              <w:right w:val="nil"/>
            </w:tcBorders>
            <w:vAlign w:val="center"/>
          </w:tcPr>
          <w:p w:rsidR="008B2DB9" w:rsidRDefault="008B2DB9">
            <w:pPr>
              <w:jc w:val="left"/>
              <w:rPr>
                <w:sz w:val="21"/>
                <w:szCs w:val="22"/>
              </w:rPr>
            </w:pPr>
          </w:p>
        </w:tc>
      </w:tr>
      <w:tr w:rsidR="008B2DB9">
        <w:trPr>
          <w:trHeight w:val="717"/>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5</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抢险救援组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李家禄</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加工厂厂长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rPr>
                <w:rFonts w:ascii="Times New Roman" w:hAnsi="Times New Roman" w:cs="Times New Roman"/>
                <w:kern w:val="2"/>
                <w:sz w:val="21"/>
                <w:szCs w:val="21"/>
              </w:rPr>
            </w:pPr>
            <w:r>
              <w:rPr>
                <w:rFonts w:ascii="Times New Roman" w:hAnsi="Times New Roman" w:cs="Times New Roman"/>
                <w:kern w:val="2"/>
                <w:sz w:val="21"/>
                <w:szCs w:val="21"/>
              </w:rPr>
              <w:t>突发环境事件时负责污染源控制，最大限度地限制污染的扩散和现场污染源的控制，防止污染事故的扩大。</w:t>
            </w:r>
          </w:p>
        </w:tc>
      </w:tr>
      <w:tr w:rsidR="008B2DB9">
        <w:trPr>
          <w:trHeight w:val="232"/>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丁文兴</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生产主管</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rPr>
                <w:sz w:val="21"/>
                <w:szCs w:val="22"/>
              </w:rPr>
            </w:pPr>
          </w:p>
        </w:tc>
      </w:tr>
      <w:tr w:rsidR="008B2DB9">
        <w:trPr>
          <w:trHeight w:val="317"/>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郑志峰</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染色厂厂长</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rPr>
                <w:sz w:val="21"/>
                <w:szCs w:val="22"/>
              </w:rPr>
            </w:pPr>
          </w:p>
        </w:tc>
      </w:tr>
      <w:tr w:rsidR="008B2DB9">
        <w:trPr>
          <w:trHeight w:val="210"/>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6</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物资供应后勤组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林志海</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总务课课长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rPr>
                <w:rFonts w:ascii="Times New Roman" w:hAnsi="Times New Roman" w:cs="Times New Roman"/>
                <w:kern w:val="2"/>
                <w:sz w:val="21"/>
                <w:szCs w:val="21"/>
              </w:rPr>
            </w:pPr>
            <w:r>
              <w:rPr>
                <w:rFonts w:ascii="Times New Roman" w:hAnsi="Times New Roman" w:cs="Times New Roman"/>
                <w:kern w:val="2"/>
                <w:sz w:val="21"/>
                <w:szCs w:val="21"/>
              </w:rPr>
              <w:t>负责抢险应急物资、设备、工器具等的及时供应，负责抢险期间后勤保障及伤员的现场医疗救治及送医。</w:t>
            </w:r>
          </w:p>
        </w:tc>
      </w:tr>
      <w:tr w:rsidR="008B2DB9">
        <w:trPr>
          <w:trHeight w:val="220"/>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tabs>
                <w:tab w:val="left" w:pos="900"/>
              </w:tabs>
              <w:jc w:val="center"/>
              <w:rPr>
                <w:sz w:val="21"/>
                <w:szCs w:val="21"/>
              </w:rPr>
            </w:pPr>
            <w:r>
              <w:rPr>
                <w:sz w:val="21"/>
                <w:szCs w:val="21"/>
              </w:rPr>
              <w:t>石勇春</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初级助专</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left"/>
              <w:rPr>
                <w:sz w:val="21"/>
                <w:szCs w:val="22"/>
              </w:rPr>
            </w:pPr>
          </w:p>
        </w:tc>
      </w:tr>
      <w:tr w:rsidR="008B2DB9">
        <w:trPr>
          <w:trHeight w:val="544"/>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7</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事故调查与善后处理组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林海涛</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环安科专员</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rPr>
                <w:rFonts w:ascii="Times New Roman" w:hAnsi="Times New Roman" w:cs="Times New Roman"/>
                <w:kern w:val="2"/>
                <w:sz w:val="21"/>
                <w:szCs w:val="21"/>
              </w:rPr>
            </w:pPr>
            <w:r>
              <w:rPr>
                <w:rFonts w:ascii="Times New Roman" w:hAnsi="Times New Roman" w:cs="Times New Roman"/>
                <w:kern w:val="2"/>
                <w:sz w:val="21"/>
                <w:szCs w:val="21"/>
              </w:rPr>
              <w:t>按照</w:t>
            </w:r>
            <w:r>
              <w:rPr>
                <w:rFonts w:ascii="Times New Roman" w:hAnsi="Times New Roman" w:cs="Times New Roman"/>
                <w:kern w:val="2"/>
                <w:sz w:val="21"/>
                <w:szCs w:val="21"/>
              </w:rPr>
              <w:t>“</w:t>
            </w:r>
            <w:r>
              <w:rPr>
                <w:rFonts w:ascii="Times New Roman" w:hAnsi="Times New Roman" w:cs="Times New Roman"/>
                <w:kern w:val="2"/>
                <w:sz w:val="21"/>
                <w:szCs w:val="21"/>
              </w:rPr>
              <w:t>四不放过</w:t>
            </w:r>
            <w:r>
              <w:rPr>
                <w:rFonts w:ascii="Times New Roman" w:hAnsi="Times New Roman" w:cs="Times New Roman"/>
                <w:kern w:val="2"/>
                <w:sz w:val="21"/>
                <w:szCs w:val="21"/>
              </w:rPr>
              <w:t>”</w:t>
            </w:r>
            <w:r>
              <w:rPr>
                <w:rFonts w:ascii="Times New Roman" w:hAnsi="Times New Roman" w:cs="Times New Roman"/>
                <w:kern w:val="2"/>
                <w:sz w:val="21"/>
                <w:szCs w:val="21"/>
              </w:rPr>
              <w:t>的原则对事故进行调查处理，确定事故性质，制定防范措施等；组织监督落实抢险安全措施，保证现场抢险人员安全，负责应急终止后的善后处理</w:t>
            </w:r>
            <w:r>
              <w:rPr>
                <w:rFonts w:ascii="Times New Roman" w:hAnsi="Times New Roman" w:cs="Times New Roman"/>
                <w:kern w:val="2"/>
                <w:sz w:val="21"/>
                <w:szCs w:val="21"/>
              </w:rPr>
              <w:t xml:space="preserve"> </w:t>
            </w:r>
            <w:r>
              <w:rPr>
                <w:rFonts w:ascii="Times New Roman" w:hAnsi="Times New Roman" w:cs="Times New Roman"/>
                <w:kern w:val="2"/>
                <w:sz w:val="21"/>
                <w:szCs w:val="21"/>
              </w:rPr>
              <w:t>，参与事故调查、分析处理及环境评估工作。</w:t>
            </w:r>
          </w:p>
        </w:tc>
      </w:tr>
      <w:tr w:rsidR="008B2DB9">
        <w:trPr>
          <w:trHeight w:val="759"/>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黄龙欢</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环安科专员</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left"/>
              <w:rPr>
                <w:sz w:val="21"/>
                <w:szCs w:val="22"/>
              </w:rPr>
            </w:pPr>
          </w:p>
        </w:tc>
      </w:tr>
      <w:tr w:rsidR="008B2DB9">
        <w:trPr>
          <w:trHeight w:val="372"/>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8</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应急</w:t>
            </w:r>
          </w:p>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监测组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曹红禧</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原动课科长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rPr>
                <w:rFonts w:ascii="Times New Roman" w:hAnsi="Times New Roman" w:cs="Times New Roman"/>
                <w:kern w:val="2"/>
                <w:sz w:val="21"/>
                <w:szCs w:val="21"/>
              </w:rPr>
            </w:pPr>
            <w:r>
              <w:rPr>
                <w:rFonts w:ascii="Times New Roman" w:hAnsi="Times New Roman" w:cs="Times New Roman"/>
                <w:kern w:val="2"/>
                <w:sz w:val="21"/>
                <w:szCs w:val="21"/>
              </w:rPr>
              <w:t>负责对废气处理设施、污水站、危险废物间的正常运转进行检查、日常维护和检修；突发环境事故时，协助环境监测站做好应急监测与取样工作，保障监测工作的顺利开展。</w:t>
            </w:r>
          </w:p>
        </w:tc>
      </w:tr>
      <w:tr w:rsidR="008B2DB9">
        <w:trPr>
          <w:trHeight w:val="357"/>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郑庆林</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原动课领班</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left"/>
              <w:rPr>
                <w:sz w:val="21"/>
                <w:szCs w:val="22"/>
              </w:rPr>
            </w:pPr>
          </w:p>
        </w:tc>
      </w:tr>
      <w:tr w:rsidR="008B2DB9">
        <w:trPr>
          <w:trHeight w:val="65"/>
          <w:tblHeader/>
          <w:jc w:val="center"/>
        </w:trPr>
        <w:tc>
          <w:tcPr>
            <w:tcW w:w="462" w:type="dxa"/>
            <w:vMerge w:val="restart"/>
            <w:tcBorders>
              <w:top w:val="single" w:sz="2" w:space="0" w:color="auto"/>
              <w:left w:val="nil"/>
              <w:bottom w:val="single" w:sz="1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9</w:t>
            </w:r>
          </w:p>
        </w:tc>
        <w:tc>
          <w:tcPr>
            <w:tcW w:w="1047" w:type="dxa"/>
            <w:vMerge w:val="restart"/>
            <w:tcBorders>
              <w:top w:val="single" w:sz="2" w:space="0" w:color="auto"/>
              <w:left w:val="single" w:sz="2" w:space="0" w:color="auto"/>
              <w:bottom w:val="single" w:sz="1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专家组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徐全文</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工程师</w:t>
            </w:r>
          </w:p>
        </w:tc>
        <w:tc>
          <w:tcPr>
            <w:tcW w:w="3875" w:type="dxa"/>
            <w:vMerge w:val="restart"/>
            <w:tcBorders>
              <w:top w:val="single" w:sz="2" w:space="0" w:color="auto"/>
              <w:left w:val="single" w:sz="2" w:space="0" w:color="auto"/>
              <w:bottom w:val="single" w:sz="12" w:space="0" w:color="auto"/>
              <w:right w:val="nil"/>
            </w:tcBorders>
            <w:vAlign w:val="center"/>
          </w:tcPr>
          <w:p w:rsidR="008B2DB9" w:rsidRDefault="00C238C4">
            <w:pPr>
              <w:pStyle w:val="af2"/>
              <w:snapToGrid w:val="0"/>
              <w:rPr>
                <w:rFonts w:ascii="Times New Roman" w:hAnsi="Times New Roman" w:cs="Times New Roman"/>
                <w:kern w:val="2"/>
                <w:sz w:val="21"/>
                <w:szCs w:val="21"/>
              </w:rPr>
            </w:pPr>
            <w:r>
              <w:rPr>
                <w:rFonts w:ascii="Times New Roman" w:hAnsi="Times New Roman" w:cs="Times New Roman"/>
                <w:kern w:val="2"/>
                <w:sz w:val="21"/>
                <w:szCs w:val="21"/>
              </w:rPr>
              <w:t>判断污染事故扩散范围及可能造成的后果，为应急指挥提供决策参考。</w:t>
            </w:r>
          </w:p>
        </w:tc>
      </w:tr>
      <w:tr w:rsidR="008B2DB9">
        <w:trPr>
          <w:trHeight w:val="65"/>
          <w:tblHeader/>
          <w:jc w:val="center"/>
        </w:trPr>
        <w:tc>
          <w:tcPr>
            <w:tcW w:w="462" w:type="dxa"/>
            <w:vMerge/>
            <w:tcBorders>
              <w:top w:val="single" w:sz="2" w:space="0" w:color="auto"/>
              <w:left w:val="nil"/>
              <w:bottom w:val="single" w:sz="12" w:space="0" w:color="auto"/>
              <w:right w:val="single" w:sz="2" w:space="0" w:color="auto"/>
            </w:tcBorders>
            <w:vAlign w:val="center"/>
          </w:tcPr>
          <w:p w:rsidR="008B2DB9" w:rsidRDefault="008B2DB9">
            <w:pPr>
              <w:rPr>
                <w:sz w:val="21"/>
                <w:szCs w:val="22"/>
              </w:rPr>
            </w:pPr>
          </w:p>
        </w:tc>
        <w:tc>
          <w:tcPr>
            <w:tcW w:w="1047" w:type="dxa"/>
            <w:vMerge/>
            <w:tcBorders>
              <w:top w:val="single" w:sz="2" w:space="0" w:color="auto"/>
              <w:left w:val="single" w:sz="2" w:space="0" w:color="auto"/>
              <w:bottom w:val="single" w:sz="12" w:space="0" w:color="auto"/>
              <w:right w:val="single" w:sz="2" w:space="0" w:color="auto"/>
            </w:tcBorders>
            <w:vAlign w:val="center"/>
          </w:tcPr>
          <w:p w:rsidR="008B2DB9" w:rsidRDefault="008B2DB9">
            <w:pPr>
              <w:rPr>
                <w:sz w:val="21"/>
                <w:szCs w:val="22"/>
              </w:rPr>
            </w:pPr>
          </w:p>
        </w:tc>
        <w:tc>
          <w:tcPr>
            <w:tcW w:w="986" w:type="dxa"/>
            <w:tcBorders>
              <w:top w:val="single" w:sz="2" w:space="0" w:color="auto"/>
              <w:left w:val="single" w:sz="2" w:space="0" w:color="auto"/>
              <w:bottom w:val="single" w:sz="1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kern w:val="2"/>
                <w:sz w:val="21"/>
                <w:szCs w:val="21"/>
              </w:rPr>
              <w:t>组员</w:t>
            </w:r>
          </w:p>
        </w:tc>
        <w:tc>
          <w:tcPr>
            <w:tcW w:w="1017" w:type="dxa"/>
            <w:tcBorders>
              <w:top w:val="single" w:sz="2" w:space="0" w:color="auto"/>
              <w:left w:val="single" w:sz="2" w:space="0" w:color="auto"/>
              <w:bottom w:val="single" w:sz="12" w:space="0" w:color="auto"/>
              <w:right w:val="single" w:sz="2" w:space="0" w:color="auto"/>
            </w:tcBorders>
            <w:vAlign w:val="center"/>
          </w:tcPr>
          <w:p w:rsidR="008B2DB9" w:rsidRDefault="00C238C4">
            <w:pPr>
              <w:jc w:val="center"/>
              <w:rPr>
                <w:sz w:val="21"/>
                <w:szCs w:val="21"/>
              </w:rPr>
            </w:pPr>
            <w:r>
              <w:rPr>
                <w:sz w:val="21"/>
                <w:szCs w:val="21"/>
              </w:rPr>
              <w:t>邹荣铭</w:t>
            </w:r>
          </w:p>
        </w:tc>
        <w:tc>
          <w:tcPr>
            <w:tcW w:w="1899" w:type="dxa"/>
            <w:tcBorders>
              <w:top w:val="single" w:sz="2" w:space="0" w:color="auto"/>
              <w:left w:val="single" w:sz="2" w:space="0" w:color="auto"/>
              <w:bottom w:val="single" w:sz="12" w:space="0" w:color="auto"/>
              <w:right w:val="single" w:sz="2" w:space="0" w:color="auto"/>
            </w:tcBorders>
            <w:vAlign w:val="center"/>
          </w:tcPr>
          <w:p w:rsidR="008B2DB9" w:rsidRDefault="00C238C4">
            <w:pPr>
              <w:jc w:val="center"/>
              <w:rPr>
                <w:sz w:val="21"/>
                <w:szCs w:val="21"/>
              </w:rPr>
            </w:pPr>
            <w:r>
              <w:rPr>
                <w:sz w:val="21"/>
                <w:szCs w:val="21"/>
              </w:rPr>
              <w:t>工程师</w:t>
            </w:r>
          </w:p>
        </w:tc>
        <w:tc>
          <w:tcPr>
            <w:tcW w:w="3875" w:type="dxa"/>
            <w:vMerge/>
            <w:tcBorders>
              <w:top w:val="single" w:sz="2" w:space="0" w:color="auto"/>
              <w:left w:val="single" w:sz="2" w:space="0" w:color="auto"/>
              <w:bottom w:val="single" w:sz="12" w:space="0" w:color="auto"/>
              <w:right w:val="nil"/>
            </w:tcBorders>
            <w:vAlign w:val="center"/>
          </w:tcPr>
          <w:p w:rsidR="008B2DB9" w:rsidRDefault="008B2DB9">
            <w:pPr>
              <w:rPr>
                <w:sz w:val="21"/>
                <w:szCs w:val="22"/>
              </w:rPr>
            </w:pPr>
          </w:p>
        </w:tc>
      </w:tr>
    </w:tbl>
    <w:p w:rsidR="008B2DB9" w:rsidRDefault="00C238C4">
      <w:pPr>
        <w:spacing w:line="360" w:lineRule="auto"/>
        <w:ind w:firstLineChars="200" w:firstLine="480"/>
        <w:rPr>
          <w:rFonts w:ascii="Times New Roman" w:hAnsi="Times New Roman"/>
          <w:b/>
        </w:rPr>
      </w:pPr>
      <w:r>
        <w:rPr>
          <w:rFonts w:ascii="Times New Roman" w:hAnsi="Times New Roman"/>
        </w:rPr>
        <w:t>在应急过程中，各应急小组将事故状况、应急工作状况等报告应急救援指挥部。指挥部根据事故及其处理状况，下达应急指令。应急队伍接受指令后，立即按照职责、分工行动；在行动过程中，随时将事故状况反馈给指挥部。指挥部根据反馈情况再次下达指令，直到完成应急事故处理。</w:t>
      </w:r>
    </w:p>
    <w:p w:rsidR="008B2DB9" w:rsidRDefault="00C238C4">
      <w:pPr>
        <w:pStyle w:val="3"/>
        <w:widowControl/>
        <w:tabs>
          <w:tab w:val="left" w:pos="420"/>
        </w:tabs>
        <w:ind w:firstLineChars="0" w:firstLine="0"/>
        <w:rPr>
          <w:rFonts w:ascii="Times New Roman" w:eastAsia="宋体" w:hAnsi="Times New Roman"/>
          <w:b/>
        </w:rPr>
      </w:pPr>
      <w:bookmarkStart w:id="394" w:name="_Toc5915"/>
      <w:bookmarkStart w:id="395" w:name="_Toc6638"/>
      <w:bookmarkStart w:id="396" w:name="_Toc7420"/>
      <w:bookmarkStart w:id="397" w:name="_Toc13157"/>
      <w:bookmarkStart w:id="398" w:name="_Toc15813"/>
      <w:r>
        <w:rPr>
          <w:rFonts w:ascii="Times New Roman" w:eastAsia="宋体" w:hAnsi="Times New Roman"/>
          <w:b/>
        </w:rPr>
        <w:t>2.1.3</w:t>
      </w:r>
      <w:r>
        <w:rPr>
          <w:rFonts w:ascii="Times New Roman" w:eastAsia="宋体" w:hAnsi="Times New Roman"/>
          <w:b/>
        </w:rPr>
        <w:t>应急组织机构工作职责</w:t>
      </w:r>
      <w:bookmarkEnd w:id="394"/>
      <w:bookmarkEnd w:id="395"/>
      <w:bookmarkEnd w:id="396"/>
      <w:bookmarkEnd w:id="397"/>
      <w:bookmarkEnd w:id="398"/>
    </w:p>
    <w:p w:rsidR="008B2DB9" w:rsidRDefault="00C238C4">
      <w:pPr>
        <w:keepNext/>
        <w:keepLines/>
        <w:spacing w:line="360" w:lineRule="auto"/>
        <w:outlineLvl w:val="2"/>
        <w:rPr>
          <w:rFonts w:ascii="Times New Roman" w:hAnsi="Times New Roman"/>
          <w:b/>
          <w:szCs w:val="32"/>
        </w:rPr>
      </w:pPr>
      <w:bookmarkStart w:id="399" w:name="_Toc10017"/>
      <w:bookmarkStart w:id="400" w:name="_Toc731"/>
      <w:bookmarkStart w:id="401" w:name="_Toc6334"/>
      <w:bookmarkStart w:id="402" w:name="_Toc6950"/>
      <w:bookmarkStart w:id="403" w:name="_Toc15550"/>
      <w:r>
        <w:rPr>
          <w:rFonts w:ascii="Times New Roman" w:hAnsi="Times New Roman"/>
          <w:b/>
          <w:szCs w:val="32"/>
        </w:rPr>
        <w:t>2.1.3.1</w:t>
      </w:r>
      <w:r>
        <w:rPr>
          <w:rFonts w:ascii="Times New Roman" w:hAnsi="Times New Roman"/>
          <w:b/>
          <w:szCs w:val="32"/>
        </w:rPr>
        <w:t>应急救援指挥部</w:t>
      </w:r>
      <w:r>
        <w:rPr>
          <w:rFonts w:ascii="Times New Roman" w:hAnsi="Times New Roman"/>
          <w:b/>
        </w:rPr>
        <w:t>工作职责</w:t>
      </w:r>
      <w:bookmarkEnd w:id="399"/>
      <w:bookmarkEnd w:id="400"/>
      <w:bookmarkEnd w:id="401"/>
      <w:bookmarkEnd w:id="402"/>
      <w:bookmarkEnd w:id="403"/>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）负责</w:t>
      </w:r>
      <w:r>
        <w:rPr>
          <w:rFonts w:ascii="Times New Roman" w:hAnsi="Times New Roman"/>
        </w:rPr>
        <w:t>“</w:t>
      </w:r>
      <w:r>
        <w:rPr>
          <w:rFonts w:ascii="Times New Roman" w:hAnsi="Times New Roman"/>
        </w:rPr>
        <w:t>应急救援预案</w:t>
      </w:r>
      <w:r>
        <w:rPr>
          <w:rFonts w:ascii="Times New Roman" w:hAnsi="Times New Roman"/>
        </w:rPr>
        <w:t>”</w:t>
      </w:r>
      <w:r>
        <w:rPr>
          <w:rFonts w:ascii="Times New Roman" w:hAnsi="Times New Roman"/>
        </w:rPr>
        <w:t>的制订、修订和完善工作。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）负责组建应急救援队伍。</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）负责组织各救援小组的实际训练等工作。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）负责建立通信与警报系统，储备抢险、救援、救护方面的装备、物资。</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）负责督促做好事故的预防工作和安全措施的定期检查工作。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）发生事故时，发布和解除应急救援命令、信号。</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）向上级部门、当地政府和友邻单位通报事故的情况。</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）必要时向当地政府和有关单位发出紧急救援请求。</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9</w:t>
      </w:r>
      <w:r>
        <w:rPr>
          <w:rFonts w:ascii="Times New Roman" w:hAnsi="Times New Roman"/>
        </w:rPr>
        <w:t>）负责事故调查的组织工作。</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w:t>
      </w:r>
      <w:r>
        <w:rPr>
          <w:rFonts w:ascii="Times New Roman" w:hAnsi="Times New Roman"/>
        </w:rPr>
        <w:t>10</w:t>
      </w:r>
      <w:r>
        <w:rPr>
          <w:rFonts w:ascii="Times New Roman" w:hAnsi="Times New Roman"/>
        </w:rPr>
        <w:t>）负责总结事故的教训和应急救援经验。</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11</w:t>
      </w:r>
      <w:r>
        <w:rPr>
          <w:rFonts w:ascii="Times New Roman" w:hAnsi="Times New Roman"/>
        </w:rPr>
        <w:t>）在应急总指挥</w:t>
      </w:r>
      <w:r>
        <w:rPr>
          <w:rFonts w:ascii="Times New Roman" w:hAnsi="Times New Roman"/>
          <w:b/>
          <w:bCs/>
          <w:kern w:val="0"/>
        </w:rPr>
        <w:t>林世结</w:t>
      </w:r>
      <w:r>
        <w:rPr>
          <w:rFonts w:ascii="Times New Roman" w:hAnsi="Times New Roman"/>
          <w:b/>
          <w:bCs/>
        </w:rPr>
        <w:t>（副</w:t>
      </w:r>
      <w:r>
        <w:rPr>
          <w:rFonts w:ascii="Times New Roman" w:hAnsi="Times New Roman"/>
          <w:b/>
          <w:bCs/>
          <w:kern w:val="0"/>
        </w:rPr>
        <w:t>总经理</w:t>
      </w:r>
      <w:r>
        <w:rPr>
          <w:rFonts w:ascii="Times New Roman" w:hAnsi="Times New Roman"/>
          <w:b/>
          <w:bCs/>
        </w:rPr>
        <w:t>）</w:t>
      </w:r>
      <w:r>
        <w:rPr>
          <w:rFonts w:ascii="Times New Roman" w:hAnsi="Times New Roman"/>
        </w:rPr>
        <w:t>不在的情况下，由副总指挥</w:t>
      </w:r>
      <w:r>
        <w:rPr>
          <w:rFonts w:ascii="Times New Roman" w:hAnsi="Times New Roman"/>
          <w:b/>
          <w:bCs/>
        </w:rPr>
        <w:t>卢亮全（</w:t>
      </w:r>
      <w:r>
        <w:rPr>
          <w:rFonts w:ascii="Times New Roman" w:hAnsi="Times New Roman"/>
          <w:b/>
          <w:bCs/>
          <w:szCs w:val="21"/>
        </w:rPr>
        <w:t>厂长</w:t>
      </w:r>
      <w:r>
        <w:rPr>
          <w:rFonts w:ascii="Times New Roman" w:hAnsi="Times New Roman"/>
          <w:b/>
          <w:bCs/>
        </w:rPr>
        <w:t>）</w:t>
      </w:r>
      <w:r>
        <w:rPr>
          <w:rFonts w:ascii="Times New Roman" w:hAnsi="Times New Roman"/>
        </w:rPr>
        <w:t>代替总指挥行使权力。</w:t>
      </w:r>
    </w:p>
    <w:p w:rsidR="008B2DB9" w:rsidRDefault="00C238C4">
      <w:pPr>
        <w:keepNext/>
        <w:keepLines/>
        <w:spacing w:line="360" w:lineRule="auto"/>
        <w:outlineLvl w:val="2"/>
        <w:rPr>
          <w:rFonts w:ascii="Times New Roman" w:hAnsi="Times New Roman"/>
          <w:b/>
          <w:szCs w:val="32"/>
        </w:rPr>
      </w:pPr>
      <w:bookmarkStart w:id="404" w:name="_Toc13383"/>
      <w:bookmarkStart w:id="405" w:name="_Toc9397"/>
      <w:bookmarkStart w:id="406" w:name="_Toc13156"/>
      <w:bookmarkStart w:id="407" w:name="_Toc13045"/>
      <w:bookmarkStart w:id="408" w:name="_Toc20051"/>
      <w:r>
        <w:rPr>
          <w:rFonts w:ascii="Times New Roman" w:hAnsi="Times New Roman"/>
          <w:b/>
          <w:szCs w:val="32"/>
        </w:rPr>
        <w:t>2.1.3.2</w:t>
      </w:r>
      <w:r>
        <w:rPr>
          <w:rFonts w:ascii="Times New Roman" w:hAnsi="Times New Roman"/>
          <w:b/>
          <w:szCs w:val="32"/>
        </w:rPr>
        <w:t>各小组</w:t>
      </w:r>
      <w:r>
        <w:rPr>
          <w:rFonts w:ascii="Times New Roman" w:hAnsi="Times New Roman"/>
          <w:b/>
        </w:rPr>
        <w:t>工作职责</w:t>
      </w:r>
      <w:bookmarkEnd w:id="404"/>
      <w:bookmarkEnd w:id="405"/>
      <w:bookmarkEnd w:id="406"/>
      <w:bookmarkEnd w:id="407"/>
      <w:bookmarkEnd w:id="408"/>
    </w:p>
    <w:p w:rsidR="008B2DB9" w:rsidRDefault="00C238C4">
      <w:pPr>
        <w:spacing w:line="360" w:lineRule="auto"/>
        <w:ind w:firstLineChars="200" w:firstLine="480"/>
        <w:rPr>
          <w:rFonts w:ascii="Times New Roman" w:hAnsi="Times New Roman"/>
        </w:rPr>
      </w:pPr>
      <w:r>
        <w:rPr>
          <w:rFonts w:ascii="Times New Roman" w:hAnsi="Times New Roman"/>
        </w:rPr>
        <w:t>1</w:t>
      </w:r>
      <w:r>
        <w:rPr>
          <w:rFonts w:ascii="Times New Roman" w:hAnsi="Times New Roman"/>
        </w:rPr>
        <w:t>、通信联络组的职责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）完善通讯设施、通讯网络、电话表等，以便及时掌握事故发展的最新动态，做出快速反应。</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）负责联系当地气象部门以得到事故发生当地的气候条件、天气预报等情况，以利于科学安排救援行动。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）发动各志愿援助组织参与救援活动。熟悉相邻生产经营单位和社会各种志愿援助组织的名称、电话、规模。</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）公开污染事故信息、接待新闻媒体并告之污染事故发生发展情况以及污染事故救援、人员伤亡、受影响情况等。</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）在通信联络组组长</w:t>
      </w:r>
      <w:r>
        <w:rPr>
          <w:rFonts w:ascii="Times New Roman" w:hAnsi="Times New Roman"/>
          <w:b/>
          <w:bCs/>
        </w:rPr>
        <w:t>林志海</w:t>
      </w:r>
      <w:r>
        <w:rPr>
          <w:rFonts w:ascii="Times New Roman" w:hAnsi="Times New Roman"/>
        </w:rPr>
        <w:t>（</w:t>
      </w:r>
      <w:r>
        <w:rPr>
          <w:rFonts w:ascii="Times New Roman" w:hAnsi="Times New Roman"/>
          <w:b/>
          <w:bCs/>
          <w:szCs w:val="21"/>
        </w:rPr>
        <w:t>总务课课长</w:t>
      </w:r>
      <w:r>
        <w:rPr>
          <w:rFonts w:ascii="Times New Roman" w:hAnsi="Times New Roman"/>
        </w:rPr>
        <w:t>）不在时，由</w:t>
      </w:r>
      <w:r>
        <w:rPr>
          <w:rFonts w:ascii="Times New Roman" w:hAnsi="Times New Roman"/>
          <w:b/>
          <w:bCs/>
          <w:szCs w:val="21"/>
        </w:rPr>
        <w:t>石勇春</w:t>
      </w:r>
      <w:r>
        <w:rPr>
          <w:rFonts w:ascii="Times New Roman" w:hAnsi="Times New Roman"/>
          <w:b/>
          <w:bCs/>
        </w:rPr>
        <w:t>（</w:t>
      </w:r>
      <w:r>
        <w:rPr>
          <w:rFonts w:ascii="Times New Roman" w:hAnsi="Times New Roman"/>
          <w:b/>
          <w:bCs/>
          <w:szCs w:val="21"/>
        </w:rPr>
        <w:t>初级初专</w:t>
      </w:r>
      <w:r>
        <w:rPr>
          <w:rFonts w:ascii="Times New Roman" w:hAnsi="Times New Roman"/>
          <w:b/>
          <w:bCs/>
        </w:rPr>
        <w:t>）</w:t>
      </w:r>
      <w:r>
        <w:rPr>
          <w:rFonts w:ascii="Times New Roman" w:hAnsi="Times New Roman"/>
        </w:rPr>
        <w:t>行使组长权力。</w:t>
      </w:r>
    </w:p>
    <w:p w:rsidR="008B2DB9" w:rsidRDefault="00C238C4">
      <w:pPr>
        <w:spacing w:line="360" w:lineRule="auto"/>
        <w:ind w:firstLineChars="200" w:firstLine="480"/>
        <w:rPr>
          <w:rFonts w:ascii="Times New Roman" w:hAnsi="Times New Roman"/>
        </w:rPr>
      </w:pPr>
      <w:r>
        <w:rPr>
          <w:rFonts w:ascii="Times New Roman" w:hAnsi="Times New Roman"/>
        </w:rPr>
        <w:t>2</w:t>
      </w:r>
      <w:r>
        <w:rPr>
          <w:rFonts w:ascii="Times New Roman" w:hAnsi="Times New Roman"/>
        </w:rPr>
        <w:t>、抢险救援组的职责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）负责现场所需抢险物资的运搬及堵决口、抢挖导流沟槽等现场抢救工作，</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）抢救现场伤员送至安全地带，由医疗后勤组负责急救及送医院治疗；</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）抢救现场物资；</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）保证现场救援通道的畅通；</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）控制污染源，以防止污染物进一步扩大。</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）在抢险救援组组长</w:t>
      </w:r>
      <w:r>
        <w:rPr>
          <w:rFonts w:ascii="Times New Roman" w:hAnsi="Times New Roman"/>
          <w:b/>
          <w:bCs/>
          <w:szCs w:val="21"/>
        </w:rPr>
        <w:t>李家禄</w:t>
      </w:r>
      <w:r>
        <w:rPr>
          <w:rFonts w:ascii="Times New Roman" w:hAnsi="Times New Roman"/>
          <w:b/>
          <w:bCs/>
        </w:rPr>
        <w:t>（</w:t>
      </w:r>
      <w:r>
        <w:rPr>
          <w:rFonts w:ascii="Times New Roman" w:hAnsi="Times New Roman"/>
          <w:b/>
          <w:bCs/>
          <w:szCs w:val="21"/>
        </w:rPr>
        <w:t>加工厂厂长</w:t>
      </w:r>
      <w:r>
        <w:rPr>
          <w:rFonts w:ascii="Times New Roman" w:hAnsi="Times New Roman"/>
          <w:b/>
          <w:bCs/>
        </w:rPr>
        <w:t>）</w:t>
      </w:r>
      <w:r>
        <w:rPr>
          <w:rFonts w:ascii="Times New Roman" w:hAnsi="Times New Roman"/>
        </w:rPr>
        <w:t>不在时，由</w:t>
      </w:r>
      <w:r>
        <w:rPr>
          <w:rFonts w:ascii="Times New Roman" w:hAnsi="Times New Roman"/>
          <w:b/>
          <w:bCs/>
          <w:szCs w:val="21"/>
        </w:rPr>
        <w:t>丁文兴</w:t>
      </w:r>
      <w:r>
        <w:rPr>
          <w:rFonts w:ascii="Times New Roman" w:hAnsi="Times New Roman"/>
          <w:b/>
          <w:bCs/>
        </w:rPr>
        <w:t>（</w:t>
      </w:r>
      <w:r>
        <w:rPr>
          <w:rFonts w:ascii="Times New Roman" w:hAnsi="Times New Roman"/>
          <w:b/>
          <w:bCs/>
          <w:szCs w:val="21"/>
        </w:rPr>
        <w:t>织布厂厂长</w:t>
      </w:r>
      <w:r>
        <w:rPr>
          <w:rFonts w:ascii="Times New Roman" w:hAnsi="Times New Roman"/>
          <w:b/>
          <w:bCs/>
        </w:rPr>
        <w:t>）</w:t>
      </w:r>
      <w:r>
        <w:rPr>
          <w:rFonts w:ascii="Times New Roman" w:hAnsi="Times New Roman"/>
        </w:rPr>
        <w:t>行使组长权力。</w:t>
      </w:r>
    </w:p>
    <w:p w:rsidR="008B2DB9" w:rsidRDefault="00C238C4">
      <w:pPr>
        <w:spacing w:line="360" w:lineRule="auto"/>
        <w:ind w:firstLineChars="200" w:firstLine="480"/>
        <w:rPr>
          <w:rFonts w:ascii="Times New Roman" w:hAnsi="Times New Roman"/>
        </w:rPr>
      </w:pPr>
      <w:r>
        <w:rPr>
          <w:rFonts w:ascii="Times New Roman" w:hAnsi="Times New Roman"/>
        </w:rPr>
        <w:t>3</w:t>
      </w:r>
      <w:r>
        <w:rPr>
          <w:rFonts w:ascii="Times New Roman" w:hAnsi="Times New Roman"/>
        </w:rPr>
        <w:t>、现场维护与疏散组的职责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）负责现场治安、消防、警戒、人员疏散；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）保证现场救援通道的畅通；</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）在现场维护与疏散组组长</w:t>
      </w:r>
      <w:r>
        <w:rPr>
          <w:rFonts w:ascii="Times New Roman" w:hAnsi="Times New Roman"/>
          <w:b/>
          <w:bCs/>
          <w:szCs w:val="21"/>
        </w:rPr>
        <w:t>阙卫忠</w:t>
      </w:r>
      <w:r>
        <w:rPr>
          <w:rFonts w:ascii="Times New Roman" w:hAnsi="Times New Roman"/>
          <w:b/>
          <w:bCs/>
        </w:rPr>
        <w:t>（</w:t>
      </w:r>
      <w:r>
        <w:rPr>
          <w:rFonts w:ascii="Times New Roman" w:hAnsi="Times New Roman"/>
          <w:b/>
          <w:bCs/>
          <w:szCs w:val="21"/>
        </w:rPr>
        <w:t>保安队队长</w:t>
      </w:r>
      <w:r>
        <w:rPr>
          <w:rFonts w:ascii="Times New Roman" w:hAnsi="Times New Roman"/>
          <w:b/>
          <w:bCs/>
        </w:rPr>
        <w:t>）</w:t>
      </w:r>
      <w:r>
        <w:rPr>
          <w:rFonts w:ascii="Times New Roman" w:hAnsi="Times New Roman"/>
        </w:rPr>
        <w:t>不在时，由</w:t>
      </w:r>
      <w:r>
        <w:rPr>
          <w:rFonts w:ascii="Times New Roman" w:hAnsi="Times New Roman"/>
          <w:b/>
          <w:bCs/>
          <w:szCs w:val="21"/>
        </w:rPr>
        <w:t>吴永峰</w:t>
      </w:r>
      <w:r>
        <w:rPr>
          <w:rFonts w:ascii="Times New Roman" w:hAnsi="Times New Roman"/>
          <w:b/>
          <w:bCs/>
        </w:rPr>
        <w:t>（</w:t>
      </w:r>
      <w:r>
        <w:rPr>
          <w:rFonts w:ascii="Times New Roman" w:hAnsi="Times New Roman"/>
          <w:b/>
          <w:bCs/>
          <w:szCs w:val="21"/>
        </w:rPr>
        <w:t>保安队副队长</w:t>
      </w:r>
      <w:r>
        <w:rPr>
          <w:rFonts w:ascii="Times New Roman" w:hAnsi="Times New Roman"/>
          <w:b/>
          <w:bCs/>
        </w:rPr>
        <w:t>）</w:t>
      </w:r>
      <w:r>
        <w:rPr>
          <w:rFonts w:ascii="Times New Roman" w:hAnsi="Times New Roman"/>
        </w:rPr>
        <w:t>行使组长权力。</w:t>
      </w:r>
    </w:p>
    <w:p w:rsidR="008B2DB9" w:rsidRDefault="00C238C4">
      <w:pPr>
        <w:spacing w:line="360" w:lineRule="auto"/>
        <w:ind w:firstLineChars="200" w:firstLine="480"/>
        <w:rPr>
          <w:rFonts w:ascii="Times New Roman" w:hAnsi="Times New Roman"/>
        </w:rPr>
      </w:pPr>
      <w:r>
        <w:rPr>
          <w:rFonts w:ascii="Times New Roman" w:hAnsi="Times New Roman"/>
        </w:rPr>
        <w:t>4</w:t>
      </w:r>
      <w:r>
        <w:rPr>
          <w:rFonts w:ascii="Times New Roman" w:hAnsi="Times New Roman"/>
        </w:rPr>
        <w:t>、物质供应后勤组的职责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）协助制订应急反应物资资源的储备计划，按已制订的物资储备计划检查、监督、落</w:t>
      </w:r>
      <w:r>
        <w:rPr>
          <w:rFonts w:ascii="Times New Roman" w:hAnsi="Times New Roman"/>
        </w:rPr>
        <w:lastRenderedPageBreak/>
        <w:t>实反应物资的储备数量，收集和建立并归档。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）定期检查、监督落实应急反应物资资源管理人员的到位和变动情况及时调整应急反应物资资源的更新和达标。</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）应急预案启动后，按应急总指挥的部署，有效地组织应急反应物资资源到抢险现场，并及时对事故现场进行增援，同时提供后勤服务。</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w:t>
      </w:r>
      <w:r>
        <w:rPr>
          <w:rFonts w:ascii="Times New Roman" w:hAnsi="Times New Roman"/>
          <w:bCs/>
        </w:rPr>
        <w:t>在物质供应后勤组组长</w:t>
      </w:r>
      <w:r>
        <w:rPr>
          <w:rFonts w:ascii="Times New Roman" w:hAnsi="Times New Roman"/>
          <w:b/>
        </w:rPr>
        <w:t>林志海（</w:t>
      </w:r>
      <w:r>
        <w:rPr>
          <w:rFonts w:ascii="Times New Roman" w:hAnsi="Times New Roman"/>
          <w:b/>
          <w:bCs/>
          <w:szCs w:val="21"/>
        </w:rPr>
        <w:t>总务课课长</w:t>
      </w:r>
      <w:r>
        <w:rPr>
          <w:rFonts w:ascii="Times New Roman" w:hAnsi="Times New Roman"/>
          <w:b/>
        </w:rPr>
        <w:t>）</w:t>
      </w:r>
      <w:r>
        <w:rPr>
          <w:rFonts w:ascii="Times New Roman" w:hAnsi="Times New Roman"/>
          <w:bCs/>
        </w:rPr>
        <w:t>不在时，由</w:t>
      </w:r>
      <w:r>
        <w:rPr>
          <w:rFonts w:ascii="Times New Roman" w:hAnsi="Times New Roman"/>
          <w:b/>
          <w:bCs/>
          <w:szCs w:val="21"/>
        </w:rPr>
        <w:t>连志锋（初级助专）</w:t>
      </w:r>
      <w:r>
        <w:rPr>
          <w:rFonts w:ascii="Times New Roman" w:hAnsi="Times New Roman"/>
        </w:rPr>
        <w:t>行使组长权力。</w:t>
      </w:r>
    </w:p>
    <w:p w:rsidR="008B2DB9" w:rsidRDefault="00C238C4">
      <w:pPr>
        <w:spacing w:line="360" w:lineRule="auto"/>
        <w:ind w:firstLineChars="200" w:firstLine="480"/>
        <w:rPr>
          <w:rFonts w:ascii="Times New Roman" w:hAnsi="Times New Roman"/>
        </w:rPr>
      </w:pPr>
      <w:r>
        <w:rPr>
          <w:rFonts w:ascii="Times New Roman" w:hAnsi="Times New Roman"/>
        </w:rPr>
        <w:t>5</w:t>
      </w:r>
      <w:r>
        <w:rPr>
          <w:rFonts w:ascii="Times New Roman" w:hAnsi="Times New Roman"/>
        </w:rPr>
        <w:t>、事故调查与善后处理组的职责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）善后处理职责</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做好受污染区域人员的安抚工作，做好伤亡人员家属的稳定工作，确保事故发生后伤亡人员及家属思想能够稳定，确保大灾不大乱；确保受污染区域居民思想能够稳定，确保不发生群众事件。</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做好受伤人员医疗救护的跟踪工作，协调处理医疗救护单位的相关矛盾；</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与保险部门一起做好伤亡人员、环境污染、财产损失的理赔工作；</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慰问有关伤员及家属；</w:t>
      </w:r>
    </w:p>
    <w:p w:rsidR="008B2DB9" w:rsidRDefault="00C238C4">
      <w:pPr>
        <w:spacing w:line="360" w:lineRule="auto"/>
        <w:ind w:firstLineChars="200" w:firstLine="480"/>
        <w:rPr>
          <w:rFonts w:ascii="Times New Roman" w:hAnsi="Times New Roman"/>
        </w:rPr>
      </w:pPr>
      <w:r>
        <w:rPr>
          <w:rFonts w:ascii="Times New Roman" w:hAnsi="Times New Roman"/>
        </w:rPr>
        <w:t>⑤</w:t>
      </w:r>
      <w:r>
        <w:rPr>
          <w:rFonts w:ascii="Times New Roman" w:hAnsi="Times New Roman"/>
        </w:rPr>
        <w:t>协调环境、生态受破坏及受污染区域的理赔工作。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）事故调查职责</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保护事故现场；</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对现场的有关实物资料进行封存；</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积极配合政府有关部门调查了解事故发生的主要原因及相关人员的责任；</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按</w:t>
      </w:r>
      <w:r>
        <w:rPr>
          <w:rFonts w:ascii="Times New Roman" w:hAnsi="Times New Roman"/>
        </w:rPr>
        <w:t>“</w:t>
      </w:r>
      <w:r>
        <w:rPr>
          <w:rFonts w:ascii="Times New Roman" w:hAnsi="Times New Roman"/>
        </w:rPr>
        <w:t>四不放过</w:t>
      </w:r>
      <w:r>
        <w:rPr>
          <w:rFonts w:ascii="Times New Roman" w:hAnsi="Times New Roman"/>
        </w:rPr>
        <w:t>”</w:t>
      </w:r>
      <w:r>
        <w:rPr>
          <w:rFonts w:ascii="Times New Roman" w:hAnsi="Times New Roman"/>
        </w:rPr>
        <w:t>的原则对相关人员进行处罚、教育和总结。</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）在事故调查与善后处理组组长</w:t>
      </w:r>
      <w:r>
        <w:rPr>
          <w:rFonts w:ascii="Times New Roman" w:hAnsi="Times New Roman"/>
          <w:b/>
          <w:bCs/>
          <w:szCs w:val="21"/>
        </w:rPr>
        <w:t>林海涛</w:t>
      </w:r>
      <w:r>
        <w:rPr>
          <w:rFonts w:ascii="Times New Roman" w:hAnsi="Times New Roman"/>
          <w:b/>
          <w:bCs/>
        </w:rPr>
        <w:t>（</w:t>
      </w:r>
      <w:r>
        <w:rPr>
          <w:rFonts w:ascii="Times New Roman" w:hAnsi="Times New Roman"/>
          <w:b/>
          <w:bCs/>
          <w:szCs w:val="21"/>
        </w:rPr>
        <w:t>环安科专员</w:t>
      </w:r>
      <w:r>
        <w:rPr>
          <w:rFonts w:ascii="Times New Roman" w:hAnsi="Times New Roman"/>
          <w:b/>
          <w:bCs/>
        </w:rPr>
        <w:t>）</w:t>
      </w:r>
      <w:r>
        <w:rPr>
          <w:rFonts w:ascii="Times New Roman" w:hAnsi="Times New Roman"/>
        </w:rPr>
        <w:t>不在时，由</w:t>
      </w:r>
      <w:r>
        <w:rPr>
          <w:rFonts w:ascii="Times New Roman" w:hAnsi="Times New Roman"/>
          <w:b/>
          <w:bCs/>
          <w:szCs w:val="21"/>
        </w:rPr>
        <w:t>黄龙欢</w:t>
      </w:r>
      <w:r>
        <w:rPr>
          <w:rFonts w:ascii="Times New Roman" w:hAnsi="Times New Roman"/>
          <w:b/>
          <w:bCs/>
        </w:rPr>
        <w:t>（</w:t>
      </w:r>
      <w:r>
        <w:rPr>
          <w:rFonts w:ascii="Times New Roman" w:hAnsi="Times New Roman"/>
          <w:b/>
          <w:bCs/>
          <w:szCs w:val="21"/>
        </w:rPr>
        <w:t>环安科专员</w:t>
      </w:r>
      <w:r>
        <w:rPr>
          <w:rFonts w:ascii="Times New Roman" w:hAnsi="Times New Roman"/>
          <w:b/>
          <w:bCs/>
        </w:rPr>
        <w:t>）</w:t>
      </w:r>
      <w:r>
        <w:rPr>
          <w:rFonts w:ascii="Times New Roman" w:hAnsi="Times New Roman"/>
        </w:rPr>
        <w:t>行使组长权力。</w:t>
      </w:r>
    </w:p>
    <w:p w:rsidR="008B2DB9" w:rsidRDefault="00C238C4">
      <w:pPr>
        <w:spacing w:line="360" w:lineRule="auto"/>
        <w:ind w:firstLineChars="200" w:firstLine="480"/>
        <w:rPr>
          <w:rFonts w:ascii="Times New Roman" w:hAnsi="Times New Roman"/>
        </w:rPr>
      </w:pPr>
      <w:r>
        <w:rPr>
          <w:rFonts w:ascii="Times New Roman" w:hAnsi="Times New Roman"/>
        </w:rPr>
        <w:t>6</w:t>
      </w:r>
      <w:r>
        <w:rPr>
          <w:rFonts w:ascii="Times New Roman" w:hAnsi="Times New Roman"/>
        </w:rPr>
        <w:t>、应急监测组职责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）配合环境监测的相关部门做好应急监测工作；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）主要负责对事故区域（厂部辖区）内外的空气、水质等进行监测，并及时通报监测情况；</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）监测结果提供给应急指挥部，供应急指挥部决策参考。</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）在应急监测组组长</w:t>
      </w:r>
      <w:r>
        <w:rPr>
          <w:rFonts w:ascii="Times New Roman" w:hAnsi="Times New Roman"/>
          <w:b/>
          <w:bCs/>
          <w:szCs w:val="21"/>
        </w:rPr>
        <w:t>曹红禧</w:t>
      </w:r>
      <w:r>
        <w:rPr>
          <w:rFonts w:ascii="Times New Roman" w:hAnsi="Times New Roman"/>
          <w:b/>
          <w:bCs/>
        </w:rPr>
        <w:t>（</w:t>
      </w:r>
      <w:r>
        <w:rPr>
          <w:rFonts w:ascii="Times New Roman" w:hAnsi="Times New Roman"/>
          <w:b/>
          <w:bCs/>
          <w:szCs w:val="21"/>
        </w:rPr>
        <w:t>原动课科长</w:t>
      </w:r>
      <w:r>
        <w:rPr>
          <w:rFonts w:ascii="Times New Roman" w:hAnsi="Times New Roman"/>
          <w:b/>
          <w:bCs/>
        </w:rPr>
        <w:t>）</w:t>
      </w:r>
      <w:r>
        <w:rPr>
          <w:rFonts w:ascii="Times New Roman" w:hAnsi="Times New Roman"/>
        </w:rPr>
        <w:t>不在时，由</w:t>
      </w:r>
      <w:r>
        <w:rPr>
          <w:rFonts w:ascii="Times New Roman" w:hAnsi="Times New Roman"/>
          <w:b/>
          <w:bCs/>
          <w:szCs w:val="21"/>
        </w:rPr>
        <w:t>郑庆林</w:t>
      </w:r>
      <w:r>
        <w:rPr>
          <w:rFonts w:ascii="Times New Roman" w:hAnsi="Times New Roman"/>
          <w:b/>
          <w:bCs/>
        </w:rPr>
        <w:t>（</w:t>
      </w:r>
      <w:r>
        <w:rPr>
          <w:rFonts w:ascii="Times New Roman" w:hAnsi="Times New Roman"/>
          <w:b/>
          <w:bCs/>
          <w:szCs w:val="21"/>
        </w:rPr>
        <w:t>原动课领班</w:t>
      </w:r>
      <w:r>
        <w:rPr>
          <w:rFonts w:ascii="Times New Roman" w:hAnsi="Times New Roman"/>
          <w:b/>
          <w:bCs/>
        </w:rPr>
        <w:t>）</w:t>
      </w:r>
      <w:r>
        <w:rPr>
          <w:rFonts w:ascii="Times New Roman" w:hAnsi="Times New Roman"/>
        </w:rPr>
        <w:t>行使组长权力。</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7</w:t>
      </w:r>
      <w:r>
        <w:rPr>
          <w:rFonts w:ascii="Times New Roman" w:hAnsi="Times New Roman"/>
        </w:rPr>
        <w:t>、专家组</w:t>
      </w:r>
    </w:p>
    <w:p w:rsidR="008B2DB9" w:rsidRDefault="00C238C4">
      <w:pPr>
        <w:spacing w:line="360" w:lineRule="auto"/>
        <w:ind w:firstLineChars="200" w:firstLine="480"/>
        <w:rPr>
          <w:rFonts w:ascii="Times New Roman" w:hAnsi="Times New Roman"/>
        </w:rPr>
      </w:pPr>
      <w:r>
        <w:rPr>
          <w:rFonts w:ascii="Times New Roman" w:hAnsi="Times New Roman"/>
        </w:rPr>
        <w:t>华懋（厦门）特种材料有限公司专家组主要由公司内部技术人员组成，包括</w:t>
      </w:r>
      <w:r>
        <w:rPr>
          <w:rFonts w:ascii="Times New Roman" w:hAnsi="Times New Roman"/>
          <w:b/>
          <w:bCs/>
          <w:szCs w:val="21"/>
        </w:rPr>
        <w:t>林世结</w:t>
      </w:r>
      <w:r>
        <w:rPr>
          <w:rFonts w:ascii="Times New Roman" w:hAnsi="Times New Roman"/>
          <w:b/>
          <w:bCs/>
        </w:rPr>
        <w:t>（</w:t>
      </w:r>
      <w:r>
        <w:rPr>
          <w:rFonts w:ascii="Times New Roman" w:hAnsi="Times New Roman"/>
          <w:b/>
          <w:bCs/>
          <w:kern w:val="0"/>
          <w:szCs w:val="21"/>
        </w:rPr>
        <w:t>副总经理</w:t>
      </w:r>
      <w:r>
        <w:rPr>
          <w:rFonts w:ascii="Times New Roman" w:hAnsi="Times New Roman"/>
          <w:b/>
          <w:bCs/>
        </w:rPr>
        <w:t>）、</w:t>
      </w:r>
      <w:r>
        <w:rPr>
          <w:rFonts w:ascii="Times New Roman" w:hAnsi="Times New Roman"/>
          <w:b/>
          <w:bCs/>
          <w:szCs w:val="21"/>
        </w:rPr>
        <w:t>卢亮全</w:t>
      </w:r>
      <w:r>
        <w:rPr>
          <w:rFonts w:ascii="Times New Roman" w:hAnsi="Times New Roman"/>
          <w:b/>
          <w:bCs/>
        </w:rPr>
        <w:t>（</w:t>
      </w:r>
      <w:r>
        <w:rPr>
          <w:rFonts w:ascii="Times New Roman" w:hAnsi="Times New Roman"/>
          <w:b/>
          <w:bCs/>
          <w:szCs w:val="21"/>
        </w:rPr>
        <w:t>公用厂厂长</w:t>
      </w:r>
      <w:r>
        <w:rPr>
          <w:rFonts w:ascii="Times New Roman" w:hAnsi="Times New Roman"/>
          <w:b/>
          <w:bCs/>
        </w:rPr>
        <w:t>）</w:t>
      </w:r>
      <w:r>
        <w:rPr>
          <w:rFonts w:ascii="Times New Roman" w:hAnsi="Times New Roman"/>
        </w:rPr>
        <w:t>。其主要职责为对事故现场情况信息进行综合分析和研究，对事态评估、现场应急处置、人员防护、抢险救援提供技术支持。</w:t>
      </w:r>
    </w:p>
    <w:p w:rsidR="008B2DB9" w:rsidRDefault="00C238C4">
      <w:pPr>
        <w:spacing w:line="360" w:lineRule="auto"/>
        <w:outlineLvl w:val="0"/>
        <w:rPr>
          <w:rFonts w:ascii="Times New Roman" w:hAnsi="Times New Roman"/>
          <w:sz w:val="28"/>
          <w:szCs w:val="28"/>
        </w:rPr>
      </w:pPr>
      <w:bookmarkStart w:id="409" w:name="_Toc26808"/>
      <w:bookmarkStart w:id="410" w:name="_Toc1696"/>
      <w:bookmarkStart w:id="411" w:name="_Toc23723"/>
      <w:bookmarkStart w:id="412" w:name="_Toc15325"/>
      <w:bookmarkStart w:id="413" w:name="_Toc1056"/>
      <w:r>
        <w:rPr>
          <w:rFonts w:ascii="Times New Roman" w:hAnsi="Times New Roman"/>
          <w:b/>
          <w:sz w:val="28"/>
          <w:szCs w:val="28"/>
        </w:rPr>
        <w:t>2.2</w:t>
      </w:r>
      <w:r>
        <w:rPr>
          <w:rFonts w:ascii="Times New Roman" w:hAnsi="Times New Roman"/>
          <w:b/>
          <w:sz w:val="28"/>
          <w:szCs w:val="28"/>
        </w:rPr>
        <w:t>外部指挥与协调</w:t>
      </w:r>
      <w:bookmarkEnd w:id="409"/>
      <w:bookmarkEnd w:id="410"/>
      <w:bookmarkEnd w:id="411"/>
      <w:bookmarkEnd w:id="412"/>
      <w:bookmarkEnd w:id="413"/>
    </w:p>
    <w:p w:rsidR="008B2DB9" w:rsidRDefault="00C238C4">
      <w:pPr>
        <w:spacing w:line="360" w:lineRule="auto"/>
        <w:outlineLvl w:val="1"/>
        <w:rPr>
          <w:rFonts w:ascii="Times New Roman" w:hAnsi="Times New Roman"/>
        </w:rPr>
      </w:pPr>
      <w:bookmarkStart w:id="414" w:name="_Toc31260"/>
      <w:bookmarkStart w:id="415" w:name="_Toc17524"/>
      <w:bookmarkStart w:id="416" w:name="_Toc27604"/>
      <w:bookmarkStart w:id="417" w:name="_Toc20402"/>
      <w:r>
        <w:rPr>
          <w:rFonts w:ascii="Times New Roman" w:hAnsi="Times New Roman"/>
          <w:b/>
        </w:rPr>
        <w:t>2.2.1</w:t>
      </w:r>
      <w:r>
        <w:rPr>
          <w:rFonts w:ascii="Times New Roman" w:hAnsi="Times New Roman"/>
          <w:b/>
        </w:rPr>
        <w:t>外部指挥与协调机制</w:t>
      </w:r>
      <w:bookmarkEnd w:id="414"/>
      <w:bookmarkEnd w:id="415"/>
      <w:bookmarkEnd w:id="416"/>
      <w:bookmarkEnd w:id="417"/>
    </w:p>
    <w:p w:rsidR="008B2DB9" w:rsidRDefault="00C238C4">
      <w:pPr>
        <w:spacing w:line="360" w:lineRule="auto"/>
        <w:ind w:firstLineChars="200" w:firstLine="480"/>
        <w:rPr>
          <w:rFonts w:ascii="Times New Roman" w:hAnsi="Times New Roman"/>
        </w:rPr>
      </w:pPr>
      <w:r>
        <w:rPr>
          <w:rFonts w:ascii="Times New Roman" w:hAnsi="Times New Roman"/>
        </w:rPr>
        <w:t>根据需要，企业成立环境应急指挥部，负责指导、协调突发性环境污染事件的应对工作。环境应急指挥部根据突发环境污染事故的情况通知有关部门及应急机构（外部应急机构联系方式见附件），救援队伍和事故所在地人民政府应急救援指挥机构接到事故信息通报后，应立即派出有关人员和队伍赶赴事故现场，在现场救援指挥部统一指挥下，按照各自的预案和处置规程，相互协同，密切配合，共同实施环境应急和紧急处置行动。现场应急救援指挥部成立前，各应急救援专业队伍必须在当地政府和公司的指挥协调下坚决、迅速地实施先期处置，果断控制和切断污染源，全力控制事件态势，严防二次污染和次生、衍生事件发生，公司发生突发环境事故的相关部门及时向环境应急指挥部提供应急救援有关基础资料。</w:t>
      </w:r>
    </w:p>
    <w:p w:rsidR="008B2DB9" w:rsidRDefault="00C238C4">
      <w:pPr>
        <w:spacing w:line="360" w:lineRule="auto"/>
        <w:outlineLvl w:val="1"/>
        <w:rPr>
          <w:rFonts w:ascii="Times New Roman" w:hAnsi="Times New Roman"/>
          <w:b/>
        </w:rPr>
      </w:pPr>
      <w:bookmarkStart w:id="418" w:name="_Toc3296"/>
      <w:bookmarkStart w:id="419" w:name="_Toc30040"/>
      <w:bookmarkStart w:id="420" w:name="_Toc10491"/>
      <w:bookmarkStart w:id="421" w:name="_Toc9450"/>
      <w:r>
        <w:rPr>
          <w:rFonts w:ascii="Times New Roman" w:hAnsi="Times New Roman"/>
          <w:b/>
        </w:rPr>
        <w:t>2.2.2</w:t>
      </w:r>
      <w:r>
        <w:rPr>
          <w:rFonts w:ascii="Times New Roman" w:hAnsi="Times New Roman"/>
          <w:b/>
        </w:rPr>
        <w:t>外部指挥与协调内容</w:t>
      </w:r>
      <w:bookmarkEnd w:id="418"/>
      <w:bookmarkEnd w:id="419"/>
      <w:bookmarkEnd w:id="420"/>
      <w:bookmarkEnd w:id="421"/>
    </w:p>
    <w:p w:rsidR="008B2DB9" w:rsidRDefault="00C238C4">
      <w:pPr>
        <w:spacing w:line="360" w:lineRule="auto"/>
        <w:ind w:firstLineChars="200" w:firstLine="480"/>
        <w:rPr>
          <w:rFonts w:ascii="Times New Roman" w:hAnsi="Times New Roman"/>
        </w:rPr>
      </w:pPr>
      <w:r>
        <w:rPr>
          <w:rFonts w:ascii="Times New Roman" w:hAnsi="Times New Roman"/>
        </w:rPr>
        <w:t>我厂区应急预案报厦门市集美生态环境局备案，并组织与政府部门共同进行培训和演习。</w:t>
      </w:r>
      <w:r>
        <w:rPr>
          <w:rFonts w:ascii="Times New Roman" w:hAnsi="Times New Roman"/>
        </w:rPr>
        <w:t> </w:t>
      </w:r>
      <w:r>
        <w:rPr>
          <w:rFonts w:ascii="Times New Roman" w:hAnsi="Times New Roman"/>
        </w:rPr>
        <w:t>当企业在救援时用到当地消防、医疗救护等其他应急救援机构时，这些应急机构的指挥系统与企业的指挥系统构成联合指挥，联合指挥成员之间协同工作，在联合指挥过程中，企业的应急指挥的主要任务是指挥提供救援所需的企业信息，如厂区分布图、重要保护目标、消防设施位置等，并配合消防、环保部门开展应急救援，如协助指挥人员疏散等；如果动用其他部门较少，如发生较大火灾事故，没有发生人员伤亡的可能性，仅需要消防机构支援，可以考虑由支援部门指挥，公司为其提供信息、物资等支持。</w:t>
      </w:r>
    </w:p>
    <w:p w:rsidR="008B2DB9" w:rsidRDefault="00C238C4">
      <w:pPr>
        <w:spacing w:line="360" w:lineRule="auto"/>
        <w:ind w:firstLineChars="200" w:firstLine="480"/>
        <w:rPr>
          <w:rFonts w:ascii="Times New Roman" w:hAnsi="Times New Roman"/>
        </w:rPr>
      </w:pPr>
      <w:r>
        <w:rPr>
          <w:rFonts w:ascii="Times New Roman" w:hAnsi="Times New Roman"/>
        </w:rPr>
        <w:t xml:space="preserve"> </w:t>
      </w:r>
      <w:r>
        <w:rPr>
          <w:rFonts w:ascii="Times New Roman" w:hAnsi="Times New Roman"/>
        </w:rPr>
        <w:t>另外，我公司指定专员</w:t>
      </w:r>
      <w:r>
        <w:rPr>
          <w:rFonts w:ascii="Times New Roman" w:hAnsi="Times New Roman"/>
          <w:b/>
          <w:bCs/>
        </w:rPr>
        <w:t>林志海（电话：公用厂厂长）</w:t>
      </w:r>
      <w:r>
        <w:rPr>
          <w:rFonts w:ascii="Times New Roman" w:hAnsi="Times New Roman"/>
        </w:rPr>
        <w:t>专门负责联络汇报，配合集美区政府和有关部门的应急处置。</w:t>
      </w:r>
    </w:p>
    <w:p w:rsidR="008B2DB9" w:rsidRDefault="00C238C4">
      <w:pPr>
        <w:widowControl/>
        <w:spacing w:line="360" w:lineRule="auto"/>
        <w:outlineLvl w:val="0"/>
        <w:rPr>
          <w:rFonts w:ascii="Times New Roman" w:hAnsi="Times New Roman"/>
          <w:b/>
          <w:bCs/>
          <w:sz w:val="28"/>
          <w:szCs w:val="28"/>
        </w:rPr>
      </w:pPr>
      <w:bookmarkStart w:id="422" w:name="_Toc2018"/>
      <w:bookmarkStart w:id="423" w:name="_Toc28505"/>
      <w:bookmarkStart w:id="424" w:name="_Toc15735"/>
      <w:bookmarkStart w:id="425" w:name="_Toc8733"/>
      <w:r>
        <w:rPr>
          <w:rFonts w:ascii="Times New Roman" w:hAnsi="Times New Roman"/>
          <w:b/>
          <w:bCs/>
          <w:sz w:val="28"/>
          <w:szCs w:val="28"/>
        </w:rPr>
        <w:t>2.</w:t>
      </w:r>
      <w:r>
        <w:rPr>
          <w:rFonts w:ascii="Times New Roman" w:hAnsi="Times New Roman"/>
          <w:b/>
          <w:bCs/>
          <w:sz w:val="28"/>
          <w:szCs w:val="28"/>
        </w:rPr>
        <w:t>应急组织指挥体系与职责</w:t>
      </w:r>
      <w:bookmarkEnd w:id="0"/>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422"/>
      <w:bookmarkEnd w:id="423"/>
      <w:bookmarkEnd w:id="424"/>
      <w:bookmarkEnd w:id="425"/>
    </w:p>
    <w:p w:rsidR="008B2DB9" w:rsidRDefault="00C238C4">
      <w:pPr>
        <w:widowControl/>
        <w:spacing w:line="360" w:lineRule="auto"/>
        <w:ind w:firstLineChars="200" w:firstLine="480"/>
        <w:rPr>
          <w:rFonts w:ascii="Times New Roman" w:hAnsi="Times New Roman"/>
        </w:rPr>
      </w:pPr>
      <w:r>
        <w:rPr>
          <w:rFonts w:ascii="Times New Roman" w:hAnsi="Times New Roman"/>
        </w:rPr>
        <w:t>华懋（厦门）特种材料有限公司应急指挥体系由公司总经理、生产技术总监等人组成的应急协调领导小组构成，针对突发事件以及紧急状态预警、预防、缓解、应对和恢复各阶段工作，实施全过程管理，形成集中决策、统一指挥的快速高效工作机制。</w:t>
      </w:r>
    </w:p>
    <w:p w:rsidR="008B2DB9" w:rsidRDefault="00C238C4">
      <w:pPr>
        <w:spacing w:line="360" w:lineRule="auto"/>
        <w:outlineLvl w:val="1"/>
        <w:rPr>
          <w:rFonts w:ascii="Times New Roman" w:hAnsi="Times New Roman"/>
          <w:b/>
          <w:sz w:val="28"/>
          <w:szCs w:val="28"/>
          <w:highlight w:val="yellow"/>
        </w:rPr>
      </w:pPr>
      <w:bookmarkStart w:id="426" w:name="_Toc440531698"/>
      <w:bookmarkStart w:id="427" w:name="_Toc26576_WPSOffice_Level1"/>
      <w:bookmarkStart w:id="428" w:name="_Toc15303"/>
      <w:bookmarkStart w:id="429" w:name="_Toc438803753"/>
      <w:bookmarkStart w:id="430" w:name="_Toc9785_WPSOffice_Level1"/>
      <w:bookmarkStart w:id="431" w:name="_Toc15039_WPSOffice_Level1"/>
      <w:bookmarkStart w:id="432" w:name="_Toc447799633"/>
      <w:bookmarkStart w:id="433" w:name="_Toc14377"/>
      <w:bookmarkStart w:id="434" w:name="_Toc16784_WPSOffice_Level1"/>
      <w:bookmarkStart w:id="435" w:name="_Toc438798312"/>
      <w:bookmarkStart w:id="436" w:name="_Toc6702"/>
      <w:bookmarkStart w:id="437" w:name="_Toc440533982"/>
      <w:bookmarkStart w:id="438" w:name="_Toc443674045"/>
      <w:bookmarkStart w:id="439" w:name="_Toc21375"/>
      <w:bookmarkStart w:id="440" w:name="_Toc440534143"/>
      <w:bookmarkStart w:id="441" w:name="_Toc6686"/>
      <w:bookmarkStart w:id="442" w:name="_Toc438801528"/>
      <w:bookmarkStart w:id="443" w:name="_Toc16877"/>
      <w:bookmarkStart w:id="444" w:name="_Toc438797947"/>
      <w:bookmarkStart w:id="445" w:name="_Toc438801277"/>
      <w:bookmarkStart w:id="446" w:name="_Toc14007"/>
      <w:bookmarkStart w:id="447" w:name="_Toc385525269"/>
      <w:bookmarkStart w:id="448" w:name="_Toc1752"/>
      <w:bookmarkStart w:id="449" w:name="_Toc17130"/>
      <w:bookmarkStart w:id="450" w:name="_Toc1684"/>
      <w:r>
        <w:rPr>
          <w:rFonts w:ascii="Times New Roman" w:hAnsi="Times New Roman"/>
          <w:b/>
          <w:bCs/>
          <w:sz w:val="28"/>
          <w:szCs w:val="28"/>
        </w:rPr>
        <w:t>2.1</w:t>
      </w:r>
      <w:r>
        <w:rPr>
          <w:rFonts w:ascii="Times New Roman" w:hAnsi="Times New Roman"/>
          <w:b/>
          <w:bCs/>
          <w:sz w:val="28"/>
          <w:szCs w:val="28"/>
        </w:rPr>
        <w:t>内部应急组织机构与职责</w:t>
      </w:r>
      <w:bookmarkStart w:id="451" w:name="_Toc283046344"/>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8B2DB9" w:rsidRDefault="00C238C4">
      <w:pPr>
        <w:spacing w:line="360" w:lineRule="auto"/>
        <w:outlineLvl w:val="1"/>
        <w:rPr>
          <w:rFonts w:ascii="Times New Roman" w:hAnsi="Times New Roman"/>
          <w:b/>
          <w:bCs/>
        </w:rPr>
      </w:pPr>
      <w:bookmarkStart w:id="452" w:name="_Toc14110_WPSOffice_Level2"/>
      <w:bookmarkStart w:id="453" w:name="_Toc17511"/>
      <w:bookmarkStart w:id="454" w:name="_Toc23247_WPSOffice_Level2"/>
      <w:bookmarkStart w:id="455" w:name="_Toc15883"/>
      <w:bookmarkStart w:id="456" w:name="_Toc13223"/>
      <w:bookmarkStart w:id="457" w:name="_Toc21975"/>
      <w:bookmarkStart w:id="458" w:name="_Toc1320"/>
      <w:bookmarkStart w:id="459" w:name="_Toc2509"/>
      <w:bookmarkStart w:id="460" w:name="_Toc27557_WPSOffice_Level2"/>
      <w:bookmarkStart w:id="461" w:name="_Toc29611"/>
      <w:bookmarkStart w:id="462" w:name="_Toc12840_WPSOffice_Level2"/>
      <w:r>
        <w:rPr>
          <w:rFonts w:ascii="Times New Roman" w:hAnsi="Times New Roman"/>
          <w:b/>
          <w:bCs/>
        </w:rPr>
        <w:lastRenderedPageBreak/>
        <w:t>2.1.1</w:t>
      </w:r>
      <w:r>
        <w:rPr>
          <w:rFonts w:ascii="Times New Roman" w:hAnsi="Times New Roman"/>
          <w:b/>
          <w:bCs/>
        </w:rPr>
        <w:t>内部组织机构</w:t>
      </w:r>
      <w:bookmarkEnd w:id="451"/>
      <w:bookmarkEnd w:id="452"/>
      <w:bookmarkEnd w:id="453"/>
      <w:bookmarkEnd w:id="454"/>
      <w:bookmarkEnd w:id="455"/>
      <w:bookmarkEnd w:id="456"/>
      <w:bookmarkEnd w:id="457"/>
      <w:bookmarkEnd w:id="458"/>
      <w:bookmarkEnd w:id="459"/>
      <w:bookmarkEnd w:id="460"/>
      <w:bookmarkEnd w:id="461"/>
      <w:bookmarkEnd w:id="462"/>
    </w:p>
    <w:p w:rsidR="008B2DB9" w:rsidRDefault="00C238C4">
      <w:pPr>
        <w:widowControl/>
        <w:spacing w:line="360" w:lineRule="auto"/>
        <w:ind w:firstLineChars="200" w:firstLine="480"/>
        <w:outlineLvl w:val="2"/>
        <w:rPr>
          <w:rFonts w:ascii="Times New Roman" w:hAnsi="Times New Roman"/>
        </w:rPr>
      </w:pPr>
      <w:bookmarkStart w:id="463" w:name="_Toc28074"/>
      <w:bookmarkStart w:id="464" w:name="_Toc2005"/>
      <w:bookmarkStart w:id="465" w:name="_Toc16833_WPSOffice_Level3"/>
      <w:bookmarkStart w:id="466" w:name="_Toc6539"/>
      <w:bookmarkStart w:id="467" w:name="_Toc20330_WPSOffice_Level3"/>
      <w:bookmarkStart w:id="468" w:name="_Toc25426"/>
      <w:r>
        <w:rPr>
          <w:rFonts w:ascii="Times New Roman" w:hAnsi="Times New Roman"/>
        </w:rPr>
        <w:t>（</w:t>
      </w:r>
      <w:r>
        <w:rPr>
          <w:rFonts w:ascii="Times New Roman" w:hAnsi="Times New Roman"/>
        </w:rPr>
        <w:t>1</w:t>
      </w:r>
      <w:r>
        <w:rPr>
          <w:rFonts w:ascii="Times New Roman" w:hAnsi="Times New Roman"/>
        </w:rPr>
        <w:t>）应急组织体系</w:t>
      </w:r>
      <w:bookmarkEnd w:id="463"/>
      <w:bookmarkEnd w:id="464"/>
      <w:bookmarkEnd w:id="465"/>
      <w:bookmarkEnd w:id="466"/>
      <w:bookmarkEnd w:id="467"/>
      <w:bookmarkEnd w:id="468"/>
    </w:p>
    <w:p w:rsidR="008B2DB9" w:rsidRDefault="00C238C4">
      <w:pPr>
        <w:widowControl/>
        <w:spacing w:line="360" w:lineRule="auto"/>
        <w:ind w:firstLineChars="200" w:firstLine="480"/>
        <w:rPr>
          <w:rFonts w:ascii="Times New Roman" w:hAnsi="Times New Roman"/>
        </w:rPr>
      </w:pPr>
      <w:r>
        <w:rPr>
          <w:rFonts w:ascii="Times New Roman" w:hAnsi="Times New Roman"/>
        </w:rPr>
        <w:t>公司成立事故应急指挥中心，指挥中心总指挥由林世结担任，副总指挥由卢全亮担任。指挥中心下设通讯联络组、应急抢险组、医疗救护组、警戒疏散组、后勤保障组、应急监测组等。符合二级或一级响应条件，则由部门负责人立即上报应急总指挥。</w:t>
      </w:r>
    </w:p>
    <w:p w:rsidR="008B2DB9" w:rsidRDefault="00C238C4">
      <w:pPr>
        <w:widowControl/>
        <w:spacing w:line="360" w:lineRule="auto"/>
        <w:ind w:firstLineChars="200" w:firstLine="480"/>
        <w:rPr>
          <w:rFonts w:ascii="Times New Roman" w:hAnsi="Times New Roman"/>
        </w:rPr>
      </w:pPr>
      <w:r>
        <w:rPr>
          <w:rFonts w:ascii="Times New Roman" w:hAnsi="Times New Roman"/>
        </w:rPr>
        <w:t>应急总指挥：林世结；联系电话：</w:t>
      </w:r>
      <w:r>
        <w:rPr>
          <w:rFonts w:ascii="Times New Roman" w:hAnsi="Times New Roman"/>
        </w:rPr>
        <w:t>13950160992</w:t>
      </w:r>
      <w:r>
        <w:rPr>
          <w:rFonts w:ascii="Times New Roman" w:hAnsi="Times New Roman"/>
        </w:rPr>
        <w:t>；</w:t>
      </w:r>
    </w:p>
    <w:p w:rsidR="008B2DB9" w:rsidRDefault="00C238C4">
      <w:pPr>
        <w:widowControl/>
        <w:spacing w:line="360" w:lineRule="auto"/>
        <w:ind w:firstLineChars="200" w:firstLine="480"/>
        <w:rPr>
          <w:rFonts w:ascii="Times New Roman" w:hAnsi="Times New Roman"/>
        </w:rPr>
      </w:pPr>
      <w:r>
        <w:rPr>
          <w:rFonts w:ascii="Times New Roman" w:hAnsi="Times New Roman"/>
        </w:rPr>
        <w:t>公司应急指挥中心设立</w:t>
      </w:r>
      <w:r>
        <w:rPr>
          <w:rFonts w:ascii="Times New Roman" w:hAnsi="Times New Roman"/>
        </w:rPr>
        <w:t>24</w:t>
      </w:r>
      <w:r>
        <w:rPr>
          <w:rFonts w:ascii="Times New Roman" w:hAnsi="Times New Roman"/>
        </w:rPr>
        <w:t>小时值班电话：</w:t>
      </w:r>
      <w:r>
        <w:rPr>
          <w:rFonts w:ascii="Times New Roman" w:hAnsi="Times New Roman"/>
        </w:rPr>
        <w:t>0592-6372966</w:t>
      </w:r>
      <w:r>
        <w:rPr>
          <w:rFonts w:ascii="Times New Roman" w:hAnsi="Times New Roman"/>
        </w:rPr>
        <w:t>（内部电话</w:t>
      </w:r>
      <w:r>
        <w:rPr>
          <w:rFonts w:ascii="Times New Roman" w:hAnsi="Times New Roman"/>
        </w:rPr>
        <w:t xml:space="preserve"> 227</w:t>
      </w:r>
      <w:r>
        <w:rPr>
          <w:rFonts w:ascii="Times New Roman" w:hAnsi="Times New Roman"/>
        </w:rPr>
        <w:t>）或</w:t>
      </w:r>
      <w:r>
        <w:rPr>
          <w:rFonts w:ascii="Times New Roman" w:hAnsi="Times New Roman"/>
        </w:rPr>
        <w:t>0592-7795271</w:t>
      </w:r>
      <w:r>
        <w:rPr>
          <w:rFonts w:ascii="Times New Roman" w:hAnsi="Times New Roman"/>
        </w:rPr>
        <w:t>（内部电话</w:t>
      </w:r>
      <w:r>
        <w:rPr>
          <w:rFonts w:ascii="Times New Roman" w:hAnsi="Times New Roman"/>
        </w:rPr>
        <w:t xml:space="preserve"> 298</w:t>
      </w:r>
      <w:r>
        <w:rPr>
          <w:rFonts w:ascii="Times New Roman" w:hAnsi="Times New Roman"/>
        </w:rPr>
        <w:t>）。负责应急管理的日常工作。</w:t>
      </w:r>
    </w:p>
    <w:p w:rsidR="008B2DB9" w:rsidRDefault="00C238C4">
      <w:pPr>
        <w:widowControl/>
        <w:spacing w:line="360" w:lineRule="auto"/>
        <w:ind w:firstLineChars="200" w:firstLine="480"/>
        <w:rPr>
          <w:rFonts w:ascii="Times New Roman" w:hAnsi="Times New Roman"/>
        </w:rPr>
      </w:pPr>
      <w:r>
        <w:rPr>
          <w:rFonts w:ascii="Times New Roman" w:hAnsi="Times New Roman"/>
        </w:rPr>
        <w:t>发生突发环境事件时，以应急总指挥为中心，立即在现场成立突发环境事件应急指挥领导小组，由应急总指挥统筹指挥，各应急小组负责全公司应急工作的组织和实施。具体的应急组织体系详见图</w:t>
      </w:r>
      <w:r>
        <w:rPr>
          <w:rFonts w:ascii="Times New Roman" w:hAnsi="Times New Roman"/>
        </w:rPr>
        <w:t>2-1</w:t>
      </w:r>
      <w:r>
        <w:rPr>
          <w:rFonts w:ascii="Times New Roman" w:hAnsi="Times New Roman"/>
        </w:rPr>
        <w:t>，具体联系人和联系电话详见附件《华懋（厦门）特种材料有限公司突发环境事件风险评估报告》中表</w:t>
      </w:r>
      <w:r>
        <w:rPr>
          <w:rFonts w:ascii="Times New Roman" w:hAnsi="Times New Roman"/>
        </w:rPr>
        <w:t>3.6-2</w:t>
      </w:r>
      <w:r>
        <w:rPr>
          <w:rFonts w:ascii="Times New Roman" w:hAnsi="Times New Roman"/>
        </w:rPr>
        <w:t>。</w:t>
      </w:r>
    </w:p>
    <w:p w:rsidR="008B2DB9" w:rsidRDefault="00C238C4">
      <w:pPr>
        <w:widowControl/>
        <w:spacing w:line="360" w:lineRule="auto"/>
        <w:ind w:firstLineChars="200" w:firstLine="480"/>
        <w:rPr>
          <w:rFonts w:ascii="Times New Roman" w:hAnsi="Times New Roman"/>
        </w:rPr>
      </w:pPr>
      <w:r>
        <w:rPr>
          <w:rFonts w:ascii="Times New Roman" w:hAnsi="Times New Roman"/>
        </w:rPr>
        <w:t>福建省人民政府办公厅关于印发福建省突发环境事件应急预案的通知公司应急指挥中心组织机构图见图</w:t>
      </w:r>
      <w:r>
        <w:rPr>
          <w:rFonts w:ascii="Times New Roman" w:hAnsi="Times New Roman"/>
        </w:rPr>
        <w:t>2-1</w:t>
      </w:r>
      <w:r>
        <w:rPr>
          <w:rFonts w:ascii="Times New Roman" w:hAnsi="Times New Roman"/>
        </w:rPr>
        <w:t>。</w:t>
      </w:r>
    </w:p>
    <w:p w:rsidR="008B2DB9" w:rsidRDefault="00F349E7">
      <w:pPr>
        <w:spacing w:line="360" w:lineRule="auto"/>
        <w:ind w:firstLineChars="200" w:firstLine="480"/>
        <w:rPr>
          <w:rFonts w:ascii="Times New Roman" w:hAnsi="Times New Roman"/>
          <w:b/>
          <w:highlight w:val="yellow"/>
        </w:rPr>
      </w:pPr>
      <w:bookmarkStart w:id="469" w:name="_Toc4216_WPSOffice_Level3"/>
      <w:bookmarkStart w:id="470" w:name="_Toc2404_WPSOffice_Level3"/>
      <w:r w:rsidRPr="00F349E7">
        <w:rPr>
          <w:rFonts w:ascii="Times New Roman" w:hAnsi="Times New Roman"/>
          <w:highlight w:val="yellow"/>
        </w:rPr>
        <w:pict>
          <v:shape id="Text Box 1460" o:spid="_x0000_s1092" type="#_x0000_t202" style="position:absolute;left:0;text-align:left;margin-left:165.85pt;margin-top:3.7pt;width:114.15pt;height:25.65pt;z-index:251577856" strokeweight=".25pt">
            <v:fill angle="-90" type="gradient">
              <o:fill v:ext="view" type="gradientUnscaled"/>
            </v:fill>
            <v:textbox>
              <w:txbxContent>
                <w:p w:rsidR="008B2DB9" w:rsidRDefault="00C238C4">
                  <w:pPr>
                    <w:rPr>
                      <w:rFonts w:ascii="Times New Roman" w:hAnsi="Times New Roman"/>
                      <w:sz w:val="21"/>
                      <w:szCs w:val="21"/>
                    </w:rPr>
                  </w:pPr>
                  <w:r>
                    <w:rPr>
                      <w:rFonts w:ascii="Times New Roman" w:hAnsi="Times New Roman"/>
                      <w:sz w:val="21"/>
                      <w:szCs w:val="21"/>
                    </w:rPr>
                    <w:t>公司应急指挥中心</w:t>
                  </w:r>
                </w:p>
              </w:txbxContent>
            </v:textbox>
          </v:shape>
        </w:pict>
      </w:r>
    </w:p>
    <w:p w:rsidR="008B2DB9" w:rsidRDefault="00F349E7">
      <w:pPr>
        <w:spacing w:line="360" w:lineRule="auto"/>
        <w:ind w:firstLineChars="200" w:firstLine="480"/>
        <w:jc w:val="center"/>
        <w:rPr>
          <w:rFonts w:ascii="Times New Roman" w:hAnsi="Times New Roman"/>
          <w:b/>
          <w:highlight w:val="yellow"/>
        </w:rPr>
      </w:pPr>
      <w:r w:rsidRPr="00F349E7">
        <w:rPr>
          <w:rFonts w:ascii="Times New Roman" w:hAnsi="Times New Roman"/>
          <w:highlight w:val="yellow"/>
        </w:rPr>
        <w:pict>
          <v:shape id="AutoShape 1462" o:spid="_x0000_s1093" type="#_x0000_t32" style="position:absolute;left:0;text-align:left;margin-left:222.15pt;margin-top:9.8pt;width:.05pt;height:27.65pt;z-index:251578880" strokeweight=".25pt">
            <v:fill o:detectmouseclick="t"/>
            <v:stroke endarrow="block"/>
          </v:shape>
        </w:pict>
      </w:r>
    </w:p>
    <w:p w:rsidR="008B2DB9" w:rsidRDefault="00F349E7">
      <w:pPr>
        <w:spacing w:line="360" w:lineRule="auto"/>
        <w:ind w:firstLineChars="200" w:firstLine="480"/>
        <w:jc w:val="center"/>
        <w:rPr>
          <w:rFonts w:ascii="Times New Roman" w:hAnsi="Times New Roman"/>
          <w:b/>
          <w:highlight w:val="yellow"/>
        </w:rPr>
      </w:pPr>
      <w:r w:rsidRPr="00F349E7">
        <w:rPr>
          <w:rFonts w:ascii="Times New Roman" w:hAnsi="Times New Roman"/>
          <w:highlight w:val="yellow"/>
        </w:rPr>
        <w:pict>
          <v:shape id="文本框 102" o:spid="_x0000_s1094" type="#_x0000_t202" style="position:absolute;left:0;text-align:left;margin-left:159.85pt;margin-top:15.2pt;width:126.45pt;height:62.15pt;z-index:251597312" strokeweight=".25pt">
            <v:fill angle="-9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公司应急指挥小组</w:t>
                  </w:r>
                </w:p>
                <w:p w:rsidR="008B2DB9" w:rsidRDefault="00C238C4">
                  <w:pPr>
                    <w:rPr>
                      <w:rFonts w:ascii="Times New Roman" w:hAnsi="Times New Roman"/>
                      <w:sz w:val="21"/>
                      <w:szCs w:val="21"/>
                    </w:rPr>
                  </w:pPr>
                  <w:r>
                    <w:rPr>
                      <w:rFonts w:ascii="Times New Roman" w:hAnsi="Times New Roman" w:hint="eastAsia"/>
                      <w:sz w:val="21"/>
                      <w:szCs w:val="21"/>
                    </w:rPr>
                    <w:t>组长：林世结</w:t>
                  </w:r>
                </w:p>
                <w:p w:rsidR="008B2DB9" w:rsidRDefault="00C238C4">
                  <w:pPr>
                    <w:rPr>
                      <w:rFonts w:ascii="Times New Roman" w:hAnsi="Times New Roman"/>
                      <w:sz w:val="21"/>
                      <w:szCs w:val="21"/>
                    </w:rPr>
                  </w:pPr>
                  <w:r>
                    <w:rPr>
                      <w:rFonts w:ascii="Times New Roman" w:hAnsi="Times New Roman" w:hint="eastAsia"/>
                      <w:sz w:val="21"/>
                      <w:szCs w:val="21"/>
                    </w:rPr>
                    <w:t>副组长：卢亮全</w:t>
                  </w:r>
                </w:p>
                <w:p w:rsidR="008B2DB9" w:rsidRDefault="00C238C4">
                  <w:pPr>
                    <w:rPr>
                      <w:rFonts w:ascii="Times New Roman" w:hAnsi="Times New Roman"/>
                      <w:sz w:val="21"/>
                      <w:szCs w:val="21"/>
                    </w:rPr>
                  </w:pPr>
                  <w:r>
                    <w:rPr>
                      <w:rFonts w:ascii="Times New Roman" w:hAnsi="Times New Roman" w:hint="eastAsia"/>
                      <w:sz w:val="21"/>
                      <w:szCs w:val="21"/>
                    </w:rPr>
                    <w:t>成员：林志海，</w:t>
                  </w:r>
                  <w:r>
                    <w:rPr>
                      <w:rFonts w:ascii="宋体" w:hAnsi="宋体" w:hint="eastAsia"/>
                      <w:sz w:val="21"/>
                      <w:szCs w:val="21"/>
                    </w:rPr>
                    <w:t>石勇春</w:t>
                  </w:r>
                </w:p>
              </w:txbxContent>
            </v:textbox>
          </v:shape>
        </w:pict>
      </w:r>
    </w:p>
    <w:p w:rsidR="008B2DB9" w:rsidRDefault="008B2DB9">
      <w:pPr>
        <w:spacing w:line="360" w:lineRule="auto"/>
        <w:ind w:firstLineChars="200" w:firstLine="482"/>
        <w:jc w:val="center"/>
        <w:rPr>
          <w:rFonts w:ascii="Times New Roman" w:hAnsi="Times New Roman"/>
          <w:b/>
          <w:highlight w:val="yellow"/>
        </w:rPr>
      </w:pPr>
    </w:p>
    <w:p w:rsidR="008B2DB9" w:rsidRDefault="008B2DB9">
      <w:pPr>
        <w:spacing w:line="360" w:lineRule="auto"/>
        <w:ind w:firstLineChars="200" w:firstLine="482"/>
        <w:jc w:val="center"/>
        <w:rPr>
          <w:rFonts w:ascii="Times New Roman" w:hAnsi="Times New Roman"/>
          <w:b/>
          <w:highlight w:val="yellow"/>
        </w:rPr>
      </w:pPr>
    </w:p>
    <w:p w:rsidR="008B2DB9" w:rsidRDefault="00F349E7">
      <w:pPr>
        <w:spacing w:line="360" w:lineRule="auto"/>
        <w:ind w:firstLineChars="200" w:firstLine="480"/>
        <w:jc w:val="center"/>
        <w:rPr>
          <w:rFonts w:ascii="Times New Roman" w:hAnsi="Times New Roman"/>
          <w:b/>
          <w:highlight w:val="yellow"/>
        </w:rPr>
      </w:pPr>
      <w:r w:rsidRPr="00F349E7">
        <w:rPr>
          <w:rFonts w:ascii="Times New Roman" w:hAnsi="Times New Roman"/>
          <w:highlight w:val="yellow"/>
        </w:rPr>
        <w:pict>
          <v:shape id="AutoShape 1477" o:spid="_x0000_s1095" type="#_x0000_t32" style="position:absolute;left:0;text-align:left;margin-left:222.2pt;margin-top:16.05pt;width:.05pt;height:27.65pt;z-index:251586048" strokeweight=".25pt">
            <v:fill o:detectmouseclick="t"/>
            <v:stroke endarrow="block"/>
          </v:shape>
        </w:pict>
      </w:r>
    </w:p>
    <w:p w:rsidR="008B2DB9" w:rsidRDefault="008B2DB9">
      <w:pPr>
        <w:spacing w:line="360" w:lineRule="auto"/>
        <w:ind w:firstLineChars="200" w:firstLine="482"/>
        <w:jc w:val="center"/>
        <w:rPr>
          <w:rFonts w:ascii="Times New Roman" w:hAnsi="Times New Roman"/>
          <w:b/>
          <w:highlight w:val="yellow"/>
        </w:rPr>
      </w:pPr>
    </w:p>
    <w:p w:rsidR="008B2DB9" w:rsidRDefault="00F349E7">
      <w:pPr>
        <w:widowControl/>
        <w:spacing w:line="360" w:lineRule="auto"/>
        <w:ind w:firstLineChars="200" w:firstLine="480"/>
        <w:jc w:val="center"/>
        <w:rPr>
          <w:rFonts w:ascii="Times New Roman" w:hAnsi="Times New Roman"/>
          <w:b/>
          <w:kern w:val="0"/>
          <w:highlight w:val="yellow"/>
        </w:rPr>
      </w:pPr>
      <w:r w:rsidRPr="00F349E7">
        <w:rPr>
          <w:rFonts w:ascii="Times New Roman" w:hAnsi="Times New Roman"/>
          <w:highlight w:val="yellow"/>
        </w:rPr>
        <w:pict>
          <v:shape id="任意多边形 105" o:spid="_x0000_s1096" style="position:absolute;left:0;text-align:left;margin-left:12.3pt;margin-top:1.4pt;width:418.6pt;height:36.05pt;z-index:251598336;mso-wrap-style:square;v-text-anchor:top" coordsize="10440,645" path="m,630l,,10440,r,645e" filled="f">
            <v:fill o:detectmouseclick="t"/>
            <v:stroke startarrow="block" endarrow="block"/>
            <v:path arrowok="t"/>
          </v:shape>
        </w:pict>
      </w:r>
      <w:r w:rsidRPr="00F349E7">
        <w:rPr>
          <w:rFonts w:ascii="Times New Roman" w:hAnsi="Times New Roman"/>
          <w:highlight w:val="yellow"/>
        </w:rPr>
        <w:pict>
          <v:shape id="自选图形 1053" o:spid="_x0000_s1097" type="#_x0000_t32" style="position:absolute;left:0;text-align:left;margin-left:95.8pt;margin-top:1.25pt;width:0;height:36pt;z-index:251600384" strokeweight=".25pt">
            <v:fill o:detectmouseclick="t"/>
            <v:stroke endarrow="block"/>
          </v:shape>
        </w:pict>
      </w:r>
      <w:r w:rsidRPr="00F349E7">
        <w:rPr>
          <w:rFonts w:ascii="Times New Roman" w:hAnsi="Times New Roman"/>
          <w:highlight w:val="yellow"/>
        </w:rPr>
        <w:pict>
          <v:shape id="自选图形 1060" o:spid="_x0000_s1098" type="#_x0000_t32" style="position:absolute;left:0;text-align:left;margin-left:346.3pt;margin-top:.5pt;width:0;height:36pt;z-index:251603456" strokeweight=".25pt">
            <v:fill o:detectmouseclick="t"/>
            <v:stroke endarrow="block"/>
          </v:shape>
        </w:pict>
      </w:r>
      <w:r w:rsidRPr="00F349E7">
        <w:rPr>
          <w:rFonts w:ascii="Times New Roman" w:hAnsi="Times New Roman"/>
          <w:highlight w:val="yellow"/>
        </w:rPr>
        <w:pict>
          <v:shape id="自选图形 1056" o:spid="_x0000_s1099" type="#_x0000_t32" style="position:absolute;left:0;text-align:left;margin-left:263.05pt;margin-top:1.25pt;width:0;height:36pt;z-index:251602432" strokeweight=".25pt">
            <v:fill o:detectmouseclick="t"/>
            <v:stroke endarrow="block"/>
          </v:shape>
        </w:pict>
      </w:r>
      <w:r w:rsidRPr="00F349E7">
        <w:rPr>
          <w:rFonts w:ascii="Times New Roman" w:hAnsi="Times New Roman"/>
          <w:highlight w:val="yellow"/>
        </w:rPr>
        <w:pict>
          <v:shape id="自选图形 104" o:spid="_x0000_s1100" type="#_x0000_t32" style="position:absolute;left:0;text-align:left;margin-left:179.8pt;margin-top:1.25pt;width:0;height:36pt;z-index:251599360" strokeweight=".25pt">
            <v:fill o:detectmouseclick="t"/>
            <v:stroke endarrow="block"/>
          </v:shape>
        </w:pict>
      </w:r>
    </w:p>
    <w:p w:rsidR="008B2DB9" w:rsidRDefault="00F349E7">
      <w:pPr>
        <w:widowControl/>
        <w:spacing w:line="360" w:lineRule="auto"/>
        <w:ind w:firstLineChars="200" w:firstLine="480"/>
        <w:jc w:val="center"/>
        <w:rPr>
          <w:rFonts w:ascii="Times New Roman" w:hAnsi="Times New Roman"/>
          <w:b/>
          <w:kern w:val="0"/>
          <w:highlight w:val="yellow"/>
        </w:rPr>
      </w:pPr>
      <w:r w:rsidRPr="00F349E7">
        <w:rPr>
          <w:rFonts w:ascii="Times New Roman" w:hAnsi="Times New Roman"/>
          <w:highlight w:val="yellow"/>
        </w:rPr>
        <w:pict>
          <v:shape id="Text Box 1470" o:spid="_x0000_s1101" type="#_x0000_t202" style="position:absolute;left:0;text-align:left;margin-left:394.55pt;margin-top:14.9pt;width:68.45pt;height:23.4pt;z-index:251580928" strokeweight=".25pt">
            <v:fill angle="-9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应急监测组</w:t>
                  </w:r>
                </w:p>
              </w:txbxContent>
            </v:textbox>
          </v:shape>
        </w:pict>
      </w:r>
      <w:r w:rsidRPr="00F349E7">
        <w:rPr>
          <w:rFonts w:ascii="Times New Roman" w:hAnsi="Times New Roman"/>
          <w:highlight w:val="yellow"/>
        </w:rPr>
        <w:pict>
          <v:shape id="Text Box 1466" o:spid="_x0000_s1102" type="#_x0000_t202" style="position:absolute;left:0;text-align:left;margin-left:-23.75pt;margin-top:14.85pt;width:71.75pt;height:23.45pt;z-index:251585024" strokeweight=".25pt">
            <v:fill angle="-9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通信联络组</w:t>
                  </w:r>
                </w:p>
              </w:txbxContent>
            </v:textbox>
          </v:shape>
        </w:pict>
      </w:r>
      <w:r w:rsidRPr="00F349E7">
        <w:rPr>
          <w:rFonts w:ascii="Times New Roman" w:hAnsi="Times New Roman"/>
          <w:highlight w:val="yellow"/>
        </w:rPr>
        <w:pict>
          <v:shape id="Text Box 1471" o:spid="_x0000_s1103" type="#_x0000_t202" style="position:absolute;left:0;text-align:left;margin-left:311.1pt;margin-top:13.95pt;width:69.25pt;height:22.2pt;z-index:251579904" strokeweight=".25pt">
            <v:fill angle="-9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后勤保障组</w:t>
                  </w:r>
                </w:p>
              </w:txbxContent>
            </v:textbox>
          </v:shape>
        </w:pict>
      </w:r>
      <w:r w:rsidRPr="00F349E7">
        <w:rPr>
          <w:rFonts w:ascii="Times New Roman" w:hAnsi="Times New Roman"/>
          <w:highlight w:val="yellow"/>
        </w:rPr>
        <w:pict>
          <v:shape id="Text Box 1469" o:spid="_x0000_s1104" type="#_x0000_t202" style="position:absolute;left:0;text-align:left;margin-left:227.95pt;margin-top:14.35pt;width:69.55pt;height:23.35pt;z-index:251581952" strokeweight=".25pt">
            <v:fill angle="-9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警戒疏散组</w:t>
                  </w:r>
                </w:p>
              </w:txbxContent>
            </v:textbox>
          </v:shape>
        </w:pict>
      </w:r>
      <w:r w:rsidRPr="00F349E7">
        <w:rPr>
          <w:rFonts w:ascii="Times New Roman" w:hAnsi="Times New Roman"/>
          <w:highlight w:val="yellow"/>
        </w:rPr>
        <w:pict>
          <v:shape id="Text Box 1468" o:spid="_x0000_s1105" type="#_x0000_t202" style="position:absolute;left:0;text-align:left;margin-left:145.1pt;margin-top:15.8pt;width:67.55pt;height:23.35pt;z-index:251582976" strokeweight=".25pt">
            <v:fill angle="-9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医疗救护组</w:t>
                  </w:r>
                </w:p>
                <w:p w:rsidR="008B2DB9" w:rsidRDefault="008B2DB9">
                  <w:pPr>
                    <w:rPr>
                      <w:sz w:val="21"/>
                      <w:szCs w:val="21"/>
                    </w:rPr>
                  </w:pPr>
                </w:p>
              </w:txbxContent>
            </v:textbox>
          </v:shape>
        </w:pict>
      </w:r>
      <w:r w:rsidRPr="00F349E7">
        <w:rPr>
          <w:rFonts w:ascii="Times New Roman" w:hAnsi="Times New Roman"/>
          <w:highlight w:val="yellow"/>
        </w:rPr>
        <w:pict>
          <v:shape id="Text Box 1467" o:spid="_x0000_s1106" type="#_x0000_t202" style="position:absolute;left:0;text-align:left;margin-left:60.3pt;margin-top:14.85pt;width:71pt;height:24pt;z-index:251584000" strokeweight=".25pt">
            <v:fill angle="-9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抢险救援组</w:t>
                  </w:r>
                </w:p>
              </w:txbxContent>
            </v:textbox>
          </v:shape>
        </w:pict>
      </w:r>
    </w:p>
    <w:p w:rsidR="008B2DB9" w:rsidRDefault="00F349E7">
      <w:pPr>
        <w:widowControl/>
        <w:spacing w:line="360" w:lineRule="auto"/>
        <w:ind w:firstLineChars="200" w:firstLine="480"/>
        <w:jc w:val="center"/>
        <w:rPr>
          <w:rFonts w:ascii="Times New Roman" w:hAnsi="Times New Roman"/>
          <w:b/>
          <w:kern w:val="0"/>
          <w:highlight w:val="yellow"/>
        </w:rPr>
      </w:pPr>
      <w:r w:rsidRPr="00F349E7">
        <w:rPr>
          <w:rFonts w:ascii="Times New Roman" w:hAnsi="Times New Roman"/>
          <w:highlight w:val="yellow"/>
        </w:rPr>
        <w:pict>
          <v:shape id="自选图形 1061" o:spid="_x0000_s1107" type="#_x0000_t32" style="position:absolute;left:0;text-align:left;margin-left:430.9pt;margin-top:17.8pt;width:.05pt;height:27.65pt;z-index:251604480" strokeweight=".25pt">
            <v:fill o:detectmouseclick="t"/>
            <v:stroke endarrow="block"/>
          </v:shape>
        </w:pict>
      </w:r>
      <w:r w:rsidRPr="00F349E7">
        <w:rPr>
          <w:rFonts w:ascii="Times New Roman" w:hAnsi="Times New Roman"/>
          <w:highlight w:val="yellow"/>
        </w:rPr>
        <w:pict>
          <v:shape id="AutoShape 1474" o:spid="_x0000_s1108" type="#_x0000_t32" style="position:absolute;left:0;text-align:left;margin-left:11.65pt;margin-top:18.3pt;width:.05pt;height:27.65pt;z-index:251587072" strokeweight=".25pt">
            <v:fill o:detectmouseclick="t"/>
            <v:stroke endarrow="block"/>
          </v:shape>
        </w:pict>
      </w:r>
      <w:r w:rsidRPr="00F349E7">
        <w:rPr>
          <w:rFonts w:ascii="Times New Roman" w:hAnsi="Times New Roman"/>
          <w:highlight w:val="yellow"/>
        </w:rPr>
        <w:pict>
          <v:shape id="自选图形 117" o:spid="_x0000_s1109" type="#_x0000_t32" style="position:absolute;left:0;text-align:left;margin-left:346.9pt;margin-top:15.55pt;width:.05pt;height:27.65pt;z-index:251594240" strokeweight=".25pt">
            <v:fill o:detectmouseclick="t"/>
            <v:stroke endarrow="block"/>
          </v:shape>
        </w:pict>
      </w:r>
      <w:r w:rsidRPr="00F349E7">
        <w:rPr>
          <w:rFonts w:ascii="Times New Roman" w:hAnsi="Times New Roman"/>
          <w:highlight w:val="yellow"/>
        </w:rPr>
        <w:pict>
          <v:shape id="自选图形 1142" o:spid="_x0000_s1110" type="#_x0000_t32" style="position:absolute;left:0;text-align:left;margin-left:263.35pt;margin-top:17.05pt;width:.05pt;height:27.65pt;z-index:251592192" strokeweight=".25pt">
            <v:fill o:detectmouseclick="t"/>
            <v:stroke endarrow="block"/>
          </v:shape>
        </w:pict>
      </w:r>
      <w:r w:rsidRPr="00F349E7">
        <w:rPr>
          <w:rFonts w:ascii="Times New Roman" w:hAnsi="Times New Roman"/>
          <w:highlight w:val="yellow"/>
        </w:rPr>
        <w:pict>
          <v:shape id="自选图形 1054" o:spid="_x0000_s1111" type="#_x0000_t32" style="position:absolute;left:0;text-align:left;margin-left:179.55pt;margin-top:18.35pt;width:.05pt;height:27.65pt;z-index:251601408" strokeweight=".25pt">
            <v:fill o:detectmouseclick="t"/>
            <v:stroke endarrow="block"/>
          </v:shape>
        </w:pict>
      </w:r>
      <w:r w:rsidRPr="00F349E7">
        <w:rPr>
          <w:rFonts w:ascii="Times New Roman" w:hAnsi="Times New Roman"/>
          <w:highlight w:val="yellow"/>
        </w:rPr>
        <w:pict>
          <v:shape id="自选图形 116" o:spid="_x0000_s1112" type="#_x0000_t32" style="position:absolute;left:0;text-align:left;margin-left:94.8pt;margin-top:18.35pt;width:.05pt;height:27.65pt;z-index:251589120" strokeweight=".25pt">
            <v:fill o:detectmouseclick="t"/>
            <v:stroke endarrow="block"/>
          </v:shape>
        </w:pict>
      </w:r>
    </w:p>
    <w:p w:rsidR="008B2DB9" w:rsidRDefault="008B2DB9">
      <w:pPr>
        <w:widowControl/>
        <w:spacing w:line="360" w:lineRule="auto"/>
        <w:ind w:firstLineChars="200" w:firstLine="482"/>
        <w:jc w:val="center"/>
        <w:rPr>
          <w:rFonts w:ascii="Times New Roman" w:hAnsi="Times New Roman"/>
          <w:b/>
          <w:kern w:val="0"/>
          <w:highlight w:val="yellow"/>
        </w:rPr>
      </w:pPr>
    </w:p>
    <w:p w:rsidR="008B2DB9" w:rsidRDefault="00F349E7">
      <w:pPr>
        <w:widowControl/>
        <w:spacing w:line="360" w:lineRule="auto"/>
        <w:ind w:firstLineChars="200" w:firstLine="480"/>
        <w:jc w:val="center"/>
        <w:rPr>
          <w:rFonts w:ascii="Times New Roman" w:hAnsi="Times New Roman"/>
          <w:b/>
          <w:kern w:val="0"/>
          <w:highlight w:val="yellow"/>
        </w:rPr>
      </w:pPr>
      <w:r w:rsidRPr="00F349E7">
        <w:rPr>
          <w:rFonts w:ascii="Times New Roman" w:hAnsi="Times New Roman"/>
          <w:highlight w:val="yellow"/>
        </w:rPr>
        <w:pict>
          <v:shape id="文本框 122" o:spid="_x0000_s1113" type="#_x0000_t202" style="position:absolute;left:0;text-align:left;margin-left:393.65pt;margin-top:3.1pt;width:79.3pt;height:49.7pt;z-index:251596288" strokeweight=".25pt">
            <v:fill angle="-9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组长：曹红禧</w:t>
                  </w:r>
                </w:p>
                <w:p w:rsidR="008B2DB9" w:rsidRDefault="00C238C4">
                  <w:pPr>
                    <w:rPr>
                      <w:rFonts w:ascii="Times New Roman" w:hAnsi="Times New Roman"/>
                      <w:sz w:val="21"/>
                      <w:szCs w:val="21"/>
                    </w:rPr>
                  </w:pPr>
                  <w:r>
                    <w:rPr>
                      <w:rFonts w:ascii="Times New Roman" w:hAnsi="Times New Roman" w:hint="eastAsia"/>
                      <w:sz w:val="21"/>
                      <w:szCs w:val="21"/>
                    </w:rPr>
                    <w:t>成员：郑庆林</w:t>
                  </w:r>
                </w:p>
                <w:p w:rsidR="008B2DB9" w:rsidRDefault="00C238C4">
                  <w:pPr>
                    <w:rPr>
                      <w:rFonts w:ascii="Times New Roman" w:hAnsi="Times New Roman"/>
                      <w:sz w:val="21"/>
                      <w:szCs w:val="21"/>
                    </w:rPr>
                  </w:pPr>
                  <w:r>
                    <w:rPr>
                      <w:rFonts w:ascii="Times New Roman" w:hAnsi="Times New Roman" w:hint="eastAsia"/>
                      <w:sz w:val="21"/>
                      <w:szCs w:val="21"/>
                    </w:rPr>
                    <w:t>成员：周岐虎</w:t>
                  </w:r>
                </w:p>
              </w:txbxContent>
            </v:textbox>
          </v:shape>
        </w:pict>
      </w:r>
      <w:r w:rsidRPr="00F349E7">
        <w:rPr>
          <w:rFonts w:ascii="Times New Roman" w:hAnsi="Times New Roman"/>
          <w:highlight w:val="yellow"/>
        </w:rPr>
        <w:pict>
          <v:shape id="文本框 1150" o:spid="_x0000_s1114" type="#_x0000_t202" style="position:absolute;left:0;text-align:left;margin-left:307.5pt;margin-top:1.4pt;width:79.3pt;height:48.2pt;z-index:251595264" strokeweight=".25pt">
            <v:fill angle="-9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组长：林志海</w:t>
                  </w:r>
                </w:p>
                <w:p w:rsidR="008B2DB9" w:rsidRDefault="00C238C4">
                  <w:pPr>
                    <w:rPr>
                      <w:rFonts w:ascii="Times New Roman" w:hAnsi="Times New Roman"/>
                      <w:sz w:val="21"/>
                      <w:szCs w:val="21"/>
                    </w:rPr>
                  </w:pPr>
                  <w:r>
                    <w:rPr>
                      <w:rFonts w:ascii="Times New Roman" w:hAnsi="Times New Roman" w:hint="eastAsia"/>
                      <w:sz w:val="21"/>
                      <w:szCs w:val="21"/>
                    </w:rPr>
                    <w:t>成员：石勇春成员：连志锋</w:t>
                  </w:r>
                </w:p>
              </w:txbxContent>
            </v:textbox>
          </v:shape>
        </w:pict>
      </w:r>
      <w:r w:rsidRPr="00F349E7">
        <w:rPr>
          <w:rFonts w:ascii="Times New Roman" w:hAnsi="Times New Roman"/>
          <w:highlight w:val="yellow"/>
        </w:rPr>
        <w:pict>
          <v:shape id="文本框 1151" o:spid="_x0000_s1115" type="#_x0000_t202" style="position:absolute;left:0;text-align:left;margin-left:222.6pt;margin-top:1.4pt;width:79.3pt;height:37pt;z-index:251593216" strokeweight=".25pt">
            <v:fill angle="-9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组长：阙卫忠</w:t>
                  </w:r>
                </w:p>
                <w:p w:rsidR="008B2DB9" w:rsidRDefault="00C238C4">
                  <w:pPr>
                    <w:rPr>
                      <w:rFonts w:ascii="Times New Roman" w:hAnsi="Times New Roman"/>
                      <w:sz w:val="21"/>
                      <w:szCs w:val="21"/>
                    </w:rPr>
                  </w:pPr>
                  <w:r>
                    <w:rPr>
                      <w:rFonts w:ascii="Times New Roman" w:hAnsi="Times New Roman" w:hint="eastAsia"/>
                      <w:sz w:val="21"/>
                      <w:szCs w:val="21"/>
                    </w:rPr>
                    <w:t>成员：吴永峰</w:t>
                  </w:r>
                </w:p>
              </w:txbxContent>
            </v:textbox>
          </v:shape>
        </w:pict>
      </w:r>
      <w:r w:rsidRPr="00F349E7">
        <w:rPr>
          <w:rFonts w:ascii="Times New Roman" w:hAnsi="Times New Roman"/>
          <w:highlight w:val="yellow"/>
        </w:rPr>
        <w:pict>
          <v:shape id="文本框 124" o:spid="_x0000_s1116" type="#_x0000_t202" style="position:absolute;left:0;text-align:left;margin-left:139.15pt;margin-top:2.9pt;width:79.3pt;height:48.2pt;z-index:251591168" strokeweight=".25pt">
            <v:fill angle="-9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组长：熊海莺</w:t>
                  </w:r>
                </w:p>
                <w:p w:rsidR="008B2DB9" w:rsidRDefault="00C238C4">
                  <w:pPr>
                    <w:rPr>
                      <w:rFonts w:ascii="Times New Roman" w:hAnsi="Times New Roman"/>
                      <w:sz w:val="21"/>
                      <w:szCs w:val="21"/>
                    </w:rPr>
                  </w:pPr>
                  <w:r>
                    <w:rPr>
                      <w:rFonts w:ascii="Times New Roman" w:hAnsi="Times New Roman" w:hint="eastAsia"/>
                      <w:sz w:val="21"/>
                      <w:szCs w:val="21"/>
                    </w:rPr>
                    <w:t>成员：王辉金</w:t>
                  </w:r>
                </w:p>
                <w:p w:rsidR="008B2DB9" w:rsidRDefault="00C238C4">
                  <w:pPr>
                    <w:rPr>
                      <w:rFonts w:ascii="Times New Roman" w:hAnsi="Times New Roman"/>
                      <w:sz w:val="21"/>
                      <w:szCs w:val="21"/>
                    </w:rPr>
                  </w:pPr>
                  <w:r>
                    <w:rPr>
                      <w:rFonts w:ascii="Times New Roman" w:hAnsi="Times New Roman" w:hint="eastAsia"/>
                      <w:sz w:val="21"/>
                      <w:szCs w:val="21"/>
                    </w:rPr>
                    <w:t>成员：何香</w:t>
                  </w:r>
                </w:p>
              </w:txbxContent>
            </v:textbox>
          </v:shape>
        </w:pict>
      </w:r>
      <w:r w:rsidRPr="00F349E7">
        <w:rPr>
          <w:rFonts w:ascii="Times New Roman" w:hAnsi="Times New Roman"/>
          <w:highlight w:val="yellow"/>
        </w:rPr>
        <w:pict>
          <v:shape id="文本框 1149" o:spid="_x0000_s1117" type="#_x0000_t202" style="position:absolute;left:0;text-align:left;margin-left:55.6pt;margin-top:3.65pt;width:78.7pt;height:47.9pt;z-index:251590144" strokeweight=".25pt">
            <v:fill angle="-9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组长：李家禄</w:t>
                  </w:r>
                </w:p>
                <w:p w:rsidR="008B2DB9" w:rsidRDefault="00C238C4">
                  <w:pPr>
                    <w:rPr>
                      <w:rFonts w:ascii="Times New Roman" w:hAnsi="Times New Roman"/>
                      <w:sz w:val="21"/>
                      <w:szCs w:val="21"/>
                    </w:rPr>
                  </w:pPr>
                  <w:r>
                    <w:rPr>
                      <w:rFonts w:ascii="Times New Roman" w:hAnsi="Times New Roman" w:hint="eastAsia"/>
                      <w:sz w:val="21"/>
                      <w:szCs w:val="21"/>
                    </w:rPr>
                    <w:t>成员：丁文兴</w:t>
                  </w:r>
                </w:p>
                <w:p w:rsidR="008B2DB9" w:rsidRDefault="00C238C4">
                  <w:pPr>
                    <w:rPr>
                      <w:rFonts w:ascii="Times New Roman" w:hAnsi="Times New Roman"/>
                      <w:sz w:val="21"/>
                      <w:szCs w:val="21"/>
                    </w:rPr>
                  </w:pPr>
                  <w:r>
                    <w:rPr>
                      <w:rFonts w:ascii="Times New Roman" w:hAnsi="Times New Roman" w:hint="eastAsia"/>
                      <w:sz w:val="21"/>
                      <w:szCs w:val="21"/>
                    </w:rPr>
                    <w:t>成员：郑志峰</w:t>
                  </w:r>
                </w:p>
              </w:txbxContent>
            </v:textbox>
          </v:shape>
        </w:pict>
      </w:r>
      <w:r w:rsidRPr="00F349E7">
        <w:rPr>
          <w:rFonts w:ascii="Times New Roman" w:hAnsi="Times New Roman"/>
          <w:highlight w:val="yellow"/>
        </w:rPr>
        <w:pict>
          <v:shape id="文本框 123" o:spid="_x0000_s1118" type="#_x0000_t202" style="position:absolute;left:0;text-align:left;margin-left:-28.5pt;margin-top:4.25pt;width:79.3pt;height:37pt;z-index:251588096" strokeweight=".25pt">
            <v:fill angle="-90" type="gradient">
              <o:fill v:ext="view" type="gradientUnscaled"/>
            </v:fill>
            <v:textbox>
              <w:txbxContent>
                <w:p w:rsidR="008B2DB9" w:rsidRDefault="00C238C4">
                  <w:pPr>
                    <w:rPr>
                      <w:rFonts w:ascii="Times New Roman" w:hAnsi="Times New Roman"/>
                      <w:sz w:val="21"/>
                      <w:szCs w:val="21"/>
                    </w:rPr>
                  </w:pPr>
                  <w:r>
                    <w:rPr>
                      <w:rFonts w:ascii="Times New Roman" w:hAnsi="Times New Roman" w:hint="eastAsia"/>
                      <w:sz w:val="21"/>
                      <w:szCs w:val="21"/>
                    </w:rPr>
                    <w:t>组长：林志海</w:t>
                  </w:r>
                </w:p>
                <w:p w:rsidR="008B2DB9" w:rsidRDefault="00C238C4">
                  <w:pPr>
                    <w:rPr>
                      <w:rFonts w:ascii="Times New Roman" w:hAnsi="Times New Roman"/>
                      <w:sz w:val="21"/>
                      <w:szCs w:val="21"/>
                    </w:rPr>
                  </w:pPr>
                  <w:r>
                    <w:rPr>
                      <w:rFonts w:ascii="Times New Roman" w:hAnsi="Times New Roman" w:hint="eastAsia"/>
                      <w:sz w:val="21"/>
                      <w:szCs w:val="21"/>
                    </w:rPr>
                    <w:t>成员：连志峰</w:t>
                  </w:r>
                </w:p>
              </w:txbxContent>
            </v:textbox>
          </v:shape>
        </w:pict>
      </w:r>
    </w:p>
    <w:p w:rsidR="008B2DB9" w:rsidRDefault="008B2DB9">
      <w:pPr>
        <w:widowControl/>
        <w:spacing w:line="360" w:lineRule="auto"/>
        <w:ind w:firstLineChars="200" w:firstLine="482"/>
        <w:jc w:val="center"/>
        <w:rPr>
          <w:rFonts w:ascii="Times New Roman" w:hAnsi="Times New Roman"/>
          <w:b/>
          <w:kern w:val="0"/>
          <w:highlight w:val="yellow"/>
        </w:rPr>
      </w:pPr>
    </w:p>
    <w:p w:rsidR="008B2DB9" w:rsidRDefault="008B2DB9">
      <w:pPr>
        <w:widowControl/>
        <w:spacing w:line="360" w:lineRule="auto"/>
        <w:ind w:firstLineChars="200" w:firstLine="482"/>
        <w:rPr>
          <w:rFonts w:ascii="Times New Roman" w:hAnsi="Times New Roman"/>
          <w:b/>
          <w:kern w:val="0"/>
          <w:highlight w:val="yellow"/>
        </w:rPr>
      </w:pPr>
    </w:p>
    <w:p w:rsidR="008B2DB9" w:rsidRDefault="00C238C4">
      <w:pPr>
        <w:widowControl/>
        <w:shd w:val="clear" w:color="auto" w:fill="FFFFFF"/>
        <w:spacing w:line="360" w:lineRule="auto"/>
        <w:ind w:firstLineChars="200" w:firstLine="482"/>
        <w:jc w:val="center"/>
        <w:rPr>
          <w:rFonts w:ascii="Times New Roman" w:hAnsi="Times New Roman"/>
          <w:b/>
          <w:kern w:val="0"/>
          <w:highlight w:val="yellow"/>
        </w:rPr>
      </w:pPr>
      <w:r>
        <w:rPr>
          <w:rFonts w:ascii="Times New Roman" w:hAnsi="Times New Roman"/>
          <w:b/>
          <w:kern w:val="0"/>
        </w:rPr>
        <w:t>图</w:t>
      </w:r>
      <w:r>
        <w:rPr>
          <w:rFonts w:ascii="Times New Roman" w:hAnsi="Times New Roman"/>
          <w:b/>
          <w:kern w:val="0"/>
        </w:rPr>
        <w:t>2-1</w:t>
      </w:r>
      <w:r>
        <w:rPr>
          <w:rFonts w:ascii="Times New Roman" w:hAnsi="Times New Roman"/>
          <w:b/>
          <w:kern w:val="0"/>
        </w:rPr>
        <w:t>公司应急指挥中心组织机构图</w:t>
      </w:r>
      <w:bookmarkEnd w:id="469"/>
      <w:bookmarkEnd w:id="470"/>
    </w:p>
    <w:p w:rsidR="008B2DB9" w:rsidRDefault="00C238C4">
      <w:pPr>
        <w:widowControl/>
        <w:spacing w:line="360" w:lineRule="auto"/>
        <w:ind w:firstLineChars="200" w:firstLine="480"/>
        <w:outlineLvl w:val="2"/>
        <w:rPr>
          <w:rFonts w:ascii="Times New Roman" w:hAnsi="Times New Roman"/>
        </w:rPr>
      </w:pPr>
      <w:bookmarkStart w:id="471" w:name="_Toc20192_WPSOffice_Level3"/>
      <w:bookmarkStart w:id="472" w:name="_Toc26473_WPSOffice_Level3"/>
      <w:bookmarkStart w:id="473" w:name="_Toc13152"/>
      <w:bookmarkStart w:id="474" w:name="_Toc29049"/>
      <w:bookmarkStart w:id="475" w:name="_Toc13422"/>
      <w:bookmarkStart w:id="476" w:name="_Toc12275"/>
      <w:r>
        <w:rPr>
          <w:rFonts w:ascii="Times New Roman" w:hAnsi="Times New Roman"/>
        </w:rPr>
        <w:t>（</w:t>
      </w:r>
      <w:r>
        <w:rPr>
          <w:rFonts w:ascii="Times New Roman" w:hAnsi="Times New Roman"/>
        </w:rPr>
        <w:t>2</w:t>
      </w:r>
      <w:r>
        <w:rPr>
          <w:rFonts w:ascii="Times New Roman" w:hAnsi="Times New Roman"/>
        </w:rPr>
        <w:t>）日常工作机构</w:t>
      </w:r>
      <w:bookmarkEnd w:id="471"/>
      <w:bookmarkEnd w:id="472"/>
      <w:bookmarkEnd w:id="473"/>
      <w:bookmarkEnd w:id="474"/>
      <w:bookmarkEnd w:id="475"/>
      <w:bookmarkEnd w:id="476"/>
    </w:p>
    <w:p w:rsidR="008B2DB9" w:rsidRDefault="00C238C4">
      <w:pPr>
        <w:widowControl/>
        <w:spacing w:line="360" w:lineRule="auto"/>
        <w:ind w:firstLineChars="200" w:firstLine="480"/>
        <w:rPr>
          <w:rFonts w:ascii="Times New Roman" w:hAnsi="Times New Roman"/>
        </w:rPr>
      </w:pPr>
      <w:r>
        <w:rPr>
          <w:rFonts w:ascii="Times New Roman" w:hAnsi="Times New Roman"/>
        </w:rPr>
        <w:lastRenderedPageBreak/>
        <w:t>公司应急组织的领导机构为应急救援指挥部，日常工作机构设在应急救援办公室，实行</w:t>
      </w:r>
      <w:r>
        <w:rPr>
          <w:rFonts w:ascii="Times New Roman" w:hAnsi="Times New Roman"/>
        </w:rPr>
        <w:t>24</w:t>
      </w:r>
      <w:r>
        <w:rPr>
          <w:rFonts w:ascii="Times New Roman" w:hAnsi="Times New Roman"/>
        </w:rPr>
        <w:t>小时值班制。</w:t>
      </w:r>
    </w:p>
    <w:p w:rsidR="008B2DB9" w:rsidRDefault="00C238C4">
      <w:pPr>
        <w:widowControl/>
        <w:spacing w:line="360" w:lineRule="auto"/>
        <w:ind w:firstLineChars="200" w:firstLine="480"/>
        <w:rPr>
          <w:rFonts w:ascii="Times New Roman" w:hAnsi="Times New Roman"/>
        </w:rPr>
      </w:pPr>
      <w:r>
        <w:rPr>
          <w:rFonts w:ascii="Times New Roman" w:hAnsi="Times New Roman"/>
        </w:rPr>
        <w:t>工作方式：</w:t>
      </w:r>
    </w:p>
    <w:p w:rsidR="008B2DB9" w:rsidRDefault="00C238C4">
      <w:pPr>
        <w:widowControl/>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当发生突发环境事件时，立即成立应急救援指挥部。</w:t>
      </w:r>
    </w:p>
    <w:p w:rsidR="008B2DB9" w:rsidRDefault="00C238C4">
      <w:pPr>
        <w:widowControl/>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应急救援指挥部可由公司应急指挥中心兼任，也可由应急指挥中心根据现场具体情况确定应急救援指挥部的组成，灵活应对突发环境事件。</w:t>
      </w:r>
    </w:p>
    <w:p w:rsidR="008B2DB9" w:rsidRDefault="00C238C4">
      <w:pPr>
        <w:widowControl/>
        <w:spacing w:line="360" w:lineRule="auto"/>
        <w:ind w:firstLineChars="200" w:firstLine="480"/>
        <w:rPr>
          <w:rFonts w:ascii="Times New Roman" w:hAnsi="Times New Roman"/>
        </w:rPr>
      </w:pPr>
      <w:r>
        <w:rPr>
          <w:rFonts w:ascii="Times New Roman" w:hAnsi="Times New Roman"/>
        </w:rPr>
        <w:t>工作职责：</w:t>
      </w:r>
    </w:p>
    <w:p w:rsidR="008B2DB9" w:rsidRDefault="00C238C4">
      <w:pPr>
        <w:widowControl/>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接受污染事故报警，并根据指挥部指令向上级主管机关报告。</w:t>
      </w:r>
    </w:p>
    <w:p w:rsidR="008B2DB9" w:rsidRDefault="00C238C4">
      <w:pPr>
        <w:widowControl/>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负责污染应急指挥部的日常业务工作。</w:t>
      </w:r>
    </w:p>
    <w:p w:rsidR="008B2DB9" w:rsidRDefault="00C238C4">
      <w:pPr>
        <w:widowControl/>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组织污染事故及应急行动的信息发布工作。</w:t>
      </w:r>
    </w:p>
    <w:p w:rsidR="008B2DB9" w:rsidRDefault="00C238C4">
      <w:pPr>
        <w:pStyle w:val="3"/>
        <w:widowControl/>
        <w:shd w:val="clear" w:color="auto" w:fill="FFFFFF"/>
        <w:tabs>
          <w:tab w:val="left" w:pos="420"/>
        </w:tabs>
        <w:ind w:left="0" w:firstLineChars="0" w:firstLine="0"/>
        <w:rPr>
          <w:rFonts w:ascii="Times New Roman" w:eastAsia="宋体" w:hAnsi="Times New Roman"/>
          <w:b/>
        </w:rPr>
      </w:pPr>
      <w:bookmarkStart w:id="477" w:name="_Toc32234"/>
      <w:bookmarkStart w:id="478" w:name="_Toc9708_WPSOffice_Level2"/>
      <w:bookmarkStart w:id="479" w:name="_Toc13424_WPSOffice_Level2"/>
      <w:bookmarkStart w:id="480" w:name="_Toc5523"/>
      <w:bookmarkStart w:id="481" w:name="_Toc3321"/>
      <w:bookmarkStart w:id="482" w:name="_Toc24019"/>
      <w:bookmarkStart w:id="483" w:name="_Toc9556_WPSOffice_Level2"/>
      <w:bookmarkStart w:id="484" w:name="_Toc18535"/>
      <w:bookmarkStart w:id="485" w:name="_Toc18687"/>
      <w:bookmarkStart w:id="486" w:name="_Toc3283_WPSOffice_Level2"/>
      <w:bookmarkStart w:id="487" w:name="_Toc7274"/>
      <w:r>
        <w:rPr>
          <w:rFonts w:ascii="Times New Roman" w:eastAsia="宋体" w:hAnsi="Times New Roman"/>
          <w:b/>
        </w:rPr>
        <w:t>2.1.2</w:t>
      </w:r>
      <w:r>
        <w:rPr>
          <w:rFonts w:ascii="Times New Roman" w:eastAsia="宋体" w:hAnsi="Times New Roman"/>
          <w:b/>
        </w:rPr>
        <w:t>内部应急组织指挥机构分工及主要职责</w:t>
      </w:r>
      <w:bookmarkEnd w:id="477"/>
      <w:bookmarkEnd w:id="478"/>
      <w:bookmarkEnd w:id="479"/>
      <w:bookmarkEnd w:id="480"/>
      <w:bookmarkEnd w:id="481"/>
      <w:bookmarkEnd w:id="482"/>
      <w:bookmarkEnd w:id="483"/>
      <w:bookmarkEnd w:id="484"/>
      <w:bookmarkEnd w:id="485"/>
      <w:bookmarkEnd w:id="486"/>
      <w:bookmarkEnd w:id="487"/>
    </w:p>
    <w:p w:rsidR="008B2DB9" w:rsidRDefault="00C238C4">
      <w:pPr>
        <w:shd w:val="clear" w:color="auto" w:fill="FFFFFF"/>
        <w:spacing w:line="360" w:lineRule="auto"/>
        <w:ind w:firstLineChars="200" w:firstLine="480"/>
        <w:rPr>
          <w:rFonts w:ascii="Times New Roman" w:hAnsi="Times New Roman"/>
        </w:rPr>
      </w:pPr>
      <w:bookmarkStart w:id="488" w:name="_Toc283046346"/>
      <w:bookmarkStart w:id="489" w:name="_Toc268527931"/>
      <w:r>
        <w:rPr>
          <w:rFonts w:ascii="Times New Roman" w:hAnsi="Times New Roman"/>
        </w:rPr>
        <w:t>公司环境污染事故应急指挥系统指挥机构与工作内容见表</w:t>
      </w:r>
      <w:r>
        <w:rPr>
          <w:rFonts w:ascii="Times New Roman" w:hAnsi="Times New Roman"/>
        </w:rPr>
        <w:t>2.1-1</w:t>
      </w:r>
      <w:r>
        <w:rPr>
          <w:rFonts w:ascii="Times New Roman" w:hAnsi="Times New Roman"/>
        </w:rPr>
        <w:t>（应急指挥系统机构人员均为华懋（厦门）特种材料有限公司工作人员）。</w:t>
      </w:r>
    </w:p>
    <w:p w:rsidR="008B2DB9" w:rsidRDefault="00C238C4">
      <w:pPr>
        <w:jc w:val="center"/>
        <w:rPr>
          <w:rFonts w:ascii="Times New Roman" w:hAnsi="Times New Roman"/>
          <w:b/>
        </w:rPr>
      </w:pPr>
      <w:bookmarkStart w:id="490" w:name="_Toc11099_WPSOffice_Level3"/>
      <w:bookmarkStart w:id="491" w:name="_Toc23_WPSOffice_Level3"/>
      <w:r>
        <w:rPr>
          <w:rFonts w:ascii="Times New Roman" w:hAnsi="Times New Roman"/>
          <w:b/>
        </w:rPr>
        <w:t>表</w:t>
      </w:r>
      <w:r>
        <w:rPr>
          <w:rFonts w:ascii="Times New Roman" w:hAnsi="Times New Roman"/>
          <w:b/>
        </w:rPr>
        <w:t>2.1-1</w:t>
      </w:r>
      <w:bookmarkEnd w:id="490"/>
      <w:bookmarkEnd w:id="491"/>
      <w:r>
        <w:rPr>
          <w:rFonts w:ascii="Times New Roman" w:hAnsi="Times New Roman"/>
          <w:b/>
        </w:rPr>
        <w:t>华懋（厦门）特种材料有限公司</w:t>
      </w:r>
      <w:bookmarkStart w:id="492" w:name="_Toc19465_WPSOffice_Level3"/>
      <w:bookmarkStart w:id="493" w:name="_Toc14362_WPSOffice_Level3"/>
      <w:r>
        <w:rPr>
          <w:rFonts w:ascii="Times New Roman" w:hAnsi="Times New Roman"/>
          <w:b/>
        </w:rPr>
        <w:t>环境事故应急指挥系统机构与工作职责一览表</w:t>
      </w:r>
      <w:bookmarkEnd w:id="492"/>
      <w:bookmarkEnd w:id="493"/>
    </w:p>
    <w:tbl>
      <w:tblPr>
        <w:tblW w:w="0" w:type="auto"/>
        <w:jc w:val="center"/>
        <w:tblBorders>
          <w:top w:val="single" w:sz="12" w:space="0" w:color="auto"/>
          <w:left w:val="none" w:sz="6" w:space="0" w:color="auto"/>
          <w:bottom w:val="single" w:sz="12" w:space="0" w:color="auto"/>
          <w:right w:val="none" w:sz="6" w:space="0" w:color="auto"/>
          <w:insideH w:val="single" w:sz="2" w:space="0" w:color="auto"/>
          <w:insideV w:val="single" w:sz="2" w:space="0" w:color="auto"/>
        </w:tblBorders>
        <w:tblLayout w:type="fixed"/>
        <w:tblLook w:val="0000"/>
      </w:tblPr>
      <w:tblGrid>
        <w:gridCol w:w="462"/>
        <w:gridCol w:w="1047"/>
        <w:gridCol w:w="986"/>
        <w:gridCol w:w="1017"/>
        <w:gridCol w:w="1899"/>
        <w:gridCol w:w="3875"/>
      </w:tblGrid>
      <w:tr w:rsidR="008B2DB9">
        <w:trPr>
          <w:trHeight w:val="50"/>
          <w:tblHeader/>
          <w:jc w:val="center"/>
        </w:trPr>
        <w:tc>
          <w:tcPr>
            <w:tcW w:w="462" w:type="dxa"/>
            <w:tcBorders>
              <w:top w:val="single" w:sz="1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序号</w:t>
            </w:r>
          </w:p>
        </w:tc>
        <w:tc>
          <w:tcPr>
            <w:tcW w:w="2033" w:type="dxa"/>
            <w:gridSpan w:val="2"/>
            <w:tcBorders>
              <w:top w:val="single" w:sz="1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应急职务</w:t>
            </w:r>
          </w:p>
        </w:tc>
        <w:tc>
          <w:tcPr>
            <w:tcW w:w="1017" w:type="dxa"/>
            <w:tcBorders>
              <w:top w:val="single" w:sz="1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姓名</w:t>
            </w:r>
          </w:p>
        </w:tc>
        <w:tc>
          <w:tcPr>
            <w:tcW w:w="1899" w:type="dxa"/>
            <w:tcBorders>
              <w:top w:val="single" w:sz="1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行政职务</w:t>
            </w:r>
          </w:p>
        </w:tc>
        <w:tc>
          <w:tcPr>
            <w:tcW w:w="3875" w:type="dxa"/>
            <w:tcBorders>
              <w:top w:val="single" w:sz="1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工作职责</w:t>
            </w:r>
          </w:p>
        </w:tc>
      </w:tr>
      <w:tr w:rsidR="008B2DB9">
        <w:trPr>
          <w:trHeight w:val="1258"/>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1</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公司应急指挥中心</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bCs/>
                <w:sz w:val="21"/>
                <w:szCs w:val="21"/>
              </w:rPr>
              <w:t>总指挥</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林世结</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副总经理</w:t>
            </w:r>
          </w:p>
        </w:tc>
        <w:tc>
          <w:tcPr>
            <w:tcW w:w="3875" w:type="dxa"/>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应急反应组织的启动；分析紧急状态确定相应报警级别，根据相关污染类型、潜在后果、现有资源，控制紧急情况的行动类型；指挥、协调应急反应行动；协调后勤方面以支援应急反应组织；应急评估、确定升高或降低应急警报级别；通报外部机构，决定请求外部援助；决定应急撤离，决定事故现场外影响区域的安全性。</w:t>
            </w:r>
          </w:p>
        </w:tc>
      </w:tr>
      <w:tr w:rsidR="008B2DB9">
        <w:trPr>
          <w:trHeight w:val="646"/>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bCs/>
                <w:sz w:val="21"/>
                <w:szCs w:val="21"/>
              </w:rPr>
              <w:t>副指挥</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卢亮全</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公用厂厂长</w:t>
            </w:r>
          </w:p>
        </w:tc>
        <w:tc>
          <w:tcPr>
            <w:tcW w:w="3875" w:type="dxa"/>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协助应急总指挥领导工作；应急总指挥不在时代替行使总指挥职责；所有现场操作和协调，包括与指挥中心的协调；组织现场事故评估；保证现场人员和公众应急行动的执行。</w:t>
            </w:r>
          </w:p>
        </w:tc>
      </w:tr>
      <w:tr w:rsidR="008B2DB9">
        <w:trPr>
          <w:trHeight w:val="310"/>
          <w:tblHeader/>
          <w:jc w:val="center"/>
        </w:trPr>
        <w:tc>
          <w:tcPr>
            <w:tcW w:w="462" w:type="dxa"/>
            <w:vMerge w:val="restart"/>
            <w:tcBorders>
              <w:top w:val="single" w:sz="4" w:space="0" w:color="auto"/>
              <w:left w:val="nil"/>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2"/>
              </w:rPr>
            </w:pPr>
            <w:r>
              <w:rPr>
                <w:rFonts w:ascii="Times New Roman" w:hAnsi="Times New Roman" w:cs="Times New Roman"/>
                <w:spacing w:val="-10"/>
                <w:kern w:val="2"/>
                <w:sz w:val="21"/>
                <w:szCs w:val="21"/>
              </w:rPr>
              <w:t>2</w:t>
            </w:r>
          </w:p>
        </w:tc>
        <w:tc>
          <w:tcPr>
            <w:tcW w:w="1047" w:type="dxa"/>
            <w:vMerge w:val="restart"/>
            <w:tcBorders>
              <w:top w:val="single" w:sz="4" w:space="0" w:color="auto"/>
              <w:left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2"/>
              </w:rPr>
            </w:pPr>
            <w:r>
              <w:rPr>
                <w:rFonts w:ascii="Times New Roman" w:hAnsi="Times New Roman" w:cs="Times New Roman"/>
                <w:spacing w:val="-10"/>
                <w:kern w:val="2"/>
                <w:sz w:val="21"/>
                <w:szCs w:val="21"/>
              </w:rPr>
              <w:t>物质供应后勤</w:t>
            </w:r>
          </w:p>
        </w:tc>
        <w:tc>
          <w:tcPr>
            <w:tcW w:w="986" w:type="dxa"/>
            <w:tcBorders>
              <w:top w:val="single" w:sz="4"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林志海</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总务课课长</w:t>
            </w:r>
          </w:p>
        </w:tc>
        <w:tc>
          <w:tcPr>
            <w:tcW w:w="3875" w:type="dxa"/>
            <w:vMerge w:val="restart"/>
            <w:tcBorders>
              <w:top w:val="single" w:sz="4" w:space="0" w:color="auto"/>
              <w:left w:val="single" w:sz="2" w:space="0" w:color="auto"/>
              <w:right w:val="nil"/>
            </w:tcBorders>
            <w:vAlign w:val="center"/>
          </w:tcPr>
          <w:p w:rsidR="008B2DB9" w:rsidRDefault="00C238C4">
            <w:pPr>
              <w:jc w:val="center"/>
              <w:rPr>
                <w:sz w:val="21"/>
                <w:szCs w:val="22"/>
              </w:rPr>
            </w:pPr>
            <w:r>
              <w:rPr>
                <w:spacing w:val="-10"/>
                <w:sz w:val="21"/>
                <w:szCs w:val="21"/>
              </w:rPr>
              <w:t>负责应急管理的日常工作。</w:t>
            </w:r>
          </w:p>
        </w:tc>
      </w:tr>
      <w:tr w:rsidR="008B2DB9">
        <w:trPr>
          <w:trHeight w:val="310"/>
          <w:tblHeader/>
          <w:jc w:val="center"/>
        </w:trPr>
        <w:tc>
          <w:tcPr>
            <w:tcW w:w="462" w:type="dxa"/>
            <w:vMerge/>
            <w:tcBorders>
              <w:left w:val="nil"/>
              <w:right w:val="single" w:sz="2" w:space="0" w:color="auto"/>
            </w:tcBorders>
            <w:vAlign w:val="center"/>
          </w:tcPr>
          <w:p w:rsidR="008B2DB9" w:rsidRDefault="008B2DB9">
            <w:pPr>
              <w:jc w:val="center"/>
              <w:rPr>
                <w:sz w:val="21"/>
                <w:szCs w:val="22"/>
              </w:rPr>
            </w:pPr>
          </w:p>
        </w:tc>
        <w:tc>
          <w:tcPr>
            <w:tcW w:w="1047" w:type="dxa"/>
            <w:vMerge/>
            <w:tcBorders>
              <w:left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连志锋</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初级助专</w:t>
            </w:r>
          </w:p>
        </w:tc>
        <w:tc>
          <w:tcPr>
            <w:tcW w:w="3875" w:type="dxa"/>
            <w:vMerge/>
            <w:tcBorders>
              <w:left w:val="single" w:sz="2" w:space="0" w:color="auto"/>
              <w:right w:val="nil"/>
            </w:tcBorders>
            <w:vAlign w:val="center"/>
          </w:tcPr>
          <w:p w:rsidR="008B2DB9" w:rsidRDefault="008B2DB9">
            <w:pPr>
              <w:jc w:val="center"/>
              <w:rPr>
                <w:sz w:val="21"/>
                <w:szCs w:val="22"/>
              </w:rPr>
            </w:pPr>
          </w:p>
        </w:tc>
      </w:tr>
      <w:tr w:rsidR="008B2DB9">
        <w:trPr>
          <w:trHeight w:val="310"/>
          <w:tblHeader/>
          <w:jc w:val="center"/>
        </w:trPr>
        <w:tc>
          <w:tcPr>
            <w:tcW w:w="462" w:type="dxa"/>
            <w:vMerge/>
            <w:tcBorders>
              <w:left w:val="nil"/>
              <w:right w:val="single" w:sz="2" w:space="0" w:color="auto"/>
            </w:tcBorders>
            <w:vAlign w:val="center"/>
          </w:tcPr>
          <w:p w:rsidR="008B2DB9" w:rsidRDefault="008B2DB9">
            <w:pPr>
              <w:jc w:val="center"/>
              <w:rPr>
                <w:sz w:val="21"/>
                <w:szCs w:val="22"/>
              </w:rPr>
            </w:pPr>
          </w:p>
        </w:tc>
        <w:tc>
          <w:tcPr>
            <w:tcW w:w="1047" w:type="dxa"/>
            <w:vMerge/>
            <w:tcBorders>
              <w:left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石勇春</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初级助专</w:t>
            </w:r>
          </w:p>
        </w:tc>
        <w:tc>
          <w:tcPr>
            <w:tcW w:w="3875" w:type="dxa"/>
            <w:vMerge/>
            <w:tcBorders>
              <w:left w:val="single" w:sz="2" w:space="0" w:color="auto"/>
              <w:right w:val="nil"/>
            </w:tcBorders>
            <w:vAlign w:val="center"/>
          </w:tcPr>
          <w:p w:rsidR="008B2DB9" w:rsidRDefault="008B2DB9">
            <w:pPr>
              <w:jc w:val="center"/>
              <w:rPr>
                <w:sz w:val="21"/>
                <w:szCs w:val="22"/>
              </w:rPr>
            </w:pPr>
          </w:p>
        </w:tc>
      </w:tr>
      <w:tr w:rsidR="008B2DB9">
        <w:trPr>
          <w:trHeight w:val="97"/>
          <w:tblHeader/>
          <w:jc w:val="center"/>
        </w:trPr>
        <w:tc>
          <w:tcPr>
            <w:tcW w:w="462" w:type="dxa"/>
            <w:vMerge/>
            <w:tcBorders>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4" w:space="0" w:color="auto"/>
              <w:right w:val="single" w:sz="2" w:space="0" w:color="auto"/>
            </w:tcBorders>
            <w:vAlign w:val="center"/>
          </w:tcPr>
          <w:p w:rsidR="008B2DB9" w:rsidRDefault="00C238C4">
            <w:pPr>
              <w:jc w:val="center"/>
              <w:rPr>
                <w:sz w:val="21"/>
                <w:szCs w:val="21"/>
              </w:rPr>
            </w:pPr>
            <w:r>
              <w:rPr>
                <w:sz w:val="21"/>
                <w:szCs w:val="21"/>
              </w:rPr>
              <w:t>庄振峰</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初级助专</w:t>
            </w:r>
          </w:p>
        </w:tc>
        <w:tc>
          <w:tcPr>
            <w:tcW w:w="3875" w:type="dxa"/>
            <w:vMerge/>
            <w:tcBorders>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210"/>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3</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通信</w:t>
            </w:r>
          </w:p>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联络组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林志海</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总务课课长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负责传递信息、现场工作汇报以及与相关部门的联系、沟通。详细职责见</w:t>
            </w:r>
            <w:r>
              <w:rPr>
                <w:rFonts w:ascii="Times New Roman" w:hAnsi="Times New Roman" w:cs="Times New Roman"/>
                <w:spacing w:val="-10"/>
                <w:kern w:val="2"/>
                <w:sz w:val="21"/>
                <w:szCs w:val="21"/>
              </w:rPr>
              <w:t>2.1.2.2</w:t>
            </w:r>
            <w:r>
              <w:rPr>
                <w:rFonts w:ascii="Times New Roman" w:hAnsi="Times New Roman" w:cs="Times New Roman"/>
                <w:spacing w:val="-10"/>
                <w:kern w:val="2"/>
                <w:sz w:val="21"/>
                <w:szCs w:val="21"/>
              </w:rPr>
              <w:t>小节。</w:t>
            </w:r>
          </w:p>
        </w:tc>
      </w:tr>
      <w:tr w:rsidR="008B2DB9">
        <w:trPr>
          <w:trHeight w:val="70"/>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石勇春</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初级初专</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210"/>
          <w:tblHeader/>
          <w:jc w:val="center"/>
        </w:trPr>
        <w:tc>
          <w:tcPr>
            <w:tcW w:w="462" w:type="dxa"/>
            <w:vMerge w:val="restart"/>
            <w:tcBorders>
              <w:top w:val="single" w:sz="2" w:space="0" w:color="auto"/>
              <w:left w:val="nil"/>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4</w:t>
            </w:r>
          </w:p>
        </w:tc>
        <w:tc>
          <w:tcPr>
            <w:tcW w:w="1047" w:type="dxa"/>
            <w:vMerge w:val="restart"/>
            <w:tcBorders>
              <w:top w:val="single" w:sz="2" w:space="0" w:color="auto"/>
              <w:left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现场维护与疏散组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阙卫忠</w:t>
            </w:r>
          </w:p>
        </w:tc>
        <w:tc>
          <w:tcPr>
            <w:tcW w:w="189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保安队队长</w:t>
            </w:r>
          </w:p>
        </w:tc>
        <w:tc>
          <w:tcPr>
            <w:tcW w:w="3875" w:type="dxa"/>
            <w:vMerge w:val="restart"/>
            <w:tcBorders>
              <w:top w:val="single" w:sz="2" w:space="0" w:color="auto"/>
              <w:left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负责现场治安、消防、交通管制、警戒、人员疏散。</w:t>
            </w:r>
          </w:p>
        </w:tc>
      </w:tr>
      <w:tr w:rsidR="008B2DB9">
        <w:trPr>
          <w:trHeight w:val="90"/>
          <w:tblHeader/>
          <w:jc w:val="center"/>
        </w:trPr>
        <w:tc>
          <w:tcPr>
            <w:tcW w:w="462" w:type="dxa"/>
            <w:vMerge/>
            <w:tcBorders>
              <w:left w:val="nil"/>
              <w:right w:val="single" w:sz="2" w:space="0" w:color="auto"/>
            </w:tcBorders>
            <w:vAlign w:val="center"/>
          </w:tcPr>
          <w:p w:rsidR="008B2DB9" w:rsidRDefault="008B2DB9">
            <w:pPr>
              <w:jc w:val="center"/>
              <w:rPr>
                <w:sz w:val="21"/>
                <w:szCs w:val="22"/>
              </w:rPr>
            </w:pPr>
          </w:p>
        </w:tc>
        <w:tc>
          <w:tcPr>
            <w:tcW w:w="1047" w:type="dxa"/>
            <w:vMerge/>
            <w:tcBorders>
              <w:left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吴永峰</w:t>
            </w:r>
          </w:p>
        </w:tc>
        <w:tc>
          <w:tcPr>
            <w:tcW w:w="189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保安队副队长</w:t>
            </w:r>
          </w:p>
        </w:tc>
        <w:tc>
          <w:tcPr>
            <w:tcW w:w="3875" w:type="dxa"/>
            <w:vMerge/>
            <w:tcBorders>
              <w:left w:val="single" w:sz="2" w:space="0" w:color="auto"/>
              <w:right w:val="nil"/>
            </w:tcBorders>
            <w:vAlign w:val="center"/>
          </w:tcPr>
          <w:p w:rsidR="008B2DB9" w:rsidRDefault="008B2DB9">
            <w:pPr>
              <w:jc w:val="center"/>
              <w:rPr>
                <w:sz w:val="21"/>
                <w:szCs w:val="22"/>
              </w:rPr>
            </w:pPr>
          </w:p>
        </w:tc>
      </w:tr>
      <w:tr w:rsidR="008B2DB9">
        <w:trPr>
          <w:trHeight w:val="717"/>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5</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抢险救援组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李家禄</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加工厂厂长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突发环境事件时负责污染源控制，最大限度地限制污染的扩散和现场污染源的控制，防止污染事故的扩大。</w:t>
            </w:r>
          </w:p>
        </w:tc>
      </w:tr>
      <w:tr w:rsidR="008B2DB9">
        <w:trPr>
          <w:trHeight w:val="232"/>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丁文兴</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生产主管</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317"/>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郑志峰</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染色厂厂长</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210"/>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6</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物资供应后勤组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林志海</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总务课课长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负责抢险应急物资、设备、工器具等的及时供应，负责抢险期间后勤保障及伤员的现场医疗救治及送医。</w:t>
            </w:r>
          </w:p>
        </w:tc>
      </w:tr>
      <w:tr w:rsidR="008B2DB9">
        <w:trPr>
          <w:trHeight w:val="220"/>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tabs>
                <w:tab w:val="left" w:pos="900"/>
              </w:tabs>
              <w:jc w:val="center"/>
              <w:rPr>
                <w:sz w:val="21"/>
                <w:szCs w:val="21"/>
              </w:rPr>
            </w:pPr>
            <w:r>
              <w:rPr>
                <w:sz w:val="21"/>
                <w:szCs w:val="21"/>
              </w:rPr>
              <w:t>石勇春</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初级助专</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544"/>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7</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事故调查与善后处理组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林海涛</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环安科专员</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按照</w:t>
            </w:r>
            <w:r>
              <w:rPr>
                <w:rFonts w:ascii="Times New Roman" w:hAnsi="Times New Roman" w:cs="Times New Roman"/>
                <w:spacing w:val="-10"/>
                <w:kern w:val="2"/>
                <w:sz w:val="21"/>
                <w:szCs w:val="21"/>
              </w:rPr>
              <w:t>“</w:t>
            </w:r>
            <w:r>
              <w:rPr>
                <w:rFonts w:ascii="Times New Roman" w:hAnsi="Times New Roman" w:cs="Times New Roman"/>
                <w:spacing w:val="-10"/>
                <w:kern w:val="2"/>
                <w:sz w:val="21"/>
                <w:szCs w:val="21"/>
              </w:rPr>
              <w:t>四不放过</w:t>
            </w:r>
            <w:r>
              <w:rPr>
                <w:rFonts w:ascii="Times New Roman" w:hAnsi="Times New Roman" w:cs="Times New Roman"/>
                <w:spacing w:val="-10"/>
                <w:kern w:val="2"/>
                <w:sz w:val="21"/>
                <w:szCs w:val="21"/>
              </w:rPr>
              <w:t>”</w:t>
            </w:r>
            <w:r>
              <w:rPr>
                <w:rFonts w:ascii="Times New Roman" w:hAnsi="Times New Roman" w:cs="Times New Roman"/>
                <w:spacing w:val="-10"/>
                <w:kern w:val="2"/>
                <w:sz w:val="21"/>
                <w:szCs w:val="21"/>
              </w:rPr>
              <w:t>的原则对事故进行调查处理，确定事故性质，制定防范措施等；组织监督落实抢险安全措施，保证现场抢险人员安全，负责应急终止后的善后处理</w:t>
            </w:r>
            <w:r>
              <w:rPr>
                <w:rFonts w:ascii="Times New Roman" w:hAnsi="Times New Roman" w:cs="Times New Roman"/>
                <w:spacing w:val="-10"/>
                <w:kern w:val="2"/>
                <w:sz w:val="21"/>
                <w:szCs w:val="21"/>
              </w:rPr>
              <w:t xml:space="preserve"> </w:t>
            </w:r>
            <w:r>
              <w:rPr>
                <w:rFonts w:ascii="Times New Roman" w:hAnsi="Times New Roman" w:cs="Times New Roman"/>
                <w:spacing w:val="-10"/>
                <w:kern w:val="2"/>
                <w:sz w:val="21"/>
                <w:szCs w:val="21"/>
              </w:rPr>
              <w:t>，参与事故调查、分析处理及环境评估工作。</w:t>
            </w:r>
          </w:p>
        </w:tc>
      </w:tr>
      <w:tr w:rsidR="008B2DB9">
        <w:trPr>
          <w:trHeight w:val="759"/>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黄龙欢</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环安科专员</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372"/>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8</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应急</w:t>
            </w:r>
          </w:p>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监测组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曹红禧</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原动课科长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负责对废气处理设施、污水站、危险废物间的正常运转进行检查、日常维护和检修；突发环境事故时，协助环境监测站做好应急监测与取样工作，保障监测工作的顺利开展。</w:t>
            </w:r>
          </w:p>
        </w:tc>
      </w:tr>
      <w:tr w:rsidR="008B2DB9">
        <w:trPr>
          <w:trHeight w:val="357"/>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郑庆林</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原动课领班</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65"/>
          <w:tblHeader/>
          <w:jc w:val="center"/>
        </w:trPr>
        <w:tc>
          <w:tcPr>
            <w:tcW w:w="462" w:type="dxa"/>
            <w:vMerge w:val="restart"/>
            <w:tcBorders>
              <w:top w:val="single" w:sz="2" w:space="0" w:color="auto"/>
              <w:left w:val="nil"/>
              <w:bottom w:val="single" w:sz="1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9</w:t>
            </w:r>
          </w:p>
        </w:tc>
        <w:tc>
          <w:tcPr>
            <w:tcW w:w="1047" w:type="dxa"/>
            <w:vMerge w:val="restart"/>
            <w:tcBorders>
              <w:top w:val="single" w:sz="2" w:space="0" w:color="auto"/>
              <w:left w:val="single" w:sz="2" w:space="0" w:color="auto"/>
              <w:bottom w:val="single" w:sz="1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专家组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徐全文</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工程师</w:t>
            </w:r>
          </w:p>
        </w:tc>
        <w:tc>
          <w:tcPr>
            <w:tcW w:w="3875" w:type="dxa"/>
            <w:vMerge w:val="restart"/>
            <w:tcBorders>
              <w:top w:val="single" w:sz="2" w:space="0" w:color="auto"/>
              <w:left w:val="single" w:sz="2" w:space="0" w:color="auto"/>
              <w:bottom w:val="single" w:sz="12" w:space="0" w:color="auto"/>
              <w:right w:val="nil"/>
            </w:tcBorders>
            <w:vAlign w:val="center"/>
          </w:tcPr>
          <w:p w:rsidR="008B2DB9" w:rsidRDefault="00C238C4">
            <w:pPr>
              <w:pStyle w:val="af2"/>
              <w:snapToGrid w:val="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判断污染事故扩散范围及可能造成的后果，为应急指挥提供决策参考。</w:t>
            </w:r>
          </w:p>
        </w:tc>
      </w:tr>
      <w:tr w:rsidR="008B2DB9">
        <w:trPr>
          <w:trHeight w:val="65"/>
          <w:tblHeader/>
          <w:jc w:val="center"/>
        </w:trPr>
        <w:tc>
          <w:tcPr>
            <w:tcW w:w="462" w:type="dxa"/>
            <w:vMerge/>
            <w:tcBorders>
              <w:top w:val="single" w:sz="2" w:space="0" w:color="auto"/>
              <w:left w:val="nil"/>
              <w:bottom w:val="single" w:sz="1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1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1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组员</w:t>
            </w:r>
          </w:p>
        </w:tc>
        <w:tc>
          <w:tcPr>
            <w:tcW w:w="1017" w:type="dxa"/>
            <w:tcBorders>
              <w:top w:val="single" w:sz="2" w:space="0" w:color="auto"/>
              <w:left w:val="single" w:sz="2" w:space="0" w:color="auto"/>
              <w:bottom w:val="single" w:sz="12" w:space="0" w:color="auto"/>
              <w:right w:val="single" w:sz="2" w:space="0" w:color="auto"/>
            </w:tcBorders>
            <w:vAlign w:val="center"/>
          </w:tcPr>
          <w:p w:rsidR="008B2DB9" w:rsidRDefault="00C238C4">
            <w:pPr>
              <w:jc w:val="center"/>
              <w:rPr>
                <w:sz w:val="21"/>
                <w:szCs w:val="21"/>
              </w:rPr>
            </w:pPr>
            <w:r>
              <w:rPr>
                <w:sz w:val="21"/>
                <w:szCs w:val="21"/>
              </w:rPr>
              <w:t>邹荣铭</w:t>
            </w:r>
          </w:p>
        </w:tc>
        <w:tc>
          <w:tcPr>
            <w:tcW w:w="1899" w:type="dxa"/>
            <w:tcBorders>
              <w:top w:val="single" w:sz="2" w:space="0" w:color="auto"/>
              <w:left w:val="single" w:sz="2" w:space="0" w:color="auto"/>
              <w:bottom w:val="single" w:sz="12" w:space="0" w:color="auto"/>
              <w:right w:val="single" w:sz="2" w:space="0" w:color="auto"/>
            </w:tcBorders>
            <w:vAlign w:val="center"/>
          </w:tcPr>
          <w:p w:rsidR="008B2DB9" w:rsidRDefault="00C238C4">
            <w:pPr>
              <w:jc w:val="center"/>
              <w:rPr>
                <w:sz w:val="21"/>
                <w:szCs w:val="21"/>
              </w:rPr>
            </w:pPr>
            <w:r>
              <w:rPr>
                <w:sz w:val="21"/>
                <w:szCs w:val="21"/>
              </w:rPr>
              <w:t>工程师</w:t>
            </w:r>
          </w:p>
        </w:tc>
        <w:tc>
          <w:tcPr>
            <w:tcW w:w="3875" w:type="dxa"/>
            <w:vMerge/>
            <w:tcBorders>
              <w:top w:val="single" w:sz="2" w:space="0" w:color="auto"/>
              <w:left w:val="single" w:sz="2" w:space="0" w:color="auto"/>
              <w:bottom w:val="single" w:sz="12" w:space="0" w:color="auto"/>
              <w:right w:val="nil"/>
            </w:tcBorders>
            <w:vAlign w:val="center"/>
          </w:tcPr>
          <w:p w:rsidR="008B2DB9" w:rsidRDefault="008B2DB9">
            <w:pPr>
              <w:jc w:val="center"/>
              <w:rPr>
                <w:sz w:val="21"/>
                <w:szCs w:val="22"/>
              </w:rPr>
            </w:pPr>
          </w:p>
        </w:tc>
      </w:tr>
    </w:tbl>
    <w:p w:rsidR="008B2DB9" w:rsidRDefault="00C238C4">
      <w:pPr>
        <w:spacing w:line="360" w:lineRule="auto"/>
        <w:ind w:firstLineChars="200" w:firstLine="480"/>
        <w:rPr>
          <w:rFonts w:ascii="Times New Roman" w:hAnsi="Times New Roman"/>
          <w:b/>
        </w:rPr>
      </w:pPr>
      <w:r>
        <w:rPr>
          <w:rFonts w:ascii="Times New Roman" w:hAnsi="Times New Roman"/>
        </w:rPr>
        <w:t>在应急过程中，各应急小组将事故状况、应急工作状况等报告应急救援指挥部。指挥部根据事故及其处理状况，下达应急指令。应急队伍接受指令后，立即按照职责、分工行动；在行动过程中，随时将事故状况反馈给指挥部。指挥部根据反馈情况再次下达指令，直到完成应急事故处理。</w:t>
      </w:r>
    </w:p>
    <w:p w:rsidR="008B2DB9" w:rsidRDefault="00C238C4">
      <w:pPr>
        <w:pStyle w:val="3"/>
        <w:widowControl/>
        <w:tabs>
          <w:tab w:val="left" w:pos="420"/>
        </w:tabs>
        <w:ind w:firstLineChars="0" w:firstLine="0"/>
        <w:rPr>
          <w:rFonts w:ascii="Times New Roman" w:eastAsia="宋体" w:hAnsi="Times New Roman"/>
          <w:b/>
        </w:rPr>
      </w:pPr>
      <w:bookmarkStart w:id="494" w:name="_Toc16285"/>
      <w:bookmarkStart w:id="495" w:name="_Toc23277_WPSOffice_Level2"/>
      <w:bookmarkStart w:id="496" w:name="_Toc8098"/>
      <w:bookmarkStart w:id="497" w:name="_Toc12585"/>
      <w:bookmarkStart w:id="498" w:name="_Toc31500"/>
      <w:bookmarkStart w:id="499" w:name="_Toc18193"/>
      <w:bookmarkStart w:id="500" w:name="_Toc28615_WPSOffice_Level2"/>
      <w:bookmarkStart w:id="501" w:name="_Toc20908_WPSOffice_Level2"/>
      <w:bookmarkStart w:id="502" w:name="_Toc12205_WPSOffice_Level2"/>
      <w:bookmarkStart w:id="503" w:name="_Toc17637"/>
      <w:bookmarkStart w:id="504" w:name="_Toc23449"/>
      <w:bookmarkStart w:id="505" w:name="_Toc26846"/>
      <w:bookmarkStart w:id="506" w:name="_Toc32600"/>
      <w:r>
        <w:rPr>
          <w:rFonts w:ascii="Times New Roman" w:eastAsia="宋体" w:hAnsi="Times New Roman"/>
          <w:b/>
        </w:rPr>
        <w:t>2.1.3</w:t>
      </w:r>
      <w:r>
        <w:rPr>
          <w:rFonts w:ascii="Times New Roman" w:eastAsia="宋体" w:hAnsi="Times New Roman"/>
          <w:b/>
        </w:rPr>
        <w:t>应急组织机构工作职责</w:t>
      </w:r>
      <w:bookmarkEnd w:id="494"/>
      <w:bookmarkEnd w:id="495"/>
      <w:bookmarkEnd w:id="496"/>
      <w:bookmarkEnd w:id="497"/>
      <w:bookmarkEnd w:id="498"/>
      <w:bookmarkEnd w:id="499"/>
      <w:bookmarkEnd w:id="500"/>
      <w:bookmarkEnd w:id="501"/>
      <w:bookmarkEnd w:id="502"/>
      <w:bookmarkEnd w:id="503"/>
      <w:bookmarkEnd w:id="504"/>
      <w:bookmarkEnd w:id="505"/>
      <w:bookmarkEnd w:id="506"/>
    </w:p>
    <w:p w:rsidR="008B2DB9" w:rsidRDefault="00C238C4">
      <w:pPr>
        <w:keepNext/>
        <w:keepLines/>
        <w:spacing w:line="360" w:lineRule="auto"/>
        <w:outlineLvl w:val="2"/>
        <w:rPr>
          <w:rFonts w:ascii="Times New Roman" w:hAnsi="Times New Roman"/>
          <w:b/>
          <w:szCs w:val="32"/>
        </w:rPr>
      </w:pPr>
      <w:bookmarkStart w:id="507" w:name="_Toc29123_WPSOffice_Level3"/>
      <w:bookmarkStart w:id="508" w:name="_Toc32587"/>
      <w:bookmarkStart w:id="509" w:name="_Toc32636"/>
      <w:bookmarkStart w:id="510" w:name="_Toc15006"/>
      <w:bookmarkStart w:id="511" w:name="_Toc1048"/>
      <w:bookmarkStart w:id="512" w:name="_Toc30426"/>
      <w:bookmarkStart w:id="513" w:name="_Toc30385_WPSOffice_Level3"/>
      <w:bookmarkStart w:id="514" w:name="_Toc8309"/>
      <w:bookmarkStart w:id="515" w:name="_Toc4248"/>
      <w:bookmarkStart w:id="516" w:name="_Toc31814"/>
      <w:bookmarkStart w:id="517" w:name="_Toc19390"/>
      <w:r>
        <w:rPr>
          <w:rFonts w:ascii="Times New Roman" w:hAnsi="Times New Roman"/>
          <w:b/>
          <w:szCs w:val="32"/>
        </w:rPr>
        <w:t>2.1.3.1</w:t>
      </w:r>
      <w:r>
        <w:rPr>
          <w:rFonts w:ascii="Times New Roman" w:hAnsi="Times New Roman"/>
          <w:b/>
          <w:szCs w:val="32"/>
        </w:rPr>
        <w:t>应急救援指挥部</w:t>
      </w:r>
      <w:r>
        <w:rPr>
          <w:rFonts w:ascii="Times New Roman" w:hAnsi="Times New Roman"/>
          <w:b/>
        </w:rPr>
        <w:t>工作职责</w:t>
      </w:r>
      <w:bookmarkEnd w:id="507"/>
      <w:bookmarkEnd w:id="508"/>
      <w:bookmarkEnd w:id="509"/>
      <w:bookmarkEnd w:id="510"/>
      <w:bookmarkEnd w:id="511"/>
      <w:bookmarkEnd w:id="512"/>
      <w:bookmarkEnd w:id="513"/>
      <w:bookmarkEnd w:id="514"/>
      <w:bookmarkEnd w:id="515"/>
      <w:bookmarkEnd w:id="516"/>
      <w:bookmarkEnd w:id="517"/>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）负责</w:t>
      </w:r>
      <w:r>
        <w:rPr>
          <w:rFonts w:ascii="Times New Roman" w:hAnsi="Times New Roman"/>
        </w:rPr>
        <w:t>“</w:t>
      </w:r>
      <w:r>
        <w:rPr>
          <w:rFonts w:ascii="Times New Roman" w:hAnsi="Times New Roman"/>
        </w:rPr>
        <w:t>应急救援预案</w:t>
      </w:r>
      <w:r>
        <w:rPr>
          <w:rFonts w:ascii="Times New Roman" w:hAnsi="Times New Roman"/>
        </w:rPr>
        <w:t>”</w:t>
      </w:r>
      <w:r>
        <w:rPr>
          <w:rFonts w:ascii="Times New Roman" w:hAnsi="Times New Roman"/>
        </w:rPr>
        <w:t>的制订、修订和完善工作。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）负责组建应急救援队伍。</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）负责组织各救援小组的实际训练等工作。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）负责建立通信与警报系统，储备抢险、救援、救护方面的装备、物资。</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）负责督促做好事故的预防工作和安全措施的定期检查工作。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）发生事故时，发布和解除应急救援命令、信号。</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）向上级部门、当地政府和友邻单位通报事故的情况。</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）必要时向当地政府和有关单位发出紧急救援请求。</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9</w:t>
      </w:r>
      <w:r>
        <w:rPr>
          <w:rFonts w:ascii="Times New Roman" w:hAnsi="Times New Roman"/>
        </w:rPr>
        <w:t>）负责事故调查的组织工作。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10</w:t>
      </w:r>
      <w:r>
        <w:rPr>
          <w:rFonts w:ascii="Times New Roman" w:hAnsi="Times New Roman"/>
        </w:rPr>
        <w:t>）负责总结事故的教训和应急救援经验。</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11</w:t>
      </w:r>
      <w:r>
        <w:rPr>
          <w:rFonts w:ascii="Times New Roman" w:hAnsi="Times New Roman"/>
        </w:rPr>
        <w:t>）在应急总指挥林世结（副总经理）不在的情况下，由副总指挥卢全亮（公用厂厂长）代替总指挥行使权力。</w:t>
      </w:r>
    </w:p>
    <w:p w:rsidR="008B2DB9" w:rsidRDefault="00C238C4">
      <w:pPr>
        <w:keepNext/>
        <w:keepLines/>
        <w:spacing w:line="360" w:lineRule="auto"/>
        <w:outlineLvl w:val="2"/>
        <w:rPr>
          <w:rFonts w:ascii="Times New Roman" w:hAnsi="Times New Roman"/>
          <w:b/>
          <w:szCs w:val="32"/>
        </w:rPr>
      </w:pPr>
      <w:bookmarkStart w:id="518" w:name="_Toc7953"/>
      <w:bookmarkStart w:id="519" w:name="_Toc21642"/>
      <w:bookmarkStart w:id="520" w:name="_Toc25088"/>
      <w:bookmarkStart w:id="521" w:name="_Toc17343"/>
      <w:bookmarkStart w:id="522" w:name="_Toc25961"/>
      <w:bookmarkStart w:id="523" w:name="_Toc23086_WPSOffice_Level3"/>
      <w:bookmarkStart w:id="524" w:name="_Toc14429_WPSOffice_Level3"/>
      <w:bookmarkStart w:id="525" w:name="_Toc21569"/>
      <w:bookmarkStart w:id="526" w:name="_Toc32580"/>
      <w:bookmarkStart w:id="527" w:name="_Toc28662"/>
      <w:bookmarkStart w:id="528" w:name="_Toc25549"/>
      <w:r>
        <w:rPr>
          <w:rFonts w:ascii="Times New Roman" w:hAnsi="Times New Roman"/>
          <w:b/>
          <w:szCs w:val="32"/>
        </w:rPr>
        <w:t>2.1.3.2</w:t>
      </w:r>
      <w:r>
        <w:rPr>
          <w:rFonts w:ascii="Times New Roman" w:hAnsi="Times New Roman"/>
          <w:b/>
          <w:szCs w:val="32"/>
        </w:rPr>
        <w:t>各小组</w:t>
      </w:r>
      <w:r>
        <w:rPr>
          <w:rFonts w:ascii="Times New Roman" w:hAnsi="Times New Roman"/>
          <w:b/>
        </w:rPr>
        <w:t>工作职责</w:t>
      </w:r>
      <w:bookmarkEnd w:id="518"/>
      <w:bookmarkEnd w:id="519"/>
      <w:bookmarkEnd w:id="520"/>
      <w:bookmarkEnd w:id="521"/>
      <w:bookmarkEnd w:id="522"/>
      <w:bookmarkEnd w:id="523"/>
      <w:bookmarkEnd w:id="524"/>
      <w:bookmarkEnd w:id="525"/>
      <w:bookmarkEnd w:id="526"/>
      <w:bookmarkEnd w:id="527"/>
      <w:bookmarkEnd w:id="528"/>
    </w:p>
    <w:p w:rsidR="008B2DB9" w:rsidRDefault="00C238C4">
      <w:pPr>
        <w:spacing w:line="360" w:lineRule="auto"/>
        <w:ind w:firstLineChars="200" w:firstLine="480"/>
        <w:rPr>
          <w:rFonts w:ascii="Times New Roman" w:hAnsi="Times New Roman"/>
        </w:rPr>
      </w:pPr>
      <w:r>
        <w:rPr>
          <w:rFonts w:ascii="Times New Roman" w:hAnsi="Times New Roman"/>
        </w:rPr>
        <w:t>1</w:t>
      </w:r>
      <w:r>
        <w:rPr>
          <w:rFonts w:ascii="Times New Roman" w:hAnsi="Times New Roman"/>
        </w:rPr>
        <w:t>、通信联络组的职责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）完善通讯设施、通讯网络、电话表等，以便及时掌握事故发展的最新动态，做出快</w:t>
      </w:r>
      <w:r>
        <w:rPr>
          <w:rFonts w:ascii="Times New Roman" w:hAnsi="Times New Roman"/>
        </w:rPr>
        <w:lastRenderedPageBreak/>
        <w:t>速反应。</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）负责联系当地气象部门以得到事故发生当地的气候条件、天气预报等情况，以利于科学安排救援行动。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）发动各志愿援助组织参与救援活动。熟悉相邻生产经营单位和社会各种志愿援助组织的名称、电话、规模。</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）公开污染事故信息、接待新闻媒体并告之污染事故发生发展情况以及污染事故救援、人员伤亡、受影响情况等。</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）在通信联络组组长林志海（总务课课长）不在时，由石勇春（初级初专）行使组长权力。</w:t>
      </w:r>
    </w:p>
    <w:p w:rsidR="008B2DB9" w:rsidRDefault="00C238C4">
      <w:pPr>
        <w:spacing w:line="360" w:lineRule="auto"/>
        <w:ind w:firstLineChars="200" w:firstLine="480"/>
        <w:rPr>
          <w:rFonts w:ascii="Times New Roman" w:hAnsi="Times New Roman"/>
        </w:rPr>
      </w:pPr>
      <w:r>
        <w:rPr>
          <w:rFonts w:ascii="Times New Roman" w:hAnsi="Times New Roman"/>
        </w:rPr>
        <w:t>2</w:t>
      </w:r>
      <w:r>
        <w:rPr>
          <w:rFonts w:ascii="Times New Roman" w:hAnsi="Times New Roman"/>
        </w:rPr>
        <w:t>、抢险救援组的职责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）负责现场所需抢险物资的运搬及堵决口、抢挖导流沟槽等现场抢救工作；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）抢救现场伤员送至安全地带，由医疗后勤组负责急救及送医院治疗；</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）抢救现场物资；</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）保证现场救援通道的畅通；</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）控制污染源，以防止污染物进一步扩大。</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）在抢险救援组组长李家禄（加工厂厂长）不在时，由丁文兴（</w:t>
      </w:r>
      <w:r>
        <w:rPr>
          <w:rFonts w:ascii="Times New Roman" w:hAnsi="Times New Roman"/>
          <w:szCs w:val="21"/>
        </w:rPr>
        <w:t>织布厂厂长</w:t>
      </w:r>
      <w:r>
        <w:rPr>
          <w:rFonts w:ascii="Times New Roman" w:hAnsi="Times New Roman"/>
        </w:rPr>
        <w:t>）行使组长权力。</w:t>
      </w:r>
    </w:p>
    <w:p w:rsidR="008B2DB9" w:rsidRDefault="00C238C4">
      <w:pPr>
        <w:spacing w:line="360" w:lineRule="auto"/>
        <w:ind w:firstLineChars="200" w:firstLine="480"/>
        <w:rPr>
          <w:rFonts w:ascii="Times New Roman" w:hAnsi="Times New Roman"/>
        </w:rPr>
      </w:pPr>
      <w:r>
        <w:rPr>
          <w:rFonts w:ascii="Times New Roman" w:hAnsi="Times New Roman"/>
        </w:rPr>
        <w:t>3</w:t>
      </w:r>
      <w:r>
        <w:rPr>
          <w:rFonts w:ascii="Times New Roman" w:hAnsi="Times New Roman"/>
        </w:rPr>
        <w:t>、警戒疏散组的职责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）负责现场治安、消防、警戒、人员疏散；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）保证现场救援通道的畅通；</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）在现场维护与疏散组组长阙卫忠（</w:t>
      </w:r>
      <w:r>
        <w:rPr>
          <w:rFonts w:ascii="Times New Roman" w:hAnsi="Times New Roman"/>
          <w:szCs w:val="21"/>
        </w:rPr>
        <w:t>保安队队长</w:t>
      </w:r>
      <w:r>
        <w:rPr>
          <w:rFonts w:ascii="Times New Roman" w:hAnsi="Times New Roman"/>
        </w:rPr>
        <w:t>）不在时，由吴永峰（</w:t>
      </w:r>
      <w:r>
        <w:rPr>
          <w:rFonts w:ascii="Times New Roman" w:hAnsi="Times New Roman"/>
          <w:szCs w:val="21"/>
        </w:rPr>
        <w:t>保安队副队长</w:t>
      </w:r>
      <w:r>
        <w:rPr>
          <w:rFonts w:ascii="Times New Roman" w:hAnsi="Times New Roman"/>
        </w:rPr>
        <w:t>）行使组长权力。</w:t>
      </w:r>
    </w:p>
    <w:p w:rsidR="008B2DB9" w:rsidRDefault="00C238C4">
      <w:pPr>
        <w:spacing w:line="360" w:lineRule="auto"/>
        <w:ind w:firstLineChars="200" w:firstLine="480"/>
        <w:rPr>
          <w:rFonts w:ascii="Times New Roman" w:hAnsi="Times New Roman"/>
        </w:rPr>
      </w:pPr>
      <w:r>
        <w:rPr>
          <w:rFonts w:ascii="Times New Roman" w:hAnsi="Times New Roman"/>
        </w:rPr>
        <w:t>4</w:t>
      </w:r>
      <w:r>
        <w:rPr>
          <w:rFonts w:ascii="Times New Roman" w:hAnsi="Times New Roman"/>
        </w:rPr>
        <w:t>、后勤保障组的职责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）协助制订应急反应物资资源的储备计划，按已制订的物资储备计划检查、监督、落实反应物资的储备数量，收集和建立并归档。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）定期检查、监督落实应急反应物资资源管理人员的到位和变动情况及时调整应急反应物资资源的更新和达标。</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）应急预案启动后，按应急总指挥的部署，有效地组织应急反应物资资源到抢险现场，并及时对事故现场进行增援，同时提供后勤服务。</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w:t>
      </w:r>
      <w:r>
        <w:rPr>
          <w:rFonts w:ascii="Times New Roman" w:hAnsi="Times New Roman"/>
          <w:bCs/>
        </w:rPr>
        <w:t>在</w:t>
      </w:r>
      <w:r>
        <w:rPr>
          <w:rFonts w:ascii="Times New Roman" w:hAnsi="Times New Roman"/>
        </w:rPr>
        <w:t>物质供应后勤保障组组长林志海（</w:t>
      </w:r>
      <w:r>
        <w:rPr>
          <w:rFonts w:ascii="Times New Roman" w:hAnsi="Times New Roman"/>
          <w:szCs w:val="21"/>
        </w:rPr>
        <w:t>总务课课长</w:t>
      </w:r>
      <w:r>
        <w:rPr>
          <w:rFonts w:ascii="Times New Roman" w:hAnsi="Times New Roman"/>
        </w:rPr>
        <w:t>）不在时，由连志锋（初级助专）</w:t>
      </w:r>
      <w:r>
        <w:rPr>
          <w:rFonts w:ascii="Times New Roman" w:hAnsi="Times New Roman"/>
        </w:rPr>
        <w:lastRenderedPageBreak/>
        <w:t>行使组长权力。</w:t>
      </w:r>
    </w:p>
    <w:p w:rsidR="008B2DB9" w:rsidRDefault="00C238C4">
      <w:pPr>
        <w:spacing w:line="360" w:lineRule="auto"/>
        <w:ind w:firstLineChars="200" w:firstLine="480"/>
        <w:rPr>
          <w:rFonts w:ascii="Times New Roman" w:hAnsi="Times New Roman"/>
        </w:rPr>
      </w:pPr>
      <w:r>
        <w:rPr>
          <w:rFonts w:ascii="Times New Roman" w:hAnsi="Times New Roman"/>
        </w:rPr>
        <w:t>5</w:t>
      </w:r>
      <w:r>
        <w:rPr>
          <w:rFonts w:ascii="Times New Roman" w:hAnsi="Times New Roman"/>
        </w:rPr>
        <w:t>、医疗救护组的职责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）日常负责如下工作</w:t>
      </w:r>
    </w:p>
    <w:p w:rsidR="008B2DB9" w:rsidRDefault="00C238C4">
      <w:pPr>
        <w:spacing w:line="360" w:lineRule="auto"/>
        <w:ind w:firstLineChars="200" w:firstLine="480"/>
        <w:rPr>
          <w:rFonts w:ascii="Times New Roman" w:hAnsi="Times New Roman"/>
        </w:rPr>
      </w:pPr>
      <w:r>
        <w:rPr>
          <w:rFonts w:ascii="Times New Roman" w:hAnsi="Times New Roman"/>
        </w:rPr>
        <w:t>负责采购日常医疗用品及应急医药用品。</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）应急状态下工作职责</w:t>
      </w:r>
    </w:p>
    <w:p w:rsidR="008B2DB9" w:rsidRDefault="00C238C4">
      <w:pPr>
        <w:spacing w:line="360" w:lineRule="auto"/>
        <w:ind w:firstLineChars="200" w:firstLine="480"/>
        <w:rPr>
          <w:rFonts w:ascii="Times New Roman" w:hAnsi="Times New Roman"/>
        </w:rPr>
      </w:pPr>
      <w:r>
        <w:rPr>
          <w:rFonts w:ascii="Times New Roman" w:hAnsi="Times New Roman"/>
        </w:rPr>
        <w:t>负责现场救援医疗药品、医疗器械的供应；组织医疗救护抢救队到现场开展抢救和医治伤病员工作，并送往医院途中的护理工作，协同市（区）卫生部门派来的医疗队进行防疫救护工作，建立临时医疗救护点和处置伤员；协调财务，提供应急物质和资金，全方位保证应急行动的顺利完成。</w:t>
      </w:r>
    </w:p>
    <w:p w:rsidR="008B2DB9" w:rsidRDefault="00C238C4">
      <w:pPr>
        <w:spacing w:line="360" w:lineRule="auto"/>
        <w:ind w:firstLineChars="200" w:firstLine="480"/>
        <w:rPr>
          <w:rFonts w:ascii="Times New Roman" w:hAnsi="Times New Roman"/>
          <w:color w:val="0000FF"/>
        </w:rPr>
      </w:pPr>
      <w:r>
        <w:rPr>
          <w:rFonts w:ascii="Times New Roman" w:hAnsi="Times New Roman"/>
        </w:rPr>
        <w:t>（</w:t>
      </w:r>
      <w:r>
        <w:rPr>
          <w:rFonts w:ascii="Times New Roman" w:hAnsi="Times New Roman"/>
        </w:rPr>
        <w:t>3</w:t>
      </w:r>
      <w:r>
        <w:rPr>
          <w:rFonts w:ascii="Times New Roman" w:hAnsi="Times New Roman"/>
        </w:rPr>
        <w:t>）在事故调查与善后处理组组长林海涛（环安科专员）不在时，由黄龙欢（</w:t>
      </w:r>
      <w:r>
        <w:rPr>
          <w:rFonts w:ascii="Times New Roman" w:hAnsi="Times New Roman"/>
          <w:szCs w:val="21"/>
        </w:rPr>
        <w:t>环安科专员</w:t>
      </w:r>
      <w:r>
        <w:rPr>
          <w:rFonts w:ascii="Times New Roman" w:hAnsi="Times New Roman"/>
        </w:rPr>
        <w:t>）行使组长权力。</w:t>
      </w:r>
    </w:p>
    <w:p w:rsidR="008B2DB9" w:rsidRDefault="00C238C4">
      <w:pPr>
        <w:spacing w:line="360" w:lineRule="auto"/>
        <w:ind w:firstLineChars="200" w:firstLine="480"/>
        <w:rPr>
          <w:rFonts w:ascii="Times New Roman" w:hAnsi="Times New Roman"/>
        </w:rPr>
      </w:pPr>
      <w:r>
        <w:rPr>
          <w:rFonts w:ascii="Times New Roman" w:hAnsi="Times New Roman"/>
        </w:rPr>
        <w:t>6</w:t>
      </w:r>
      <w:r>
        <w:rPr>
          <w:rFonts w:ascii="Times New Roman" w:hAnsi="Times New Roman"/>
        </w:rPr>
        <w:t>、应急监测组职责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）配合环境监测的相关部门做好应急监测工作；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）主要负责对事故区域（厂部辖区）内外的空气、水质等进行监测，并及时通报监测情况；</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）监测结果提供给应急指挥部，供应急指挥部决策参考。</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）在应急监测组组长曹红禧（</w:t>
      </w:r>
      <w:r>
        <w:rPr>
          <w:rFonts w:ascii="Times New Roman" w:hAnsi="Times New Roman"/>
          <w:szCs w:val="21"/>
        </w:rPr>
        <w:t>原动课科长</w:t>
      </w:r>
      <w:r>
        <w:rPr>
          <w:rFonts w:ascii="Times New Roman" w:hAnsi="Times New Roman"/>
        </w:rPr>
        <w:t>）不在时，由周岐虎（</w:t>
      </w:r>
      <w:r>
        <w:rPr>
          <w:rFonts w:ascii="Times New Roman" w:hAnsi="Times New Roman"/>
          <w:szCs w:val="21"/>
        </w:rPr>
        <w:t>原动课领班</w:t>
      </w:r>
      <w:r>
        <w:rPr>
          <w:rFonts w:ascii="Times New Roman" w:hAnsi="Times New Roman"/>
        </w:rPr>
        <w:t>）行使组长权力。</w:t>
      </w:r>
    </w:p>
    <w:p w:rsidR="008B2DB9" w:rsidRDefault="00C238C4">
      <w:pPr>
        <w:spacing w:line="360" w:lineRule="auto"/>
        <w:outlineLvl w:val="0"/>
        <w:rPr>
          <w:rFonts w:ascii="Times New Roman" w:hAnsi="Times New Roman"/>
          <w:b/>
          <w:sz w:val="28"/>
          <w:szCs w:val="28"/>
        </w:rPr>
      </w:pPr>
      <w:bookmarkStart w:id="529" w:name="_Toc447799634"/>
      <w:bookmarkStart w:id="530" w:name="_Toc31976_WPSOffice_Level1"/>
      <w:bookmarkStart w:id="531" w:name="_Toc438798313"/>
      <w:bookmarkStart w:id="532" w:name="_Toc1581"/>
      <w:bookmarkStart w:id="533" w:name="_Toc19937_WPSOffice_Level1"/>
      <w:bookmarkStart w:id="534" w:name="_Toc440533983"/>
      <w:bookmarkStart w:id="535" w:name="_Toc440534144"/>
      <w:bookmarkStart w:id="536" w:name="_Toc27065"/>
      <w:bookmarkStart w:id="537" w:name="_Toc443674046"/>
      <w:bookmarkStart w:id="538" w:name="_Toc22380"/>
      <w:bookmarkStart w:id="539" w:name="_Toc438801278"/>
      <w:bookmarkStart w:id="540" w:name="_Toc18257"/>
      <w:bookmarkStart w:id="541" w:name="_Toc6256"/>
      <w:bookmarkStart w:id="542" w:name="_Toc3931_WPSOffice_Level1"/>
      <w:bookmarkStart w:id="543" w:name="_Toc440531699"/>
      <w:bookmarkStart w:id="544" w:name="_Toc29660_WPSOffice_Level1"/>
      <w:bookmarkStart w:id="545" w:name="_Toc12719"/>
      <w:bookmarkStart w:id="546" w:name="_Toc385525270"/>
      <w:bookmarkStart w:id="547" w:name="_Toc11021"/>
      <w:bookmarkStart w:id="548" w:name="_Toc438801529"/>
      <w:bookmarkStart w:id="549" w:name="_Toc18931"/>
      <w:bookmarkStart w:id="550" w:name="_Toc19855"/>
      <w:bookmarkStart w:id="551" w:name="_Toc32250"/>
      <w:bookmarkStart w:id="552" w:name="_Toc438797948"/>
      <w:bookmarkStart w:id="553" w:name="_Toc438803754"/>
      <w:bookmarkEnd w:id="488"/>
      <w:bookmarkEnd w:id="489"/>
      <w:r>
        <w:rPr>
          <w:rFonts w:ascii="Times New Roman" w:hAnsi="Times New Roman"/>
          <w:b/>
          <w:sz w:val="28"/>
          <w:szCs w:val="28"/>
        </w:rPr>
        <w:t>2.2</w:t>
      </w:r>
      <w:r>
        <w:rPr>
          <w:rFonts w:ascii="Times New Roman" w:hAnsi="Times New Roman"/>
          <w:b/>
          <w:sz w:val="28"/>
          <w:szCs w:val="28"/>
        </w:rPr>
        <w:t>外部指挥与协调</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rsidR="008B2DB9" w:rsidRDefault="00C238C4">
      <w:pPr>
        <w:spacing w:line="360" w:lineRule="auto"/>
        <w:outlineLvl w:val="1"/>
        <w:rPr>
          <w:rFonts w:ascii="Times New Roman" w:hAnsi="Times New Roman"/>
        </w:rPr>
      </w:pPr>
      <w:bookmarkStart w:id="554" w:name="_Toc20788_WPSOffice_Level2"/>
      <w:bookmarkStart w:id="555" w:name="_Toc3805"/>
      <w:bookmarkStart w:id="556" w:name="_Toc17694_WPSOffice_Level2"/>
      <w:bookmarkStart w:id="557" w:name="_Toc29978_WPSOffice_Level2"/>
      <w:bookmarkStart w:id="558" w:name="_Toc22507"/>
      <w:bookmarkStart w:id="559" w:name="_Toc20551"/>
      <w:bookmarkStart w:id="560" w:name="_Toc25996_WPSOffice_Level2"/>
      <w:bookmarkStart w:id="561" w:name="_Toc31150"/>
      <w:bookmarkStart w:id="562" w:name="_Toc27328"/>
      <w:bookmarkStart w:id="563" w:name="_Toc7296"/>
      <w:r>
        <w:rPr>
          <w:rFonts w:ascii="Times New Roman" w:hAnsi="Times New Roman"/>
          <w:b/>
        </w:rPr>
        <w:t>2.2.1</w:t>
      </w:r>
      <w:r>
        <w:rPr>
          <w:rFonts w:ascii="Times New Roman" w:hAnsi="Times New Roman"/>
          <w:b/>
        </w:rPr>
        <w:t>外部指挥与协调机制</w:t>
      </w:r>
      <w:bookmarkEnd w:id="554"/>
      <w:bookmarkEnd w:id="555"/>
      <w:bookmarkEnd w:id="556"/>
      <w:bookmarkEnd w:id="557"/>
      <w:bookmarkEnd w:id="558"/>
      <w:bookmarkEnd w:id="559"/>
      <w:bookmarkEnd w:id="560"/>
      <w:bookmarkEnd w:id="561"/>
      <w:bookmarkEnd w:id="562"/>
      <w:bookmarkEnd w:id="563"/>
    </w:p>
    <w:p w:rsidR="008B2DB9" w:rsidRDefault="00C238C4">
      <w:pPr>
        <w:spacing w:line="360" w:lineRule="auto"/>
        <w:ind w:firstLineChars="200" w:firstLine="480"/>
        <w:rPr>
          <w:rFonts w:ascii="Times New Roman" w:hAnsi="Times New Roman"/>
        </w:rPr>
      </w:pPr>
      <w:r>
        <w:rPr>
          <w:rFonts w:ascii="Times New Roman" w:hAnsi="Times New Roman"/>
        </w:rPr>
        <w:t>根据需要，企业成立环境应急指挥部，负责指导、协调突发性环境污染事件的应对工作。环境应急指挥部根据突发环境污染事故的情况通知有关部门及应急机构（外部应急机构联系方式见附件），救援队伍和事故所在地人民政府应急救援指挥机构接到事故信息通报后，应立即派出有关人员和队伍赶赴事故现场，在现场救援指挥部统一指挥下，按照各自的预案和处置规程，相互协同，密切配合，共同实施环境应急和紧急处置行动。现场应急救援指挥部成立前，各应急救援专业队伍必须在当地政府和公司的指挥协调下坚决、迅速地实施先期处置，果断控制和切断污染源，全力控制事件态势，严防二次污染和次生、衍生事件发生，公司发生突发环境事故的相关部门及时向环境应急指挥部提供应急救援有关基础资料。</w:t>
      </w:r>
    </w:p>
    <w:p w:rsidR="008B2DB9" w:rsidRDefault="00C238C4">
      <w:pPr>
        <w:spacing w:line="360" w:lineRule="auto"/>
        <w:outlineLvl w:val="1"/>
        <w:rPr>
          <w:rFonts w:ascii="Times New Roman" w:hAnsi="Times New Roman"/>
          <w:b/>
        </w:rPr>
      </w:pPr>
      <w:bookmarkStart w:id="564" w:name="_Toc16063_WPSOffice_Level2"/>
      <w:bookmarkStart w:id="565" w:name="_Toc4210_WPSOffice_Level2"/>
      <w:bookmarkStart w:id="566" w:name="_Toc11225"/>
      <w:bookmarkStart w:id="567" w:name="_Toc21020"/>
      <w:bookmarkStart w:id="568" w:name="_Toc5024"/>
      <w:bookmarkStart w:id="569" w:name="_Toc30582_WPSOffice_Level2"/>
      <w:bookmarkStart w:id="570" w:name="_Toc21074"/>
      <w:bookmarkStart w:id="571" w:name="_Toc21713"/>
      <w:bookmarkStart w:id="572" w:name="_Toc1004_WPSOffice_Level2"/>
      <w:bookmarkStart w:id="573" w:name="_Toc3201"/>
      <w:r>
        <w:rPr>
          <w:rFonts w:ascii="Times New Roman" w:hAnsi="Times New Roman"/>
          <w:b/>
        </w:rPr>
        <w:t>2.2.2</w:t>
      </w:r>
      <w:r>
        <w:rPr>
          <w:rFonts w:ascii="Times New Roman" w:hAnsi="Times New Roman"/>
          <w:b/>
        </w:rPr>
        <w:t>外部指挥与协调内容</w:t>
      </w:r>
      <w:bookmarkEnd w:id="564"/>
      <w:bookmarkEnd w:id="565"/>
      <w:bookmarkEnd w:id="566"/>
      <w:bookmarkEnd w:id="567"/>
      <w:bookmarkEnd w:id="568"/>
      <w:bookmarkEnd w:id="569"/>
      <w:bookmarkEnd w:id="570"/>
      <w:bookmarkEnd w:id="571"/>
      <w:bookmarkEnd w:id="572"/>
      <w:bookmarkEnd w:id="573"/>
    </w:p>
    <w:p w:rsidR="008B2DB9" w:rsidRDefault="00C238C4">
      <w:pPr>
        <w:spacing w:line="360" w:lineRule="auto"/>
        <w:ind w:firstLineChars="200" w:firstLine="480"/>
        <w:rPr>
          <w:rFonts w:ascii="Times New Roman" w:hAnsi="Times New Roman"/>
        </w:rPr>
      </w:pPr>
      <w:r>
        <w:rPr>
          <w:rFonts w:ascii="Times New Roman" w:hAnsi="Times New Roman"/>
        </w:rPr>
        <w:t>我厂区应急预案报厦门市集美生态环境局备案，并组织与政府部门共同进行培训和演习。</w:t>
      </w:r>
      <w:r>
        <w:rPr>
          <w:rFonts w:ascii="Times New Roman" w:hAnsi="Times New Roman"/>
        </w:rPr>
        <w:lastRenderedPageBreak/>
        <w:t>当企业在救援时用到当地消防、医疗救护等其他应急救援机构时，这些应急机构的指挥系统与企业的指挥系统构成联合指挥，联合指挥成员之间协同工作，在联合指挥过程中，企业的应急指挥的主要任务是指挥提供救援所需的企业信息，如厂区分布图、重要保护目标、消防设施位置等，并配合消防、环保部门开展应急救援，如协助指挥人员疏散等；如果动用其他部门较少，如发生较大火灾事故，没有发生人员伤亡的可能性，仅需要消防机构支援，可以考虑由支援部门指挥，公司为其提供信息、物资等支持。</w:t>
      </w:r>
    </w:p>
    <w:p w:rsidR="008B2DB9" w:rsidRDefault="00C238C4">
      <w:pPr>
        <w:spacing w:line="360" w:lineRule="auto"/>
        <w:ind w:firstLineChars="200" w:firstLine="480"/>
        <w:rPr>
          <w:rFonts w:ascii="Times New Roman" w:hAnsi="Times New Roman"/>
        </w:rPr>
      </w:pPr>
      <w:r>
        <w:rPr>
          <w:rFonts w:ascii="Times New Roman" w:hAnsi="Times New Roman"/>
        </w:rPr>
        <w:t>另外，我公司指定专员林志海（电话：</w:t>
      </w:r>
      <w:r>
        <w:rPr>
          <w:rFonts w:ascii="Times New Roman" w:hAnsi="Times New Roman"/>
        </w:rPr>
        <w:t>13799777959</w:t>
      </w:r>
      <w:r>
        <w:rPr>
          <w:rFonts w:ascii="Times New Roman" w:hAnsi="Times New Roman"/>
        </w:rPr>
        <w:t>）专门负责联络汇报，配合集美区政府和有关部门的应急处置。</w:t>
      </w:r>
    </w:p>
    <w:p w:rsidR="008B2DB9" w:rsidRDefault="00C238C4">
      <w:pPr>
        <w:spacing w:line="360" w:lineRule="auto"/>
        <w:outlineLvl w:val="0"/>
        <w:rPr>
          <w:rFonts w:ascii="Times New Roman" w:hAnsi="Times New Roman"/>
          <w:b/>
          <w:sz w:val="30"/>
          <w:szCs w:val="30"/>
        </w:rPr>
      </w:pPr>
      <w:bookmarkStart w:id="574" w:name="_Toc440531700"/>
      <w:bookmarkStart w:id="575" w:name="_Toc447799635"/>
      <w:bookmarkStart w:id="576" w:name="_Toc23398"/>
      <w:bookmarkStart w:id="577" w:name="_Toc443674047"/>
      <w:bookmarkStart w:id="578" w:name="_Toc438803755"/>
      <w:bookmarkStart w:id="579" w:name="_Toc31128"/>
      <w:bookmarkStart w:id="580" w:name="_Toc14816"/>
      <w:bookmarkStart w:id="581" w:name="_Toc4463"/>
      <w:bookmarkStart w:id="582" w:name="_Toc21904"/>
      <w:bookmarkStart w:id="583" w:name="_Toc14862"/>
      <w:bookmarkStart w:id="584" w:name="_Toc12962"/>
      <w:bookmarkStart w:id="585" w:name="_Toc438801279"/>
      <w:bookmarkStart w:id="586" w:name="_Toc440533984"/>
      <w:bookmarkStart w:id="587" w:name="_Toc9877"/>
      <w:bookmarkStart w:id="588" w:name="_Toc385525271"/>
      <w:bookmarkStart w:id="589" w:name="_Toc31588"/>
      <w:bookmarkStart w:id="590" w:name="_Toc11410"/>
      <w:bookmarkStart w:id="591" w:name="_Toc438801530"/>
      <w:bookmarkStart w:id="592" w:name="_Toc9928"/>
      <w:bookmarkStart w:id="593" w:name="_Toc440534145"/>
      <w:r>
        <w:rPr>
          <w:rFonts w:ascii="Times New Roman" w:hAnsi="Times New Roman"/>
          <w:b/>
          <w:sz w:val="30"/>
          <w:szCs w:val="30"/>
        </w:rPr>
        <w:t>3</w:t>
      </w:r>
      <w:r>
        <w:rPr>
          <w:rFonts w:ascii="Times New Roman" w:hAnsi="Times New Roman"/>
          <w:b/>
          <w:sz w:val="30"/>
          <w:szCs w:val="30"/>
        </w:rPr>
        <w:t>预防与预警</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rsidR="008B2DB9" w:rsidRDefault="00C238C4">
      <w:pPr>
        <w:spacing w:line="360" w:lineRule="auto"/>
        <w:outlineLvl w:val="1"/>
        <w:rPr>
          <w:rFonts w:ascii="Times New Roman" w:hAnsi="Times New Roman"/>
          <w:b/>
          <w:sz w:val="28"/>
          <w:szCs w:val="28"/>
        </w:rPr>
      </w:pPr>
      <w:bookmarkStart w:id="594" w:name="_Toc440534146"/>
      <w:bookmarkStart w:id="595" w:name="_Toc26028"/>
      <w:bookmarkStart w:id="596" w:name="_Toc438801280"/>
      <w:bookmarkStart w:id="597" w:name="_Toc13933"/>
      <w:bookmarkStart w:id="598" w:name="_Toc5962"/>
      <w:bookmarkStart w:id="599" w:name="_Toc438798314"/>
      <w:bookmarkStart w:id="600" w:name="_Toc7237"/>
      <w:bookmarkStart w:id="601" w:name="_Toc443674048"/>
      <w:bookmarkStart w:id="602" w:name="_Toc11725"/>
      <w:bookmarkStart w:id="603" w:name="_Toc29544"/>
      <w:bookmarkStart w:id="604" w:name="_Toc438797949"/>
      <w:bookmarkStart w:id="605" w:name="_Toc28325_WPSOffice_Level2"/>
      <w:bookmarkStart w:id="606" w:name="_Toc12797"/>
      <w:bookmarkStart w:id="607" w:name="_Toc438801531"/>
      <w:bookmarkStart w:id="608" w:name="_Toc447799636"/>
      <w:bookmarkStart w:id="609" w:name="_Toc440533985"/>
      <w:bookmarkStart w:id="610" w:name="_Toc385525272"/>
      <w:bookmarkStart w:id="611" w:name="_Toc438803756"/>
      <w:bookmarkStart w:id="612" w:name="_Toc2450_WPSOffice_Level2"/>
      <w:bookmarkStart w:id="613" w:name="_Toc20436"/>
      <w:bookmarkStart w:id="614" w:name="_Toc28370"/>
      <w:bookmarkStart w:id="615" w:name="_Toc440531701"/>
      <w:bookmarkStart w:id="616" w:name="_Toc31334"/>
      <w:r>
        <w:rPr>
          <w:rFonts w:ascii="Times New Roman" w:hAnsi="Times New Roman"/>
          <w:b/>
          <w:sz w:val="28"/>
          <w:szCs w:val="28"/>
        </w:rPr>
        <w:t>3.1</w:t>
      </w:r>
      <w:r>
        <w:rPr>
          <w:rFonts w:ascii="Times New Roman" w:hAnsi="Times New Roman"/>
          <w:b/>
          <w:sz w:val="28"/>
          <w:szCs w:val="28"/>
        </w:rPr>
        <w:t>预防</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rsidR="008B2DB9" w:rsidRDefault="00C238C4">
      <w:pPr>
        <w:spacing w:line="360" w:lineRule="auto"/>
        <w:outlineLvl w:val="2"/>
        <w:rPr>
          <w:rFonts w:ascii="Times New Roman" w:hAnsi="Times New Roman"/>
          <w:b/>
        </w:rPr>
      </w:pPr>
      <w:bookmarkStart w:id="617" w:name="_Toc12866"/>
      <w:bookmarkStart w:id="618" w:name="_Toc13324"/>
      <w:bookmarkStart w:id="619" w:name="_Toc20540"/>
      <w:bookmarkStart w:id="620" w:name="_Toc5960"/>
      <w:bookmarkStart w:id="621" w:name="_Toc28038"/>
      <w:bookmarkStart w:id="622" w:name="_Toc28375"/>
      <w:bookmarkStart w:id="623" w:name="_Toc438798315"/>
      <w:bookmarkStart w:id="624" w:name="_Toc26244"/>
      <w:bookmarkStart w:id="625" w:name="_Toc16015"/>
      <w:bookmarkStart w:id="626" w:name="_Toc447802061"/>
      <w:bookmarkStart w:id="627" w:name="_Toc438801532"/>
      <w:bookmarkStart w:id="628" w:name="_Toc440534147"/>
      <w:bookmarkStart w:id="629" w:name="_Toc1126"/>
      <w:bookmarkStart w:id="630" w:name="_Toc918_WPSOffice_Level3"/>
      <w:bookmarkStart w:id="631" w:name="_Toc5527"/>
      <w:bookmarkStart w:id="632" w:name="_Toc438801281"/>
      <w:bookmarkStart w:id="633" w:name="_Toc440531702"/>
      <w:bookmarkStart w:id="634" w:name="_Toc22131"/>
      <w:bookmarkStart w:id="635" w:name="_Toc443674049"/>
      <w:bookmarkStart w:id="636" w:name="_Toc8927_WPSOffice_Level3"/>
      <w:bookmarkStart w:id="637" w:name="_Toc1041"/>
      <w:bookmarkStart w:id="638" w:name="_Toc438803757"/>
      <w:bookmarkStart w:id="639" w:name="_Toc443674357"/>
      <w:bookmarkStart w:id="640" w:name="_Toc447799637"/>
      <w:bookmarkStart w:id="641" w:name="_Toc3124"/>
      <w:bookmarkStart w:id="642" w:name="_Toc438797950"/>
      <w:bookmarkStart w:id="643" w:name="_Toc440533986"/>
      <w:r>
        <w:rPr>
          <w:rFonts w:ascii="Times New Roman" w:hAnsi="Times New Roman"/>
          <w:b/>
        </w:rPr>
        <w:t>3.1.1</w:t>
      </w:r>
      <w:r>
        <w:rPr>
          <w:rFonts w:ascii="Times New Roman" w:hAnsi="Times New Roman"/>
          <w:b/>
        </w:rPr>
        <w:t>监控预防</w:t>
      </w:r>
      <w:bookmarkEnd w:id="617"/>
      <w:bookmarkEnd w:id="618"/>
      <w:bookmarkEnd w:id="619"/>
      <w:bookmarkEnd w:id="620"/>
      <w:bookmarkEnd w:id="621"/>
    </w:p>
    <w:p w:rsidR="008B2DB9" w:rsidRDefault="00C238C4">
      <w:pPr>
        <w:spacing w:line="360" w:lineRule="auto"/>
        <w:outlineLvl w:val="3"/>
        <w:rPr>
          <w:rFonts w:ascii="Times New Roman" w:hAnsi="Times New Roman"/>
          <w:b/>
        </w:rPr>
      </w:pPr>
      <w:r>
        <w:rPr>
          <w:rFonts w:ascii="Times New Roman" w:hAnsi="Times New Roman"/>
          <w:b/>
        </w:rPr>
        <w:t>3.1.1.1</w:t>
      </w:r>
      <w:r>
        <w:rPr>
          <w:rFonts w:ascii="Times New Roman" w:hAnsi="Times New Roman"/>
          <w:b/>
          <w:spacing w:val="-3"/>
        </w:rPr>
        <w:t>视频监控系统</w:t>
      </w:r>
    </w:p>
    <w:p w:rsidR="008B2DB9" w:rsidRDefault="00C238C4">
      <w:pPr>
        <w:spacing w:line="360" w:lineRule="auto"/>
        <w:ind w:firstLineChars="200" w:firstLine="480"/>
        <w:rPr>
          <w:rFonts w:ascii="Times New Roman" w:hAnsi="Times New Roman"/>
        </w:rPr>
      </w:pPr>
      <w:r>
        <w:rPr>
          <w:rFonts w:ascii="Times New Roman" w:hAnsi="Times New Roman"/>
        </w:rPr>
        <w:t>公司设置了视频监控系统，配备有</w:t>
      </w:r>
      <w:r>
        <w:rPr>
          <w:rFonts w:ascii="Times New Roman" w:hAnsi="Times New Roman"/>
        </w:rPr>
        <w:t>38</w:t>
      </w:r>
      <w:r>
        <w:rPr>
          <w:rFonts w:ascii="Times New Roman" w:hAnsi="Times New Roman"/>
        </w:rPr>
        <w:t>个监视探头和</w:t>
      </w:r>
      <w:r>
        <w:rPr>
          <w:rFonts w:ascii="Times New Roman" w:hAnsi="Times New Roman"/>
        </w:rPr>
        <w:t>2</w:t>
      </w:r>
      <w:r>
        <w:rPr>
          <w:rFonts w:ascii="Times New Roman" w:hAnsi="Times New Roman"/>
        </w:rPr>
        <w:t>套监视器，对现场设备、人员活动进行实时、有效的视频探测、视频监视、视频传输、显示和记录，并具有图像复核功能，可以实现多画面成像，实现对厂区内摄像仪的操控，以便及时发现异常并警报。还能将异常状况及事故发生、处理情况录像与存储，供事后分析。监控装置及摄像探头设置见表</w:t>
      </w:r>
      <w:r>
        <w:rPr>
          <w:rFonts w:ascii="Times New Roman" w:hAnsi="Times New Roman"/>
        </w:rPr>
        <w:t>3-1</w:t>
      </w:r>
      <w:r>
        <w:rPr>
          <w:rFonts w:ascii="Times New Roman" w:hAnsi="Times New Roman"/>
        </w:rPr>
        <w:t>。</w:t>
      </w:r>
    </w:p>
    <w:p w:rsidR="008B2DB9" w:rsidRDefault="00C238C4">
      <w:pPr>
        <w:jc w:val="center"/>
        <w:rPr>
          <w:rFonts w:ascii="Times New Roman" w:hAnsi="Times New Roman"/>
          <w:b/>
          <w:bCs/>
        </w:rPr>
      </w:pPr>
      <w:r>
        <w:rPr>
          <w:rFonts w:ascii="Times New Roman" w:hAnsi="Times New Roman"/>
          <w:b/>
          <w:bCs/>
        </w:rPr>
        <w:t>表</w:t>
      </w:r>
      <w:r>
        <w:rPr>
          <w:rFonts w:ascii="Times New Roman" w:hAnsi="Times New Roman"/>
          <w:b/>
          <w:bCs/>
        </w:rPr>
        <w:t>3-1</w:t>
      </w:r>
      <w:r>
        <w:rPr>
          <w:rFonts w:ascii="Times New Roman" w:hAnsi="Times New Roman"/>
          <w:b/>
          <w:bCs/>
        </w:rPr>
        <w:t>监控装置及摄像探头设置一览表</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tblPr>
      <w:tblGrid>
        <w:gridCol w:w="3450"/>
        <w:gridCol w:w="6294"/>
      </w:tblGrid>
      <w:tr w:rsidR="008B2DB9">
        <w:trPr>
          <w:trHeight w:val="397"/>
          <w:jc w:val="center"/>
        </w:trPr>
        <w:tc>
          <w:tcPr>
            <w:tcW w:w="3450" w:type="dxa"/>
            <w:tcBorders>
              <w:tl2br w:val="nil"/>
              <w:tr2bl w:val="nil"/>
            </w:tcBorders>
            <w:vAlign w:val="center"/>
          </w:tcPr>
          <w:p w:rsidR="008B2DB9" w:rsidRDefault="00C238C4">
            <w:pPr>
              <w:pStyle w:val="TableParagraph"/>
              <w:spacing w:before="66" w:line="360" w:lineRule="auto"/>
              <w:jc w:val="center"/>
              <w:rPr>
                <w:b/>
                <w:bCs/>
                <w:sz w:val="21"/>
                <w:szCs w:val="21"/>
              </w:rPr>
            </w:pPr>
            <w:r>
              <w:rPr>
                <w:b/>
                <w:bCs/>
                <w:sz w:val="21"/>
                <w:szCs w:val="21"/>
              </w:rPr>
              <w:t>监视器位置及数量</w:t>
            </w:r>
          </w:p>
        </w:tc>
        <w:tc>
          <w:tcPr>
            <w:tcW w:w="6294" w:type="dxa"/>
            <w:tcBorders>
              <w:tl2br w:val="nil"/>
              <w:tr2bl w:val="nil"/>
            </w:tcBorders>
            <w:vAlign w:val="center"/>
          </w:tcPr>
          <w:p w:rsidR="008B2DB9" w:rsidRDefault="00C238C4">
            <w:pPr>
              <w:pStyle w:val="TableParagraph"/>
              <w:spacing w:before="66" w:line="360" w:lineRule="auto"/>
              <w:ind w:left="1327" w:right="1318" w:firstLineChars="200" w:firstLine="422"/>
              <w:jc w:val="center"/>
              <w:rPr>
                <w:b/>
                <w:bCs/>
                <w:sz w:val="21"/>
                <w:szCs w:val="21"/>
              </w:rPr>
            </w:pPr>
            <w:r>
              <w:rPr>
                <w:b/>
                <w:bCs/>
                <w:sz w:val="21"/>
                <w:szCs w:val="21"/>
              </w:rPr>
              <w:t>摄像探头位置及数量</w:t>
            </w:r>
          </w:p>
        </w:tc>
      </w:tr>
      <w:tr w:rsidR="008B2DB9">
        <w:trPr>
          <w:trHeight w:val="398"/>
          <w:jc w:val="center"/>
        </w:trPr>
        <w:tc>
          <w:tcPr>
            <w:tcW w:w="3450" w:type="dxa"/>
            <w:vMerge w:val="restart"/>
            <w:tcBorders>
              <w:tl2br w:val="nil"/>
              <w:tr2bl w:val="nil"/>
            </w:tcBorders>
            <w:vAlign w:val="center"/>
          </w:tcPr>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8B2DB9">
            <w:pPr>
              <w:pStyle w:val="TableParagraph"/>
              <w:spacing w:line="360" w:lineRule="auto"/>
              <w:ind w:firstLineChars="200" w:firstLine="422"/>
              <w:jc w:val="center"/>
              <w:rPr>
                <w:b/>
                <w:sz w:val="21"/>
                <w:szCs w:val="21"/>
              </w:rPr>
            </w:pPr>
          </w:p>
          <w:p w:rsidR="008B2DB9" w:rsidRDefault="00C238C4">
            <w:pPr>
              <w:pStyle w:val="TableParagraph"/>
              <w:spacing w:before="141" w:line="360" w:lineRule="auto"/>
              <w:jc w:val="center"/>
              <w:rPr>
                <w:sz w:val="21"/>
                <w:szCs w:val="21"/>
              </w:rPr>
            </w:pPr>
            <w:r>
              <w:rPr>
                <w:sz w:val="21"/>
                <w:szCs w:val="21"/>
              </w:rPr>
              <w:t>保安室（</w:t>
            </w:r>
            <w:r>
              <w:rPr>
                <w:sz w:val="21"/>
                <w:szCs w:val="21"/>
              </w:rPr>
              <w:t>2</w:t>
            </w:r>
            <w:r>
              <w:rPr>
                <w:sz w:val="21"/>
                <w:szCs w:val="21"/>
              </w:rPr>
              <w:t>套）</w:t>
            </w:r>
          </w:p>
        </w:tc>
        <w:tc>
          <w:tcPr>
            <w:tcW w:w="6294" w:type="dxa"/>
            <w:tcBorders>
              <w:tl2br w:val="nil"/>
              <w:tr2bl w:val="nil"/>
            </w:tcBorders>
            <w:vAlign w:val="center"/>
          </w:tcPr>
          <w:p w:rsidR="008B2DB9" w:rsidRDefault="00C238C4">
            <w:pPr>
              <w:pStyle w:val="TableParagraph"/>
              <w:spacing w:before="66" w:line="360" w:lineRule="auto"/>
              <w:ind w:left="1327" w:right="1320" w:firstLineChars="200" w:firstLine="420"/>
              <w:jc w:val="center"/>
              <w:rPr>
                <w:sz w:val="21"/>
                <w:szCs w:val="21"/>
              </w:rPr>
            </w:pPr>
            <w:r>
              <w:rPr>
                <w:sz w:val="21"/>
                <w:szCs w:val="21"/>
              </w:rPr>
              <w:lastRenderedPageBreak/>
              <w:t>北侧通道（</w:t>
            </w:r>
            <w:r>
              <w:rPr>
                <w:sz w:val="21"/>
                <w:szCs w:val="21"/>
              </w:rPr>
              <w:t>5</w:t>
            </w:r>
            <w:r>
              <w:rPr>
                <w:sz w:val="21"/>
                <w:szCs w:val="21"/>
              </w:rPr>
              <w:t>台）</w:t>
            </w:r>
          </w:p>
        </w:tc>
      </w:tr>
      <w:tr w:rsidR="008B2DB9">
        <w:trPr>
          <w:trHeight w:val="395"/>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5" w:line="360" w:lineRule="auto"/>
              <w:ind w:left="1327" w:right="1320" w:firstLineChars="200" w:firstLine="420"/>
              <w:jc w:val="center"/>
              <w:rPr>
                <w:sz w:val="21"/>
                <w:szCs w:val="21"/>
              </w:rPr>
            </w:pPr>
            <w:r>
              <w:rPr>
                <w:sz w:val="21"/>
                <w:szCs w:val="21"/>
              </w:rPr>
              <w:t>东侧通道（</w:t>
            </w:r>
            <w:r>
              <w:rPr>
                <w:sz w:val="21"/>
                <w:szCs w:val="21"/>
              </w:rPr>
              <w:t>2</w:t>
            </w:r>
            <w:r>
              <w:rPr>
                <w:sz w:val="21"/>
                <w:szCs w:val="21"/>
              </w:rPr>
              <w:t>台）</w:t>
            </w:r>
          </w:p>
        </w:tc>
      </w:tr>
      <w:tr w:rsidR="008B2DB9">
        <w:trPr>
          <w:trHeight w:val="398"/>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6" w:line="360" w:lineRule="auto"/>
              <w:ind w:left="1327" w:right="1320" w:firstLineChars="200" w:firstLine="420"/>
              <w:jc w:val="center"/>
              <w:rPr>
                <w:sz w:val="21"/>
                <w:szCs w:val="21"/>
              </w:rPr>
            </w:pPr>
            <w:r>
              <w:rPr>
                <w:sz w:val="21"/>
                <w:szCs w:val="21"/>
              </w:rPr>
              <w:t>油罐区（</w:t>
            </w:r>
            <w:r>
              <w:rPr>
                <w:sz w:val="21"/>
                <w:szCs w:val="21"/>
              </w:rPr>
              <w:t>2</w:t>
            </w:r>
            <w:r>
              <w:rPr>
                <w:sz w:val="21"/>
                <w:szCs w:val="21"/>
              </w:rPr>
              <w:t>台）</w:t>
            </w:r>
          </w:p>
        </w:tc>
      </w:tr>
      <w:tr w:rsidR="008B2DB9">
        <w:trPr>
          <w:trHeight w:val="395"/>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6" w:line="360" w:lineRule="auto"/>
              <w:ind w:left="1327" w:right="1320" w:firstLineChars="200" w:firstLine="420"/>
              <w:jc w:val="center"/>
              <w:rPr>
                <w:sz w:val="21"/>
                <w:szCs w:val="21"/>
              </w:rPr>
            </w:pPr>
            <w:r>
              <w:rPr>
                <w:sz w:val="21"/>
                <w:szCs w:val="21"/>
              </w:rPr>
              <w:t>装货区（</w:t>
            </w:r>
            <w:r>
              <w:rPr>
                <w:sz w:val="21"/>
                <w:szCs w:val="21"/>
              </w:rPr>
              <w:t>3</w:t>
            </w:r>
            <w:r>
              <w:rPr>
                <w:sz w:val="21"/>
                <w:szCs w:val="21"/>
              </w:rPr>
              <w:t>台）</w:t>
            </w:r>
          </w:p>
        </w:tc>
      </w:tr>
      <w:tr w:rsidR="008B2DB9">
        <w:trPr>
          <w:trHeight w:val="398"/>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6" w:line="360" w:lineRule="auto"/>
              <w:ind w:left="1327" w:right="1320" w:firstLineChars="200" w:firstLine="420"/>
              <w:jc w:val="center"/>
              <w:rPr>
                <w:sz w:val="21"/>
                <w:szCs w:val="21"/>
              </w:rPr>
            </w:pPr>
            <w:r>
              <w:rPr>
                <w:sz w:val="21"/>
                <w:szCs w:val="21"/>
              </w:rPr>
              <w:t>污水处理（</w:t>
            </w:r>
            <w:r>
              <w:rPr>
                <w:sz w:val="21"/>
                <w:szCs w:val="21"/>
              </w:rPr>
              <w:t>1</w:t>
            </w:r>
            <w:r>
              <w:rPr>
                <w:sz w:val="21"/>
                <w:szCs w:val="21"/>
              </w:rPr>
              <w:t>台）</w:t>
            </w:r>
          </w:p>
        </w:tc>
      </w:tr>
      <w:tr w:rsidR="008B2DB9">
        <w:trPr>
          <w:trHeight w:val="397"/>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43" w:line="360" w:lineRule="auto"/>
              <w:ind w:left="1327" w:right="1320" w:firstLineChars="200" w:firstLine="420"/>
              <w:jc w:val="center"/>
              <w:rPr>
                <w:sz w:val="21"/>
                <w:szCs w:val="21"/>
              </w:rPr>
            </w:pPr>
            <w:r>
              <w:rPr>
                <w:sz w:val="21"/>
                <w:szCs w:val="21"/>
              </w:rPr>
              <w:t>防爆仓库、垃圾场区域（</w:t>
            </w:r>
            <w:r>
              <w:rPr>
                <w:sz w:val="21"/>
                <w:szCs w:val="21"/>
              </w:rPr>
              <w:t>2</w:t>
            </w:r>
            <w:r>
              <w:rPr>
                <w:sz w:val="21"/>
                <w:szCs w:val="21"/>
              </w:rPr>
              <w:t>台）</w:t>
            </w:r>
          </w:p>
        </w:tc>
      </w:tr>
      <w:tr w:rsidR="008B2DB9">
        <w:trPr>
          <w:trHeight w:val="395"/>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3" w:line="360" w:lineRule="auto"/>
              <w:ind w:left="1322" w:right="1320" w:firstLineChars="200" w:firstLine="420"/>
              <w:jc w:val="center"/>
              <w:rPr>
                <w:sz w:val="21"/>
                <w:szCs w:val="21"/>
              </w:rPr>
            </w:pPr>
            <w:r>
              <w:rPr>
                <w:sz w:val="21"/>
                <w:szCs w:val="21"/>
              </w:rPr>
              <w:t>醋酸甲酯、丁酮储罐区（</w:t>
            </w:r>
            <w:r>
              <w:rPr>
                <w:sz w:val="21"/>
                <w:szCs w:val="21"/>
              </w:rPr>
              <w:t>1</w:t>
            </w:r>
            <w:r>
              <w:rPr>
                <w:sz w:val="21"/>
                <w:szCs w:val="21"/>
              </w:rPr>
              <w:t>台）</w:t>
            </w:r>
          </w:p>
        </w:tc>
      </w:tr>
      <w:tr w:rsidR="008B2DB9">
        <w:trPr>
          <w:trHeight w:val="398"/>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5" w:line="360" w:lineRule="auto"/>
              <w:ind w:left="1327" w:right="1320" w:firstLineChars="200" w:firstLine="420"/>
              <w:jc w:val="center"/>
              <w:rPr>
                <w:sz w:val="21"/>
                <w:szCs w:val="21"/>
              </w:rPr>
            </w:pPr>
            <w:r>
              <w:rPr>
                <w:sz w:val="21"/>
                <w:szCs w:val="21"/>
              </w:rPr>
              <w:t>停车区（</w:t>
            </w:r>
            <w:r>
              <w:rPr>
                <w:sz w:val="21"/>
                <w:szCs w:val="21"/>
              </w:rPr>
              <w:t>2</w:t>
            </w:r>
            <w:r>
              <w:rPr>
                <w:sz w:val="21"/>
                <w:szCs w:val="21"/>
              </w:rPr>
              <w:t>台）</w:t>
            </w:r>
          </w:p>
        </w:tc>
      </w:tr>
      <w:tr w:rsidR="008B2DB9">
        <w:trPr>
          <w:trHeight w:val="395"/>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43" w:line="360" w:lineRule="auto"/>
              <w:ind w:left="1327" w:right="1320" w:firstLineChars="200" w:firstLine="420"/>
              <w:jc w:val="center"/>
              <w:rPr>
                <w:sz w:val="21"/>
                <w:szCs w:val="21"/>
              </w:rPr>
            </w:pPr>
            <w:r>
              <w:rPr>
                <w:sz w:val="21"/>
                <w:szCs w:val="21"/>
              </w:rPr>
              <w:t>污水总口（</w:t>
            </w:r>
            <w:r>
              <w:rPr>
                <w:sz w:val="21"/>
                <w:szCs w:val="21"/>
              </w:rPr>
              <w:t>1</w:t>
            </w:r>
            <w:r>
              <w:rPr>
                <w:sz w:val="21"/>
                <w:szCs w:val="21"/>
              </w:rPr>
              <w:t>台）</w:t>
            </w:r>
          </w:p>
        </w:tc>
      </w:tr>
      <w:tr w:rsidR="008B2DB9">
        <w:trPr>
          <w:trHeight w:val="398"/>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6" w:line="360" w:lineRule="auto"/>
              <w:ind w:left="1327" w:right="1318" w:firstLineChars="200" w:firstLine="420"/>
              <w:jc w:val="center"/>
              <w:rPr>
                <w:sz w:val="21"/>
                <w:szCs w:val="21"/>
              </w:rPr>
            </w:pPr>
            <w:r>
              <w:rPr>
                <w:sz w:val="21"/>
                <w:szCs w:val="21"/>
              </w:rPr>
              <w:t>培训楼区域（</w:t>
            </w:r>
            <w:r>
              <w:rPr>
                <w:sz w:val="21"/>
                <w:szCs w:val="21"/>
              </w:rPr>
              <w:t>2</w:t>
            </w:r>
            <w:r>
              <w:rPr>
                <w:sz w:val="21"/>
                <w:szCs w:val="21"/>
              </w:rPr>
              <w:t>台）</w:t>
            </w:r>
          </w:p>
        </w:tc>
      </w:tr>
      <w:tr w:rsidR="008B2DB9">
        <w:trPr>
          <w:trHeight w:val="396"/>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6" w:line="360" w:lineRule="auto"/>
              <w:ind w:left="1327" w:right="1318" w:firstLineChars="200" w:firstLine="420"/>
              <w:jc w:val="center"/>
              <w:rPr>
                <w:sz w:val="21"/>
                <w:szCs w:val="21"/>
              </w:rPr>
            </w:pPr>
            <w:r>
              <w:rPr>
                <w:sz w:val="21"/>
                <w:szCs w:val="21"/>
              </w:rPr>
              <w:t>报废品区域（</w:t>
            </w:r>
            <w:r>
              <w:rPr>
                <w:sz w:val="21"/>
                <w:szCs w:val="21"/>
              </w:rPr>
              <w:t>1</w:t>
            </w:r>
            <w:r>
              <w:rPr>
                <w:sz w:val="21"/>
                <w:szCs w:val="21"/>
              </w:rPr>
              <w:t>台）</w:t>
            </w:r>
          </w:p>
        </w:tc>
      </w:tr>
      <w:tr w:rsidR="008B2DB9">
        <w:trPr>
          <w:trHeight w:val="397"/>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5" w:line="360" w:lineRule="auto"/>
              <w:ind w:left="1327" w:right="1318" w:firstLineChars="200" w:firstLine="420"/>
              <w:jc w:val="center"/>
              <w:rPr>
                <w:sz w:val="21"/>
                <w:szCs w:val="21"/>
              </w:rPr>
            </w:pPr>
            <w:r>
              <w:rPr>
                <w:sz w:val="21"/>
                <w:szCs w:val="21"/>
              </w:rPr>
              <w:t>原水站区域（</w:t>
            </w:r>
            <w:r>
              <w:rPr>
                <w:sz w:val="21"/>
                <w:szCs w:val="21"/>
              </w:rPr>
              <w:t>1</w:t>
            </w:r>
            <w:r>
              <w:rPr>
                <w:sz w:val="21"/>
                <w:szCs w:val="21"/>
              </w:rPr>
              <w:t>台）</w:t>
            </w:r>
          </w:p>
        </w:tc>
      </w:tr>
      <w:tr w:rsidR="008B2DB9">
        <w:trPr>
          <w:trHeight w:val="398"/>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6" w:line="360" w:lineRule="auto"/>
              <w:ind w:left="1327" w:right="1320" w:firstLineChars="200" w:firstLine="420"/>
              <w:jc w:val="center"/>
              <w:rPr>
                <w:sz w:val="21"/>
                <w:szCs w:val="21"/>
              </w:rPr>
            </w:pPr>
            <w:r>
              <w:rPr>
                <w:sz w:val="21"/>
                <w:szCs w:val="21"/>
              </w:rPr>
              <w:t>中央通道</w:t>
            </w:r>
            <w:r>
              <w:rPr>
                <w:sz w:val="21"/>
                <w:szCs w:val="21"/>
              </w:rPr>
              <w:t>PU</w:t>
            </w:r>
            <w:r>
              <w:rPr>
                <w:sz w:val="21"/>
                <w:szCs w:val="21"/>
              </w:rPr>
              <w:t>区域（</w:t>
            </w:r>
            <w:r>
              <w:rPr>
                <w:sz w:val="21"/>
                <w:szCs w:val="21"/>
              </w:rPr>
              <w:t>1</w:t>
            </w:r>
            <w:r>
              <w:rPr>
                <w:sz w:val="21"/>
                <w:szCs w:val="21"/>
              </w:rPr>
              <w:t>台）</w:t>
            </w:r>
          </w:p>
        </w:tc>
      </w:tr>
      <w:tr w:rsidR="008B2DB9">
        <w:trPr>
          <w:trHeight w:val="395"/>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5" w:line="360" w:lineRule="auto"/>
              <w:ind w:left="1327" w:right="1318" w:firstLineChars="200" w:firstLine="420"/>
              <w:jc w:val="center"/>
              <w:rPr>
                <w:sz w:val="21"/>
                <w:szCs w:val="21"/>
              </w:rPr>
            </w:pPr>
            <w:r>
              <w:rPr>
                <w:sz w:val="21"/>
                <w:szCs w:val="21"/>
              </w:rPr>
              <w:t>染织厂中间通道区域（</w:t>
            </w:r>
            <w:r>
              <w:rPr>
                <w:sz w:val="21"/>
                <w:szCs w:val="21"/>
              </w:rPr>
              <w:t>1</w:t>
            </w:r>
            <w:r>
              <w:rPr>
                <w:sz w:val="21"/>
                <w:szCs w:val="21"/>
              </w:rPr>
              <w:t>台）</w:t>
            </w:r>
          </w:p>
        </w:tc>
      </w:tr>
      <w:tr w:rsidR="008B2DB9">
        <w:trPr>
          <w:trHeight w:val="398"/>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6" w:line="360" w:lineRule="auto"/>
              <w:ind w:left="1322" w:right="1320" w:firstLineChars="200" w:firstLine="420"/>
              <w:jc w:val="center"/>
              <w:rPr>
                <w:sz w:val="21"/>
                <w:szCs w:val="21"/>
              </w:rPr>
            </w:pPr>
            <w:r>
              <w:rPr>
                <w:sz w:val="21"/>
                <w:szCs w:val="21"/>
              </w:rPr>
              <w:t>眷属楼前围墙区域（</w:t>
            </w:r>
            <w:r>
              <w:rPr>
                <w:sz w:val="21"/>
                <w:szCs w:val="21"/>
              </w:rPr>
              <w:t>3</w:t>
            </w:r>
            <w:r>
              <w:rPr>
                <w:sz w:val="21"/>
                <w:szCs w:val="21"/>
              </w:rPr>
              <w:t>台）</w:t>
            </w:r>
          </w:p>
        </w:tc>
      </w:tr>
      <w:tr w:rsidR="008B2DB9">
        <w:trPr>
          <w:trHeight w:val="395"/>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5" w:line="360" w:lineRule="auto"/>
              <w:ind w:left="1327" w:right="1318" w:firstLineChars="200" w:firstLine="420"/>
              <w:jc w:val="center"/>
              <w:rPr>
                <w:sz w:val="21"/>
                <w:szCs w:val="21"/>
              </w:rPr>
            </w:pPr>
            <w:r>
              <w:rPr>
                <w:sz w:val="21"/>
                <w:szCs w:val="21"/>
              </w:rPr>
              <w:t>眷属楼区域（</w:t>
            </w:r>
            <w:r>
              <w:rPr>
                <w:sz w:val="21"/>
                <w:szCs w:val="21"/>
              </w:rPr>
              <w:t>1</w:t>
            </w:r>
            <w:r>
              <w:rPr>
                <w:sz w:val="21"/>
                <w:szCs w:val="21"/>
              </w:rPr>
              <w:t>台）</w:t>
            </w:r>
          </w:p>
        </w:tc>
      </w:tr>
      <w:tr w:rsidR="008B2DB9">
        <w:trPr>
          <w:trHeight w:val="398"/>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5" w:line="360" w:lineRule="auto"/>
              <w:ind w:left="1327" w:right="1318" w:firstLineChars="200" w:firstLine="420"/>
              <w:jc w:val="center"/>
              <w:rPr>
                <w:sz w:val="21"/>
                <w:szCs w:val="21"/>
              </w:rPr>
            </w:pPr>
            <w:r>
              <w:rPr>
                <w:sz w:val="21"/>
                <w:szCs w:val="21"/>
              </w:rPr>
              <w:t>可回收废品仓库区域（</w:t>
            </w:r>
            <w:r>
              <w:rPr>
                <w:sz w:val="21"/>
                <w:szCs w:val="21"/>
              </w:rPr>
              <w:t>1</w:t>
            </w:r>
            <w:r>
              <w:rPr>
                <w:sz w:val="21"/>
                <w:szCs w:val="21"/>
              </w:rPr>
              <w:t>台）</w:t>
            </w:r>
          </w:p>
        </w:tc>
      </w:tr>
      <w:tr w:rsidR="008B2DB9">
        <w:trPr>
          <w:trHeight w:val="398"/>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5" w:line="360" w:lineRule="auto"/>
              <w:ind w:left="1327" w:right="1318" w:firstLineChars="200" w:firstLine="420"/>
              <w:jc w:val="center"/>
              <w:rPr>
                <w:sz w:val="21"/>
                <w:szCs w:val="21"/>
              </w:rPr>
            </w:pPr>
            <w:r>
              <w:rPr>
                <w:sz w:val="21"/>
                <w:szCs w:val="21"/>
              </w:rPr>
              <w:t>货柜场区域（</w:t>
            </w:r>
            <w:r>
              <w:rPr>
                <w:sz w:val="21"/>
                <w:szCs w:val="21"/>
              </w:rPr>
              <w:t>1</w:t>
            </w:r>
            <w:r>
              <w:rPr>
                <w:sz w:val="21"/>
                <w:szCs w:val="21"/>
              </w:rPr>
              <w:t>台）</w:t>
            </w:r>
          </w:p>
        </w:tc>
      </w:tr>
      <w:tr w:rsidR="008B2DB9">
        <w:trPr>
          <w:trHeight w:val="395"/>
          <w:jc w:val="center"/>
        </w:trPr>
        <w:tc>
          <w:tcPr>
            <w:tcW w:w="3450" w:type="dxa"/>
            <w:vMerge/>
            <w:tcBorders>
              <w:tl2br w:val="nil"/>
              <w:tr2bl w:val="nil"/>
            </w:tcBorders>
            <w:vAlign w:val="center"/>
          </w:tcPr>
          <w:p w:rsidR="008B2DB9" w:rsidRDefault="008B2DB9">
            <w:pPr>
              <w:spacing w:line="360" w:lineRule="auto"/>
              <w:ind w:firstLineChars="200" w:firstLine="420"/>
              <w:jc w:val="center"/>
              <w:rPr>
                <w:sz w:val="21"/>
                <w:szCs w:val="21"/>
              </w:rPr>
            </w:pPr>
          </w:p>
        </w:tc>
        <w:tc>
          <w:tcPr>
            <w:tcW w:w="6294" w:type="dxa"/>
            <w:tcBorders>
              <w:tl2br w:val="nil"/>
              <w:tr2bl w:val="nil"/>
            </w:tcBorders>
            <w:vAlign w:val="center"/>
          </w:tcPr>
          <w:p w:rsidR="008B2DB9" w:rsidRDefault="00C238C4">
            <w:pPr>
              <w:pStyle w:val="TableParagraph"/>
              <w:spacing w:before="63" w:line="360" w:lineRule="auto"/>
              <w:ind w:left="1327" w:right="1320" w:firstLineChars="200" w:firstLine="420"/>
              <w:jc w:val="center"/>
              <w:rPr>
                <w:sz w:val="21"/>
                <w:szCs w:val="21"/>
              </w:rPr>
            </w:pPr>
            <w:r>
              <w:rPr>
                <w:sz w:val="21"/>
                <w:szCs w:val="21"/>
              </w:rPr>
              <w:t>保安室（</w:t>
            </w:r>
            <w:r>
              <w:rPr>
                <w:sz w:val="21"/>
                <w:szCs w:val="21"/>
              </w:rPr>
              <w:t>5</w:t>
            </w:r>
            <w:r>
              <w:rPr>
                <w:sz w:val="21"/>
                <w:szCs w:val="21"/>
              </w:rPr>
              <w:t>台）</w:t>
            </w:r>
          </w:p>
        </w:tc>
      </w:tr>
    </w:tbl>
    <w:p w:rsidR="008B2DB9" w:rsidRDefault="00C238C4">
      <w:pPr>
        <w:spacing w:line="360" w:lineRule="auto"/>
        <w:outlineLvl w:val="1"/>
        <w:rPr>
          <w:rFonts w:ascii="Times New Roman" w:hAnsi="Times New Roman"/>
          <w:b/>
        </w:rPr>
      </w:pPr>
      <w:bookmarkStart w:id="644" w:name="_Toc28641"/>
      <w:bookmarkStart w:id="645" w:name="_Toc15389"/>
      <w:bookmarkStart w:id="646" w:name="_Toc8990"/>
      <w:bookmarkStart w:id="647" w:name="_Toc2208"/>
      <w:bookmarkStart w:id="648" w:name="_Toc5171"/>
      <w:r>
        <w:rPr>
          <w:rFonts w:ascii="Times New Roman" w:hAnsi="Times New Roman"/>
          <w:b/>
        </w:rPr>
        <w:t>3.1.2</w:t>
      </w:r>
      <w:r>
        <w:rPr>
          <w:rFonts w:ascii="Times New Roman" w:hAnsi="Times New Roman"/>
          <w:b/>
        </w:rPr>
        <w:t>报警仪监控系统</w:t>
      </w:r>
      <w:bookmarkEnd w:id="644"/>
      <w:bookmarkEnd w:id="645"/>
      <w:bookmarkEnd w:id="646"/>
      <w:bookmarkEnd w:id="647"/>
      <w:bookmarkEnd w:id="648"/>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废水污染物在线监控系统</w:t>
      </w:r>
    </w:p>
    <w:p w:rsidR="008B2DB9" w:rsidRDefault="00C238C4">
      <w:pPr>
        <w:spacing w:line="360" w:lineRule="auto"/>
        <w:ind w:firstLineChars="200" w:firstLine="480"/>
        <w:rPr>
          <w:rFonts w:ascii="Times New Roman" w:hAnsi="Times New Roman"/>
        </w:rPr>
      </w:pPr>
      <w:r>
        <w:rPr>
          <w:rFonts w:ascii="Times New Roman" w:hAnsi="Times New Roman"/>
        </w:rPr>
        <w:t>公司废水总排口配备有</w:t>
      </w:r>
      <w:r>
        <w:rPr>
          <w:rFonts w:ascii="Times New Roman" w:hAnsi="Times New Roman"/>
        </w:rPr>
        <w:t>COD</w:t>
      </w:r>
      <w:r>
        <w:rPr>
          <w:rFonts w:ascii="Times New Roman" w:hAnsi="Times New Roman"/>
        </w:rPr>
        <w:t>自动监控仪、</w:t>
      </w:r>
      <w:r>
        <w:rPr>
          <w:rFonts w:ascii="Times New Roman" w:hAnsi="Times New Roman"/>
        </w:rPr>
        <w:t>PH</w:t>
      </w:r>
      <w:r>
        <w:rPr>
          <w:rFonts w:ascii="Times New Roman" w:hAnsi="Times New Roman"/>
        </w:rPr>
        <w:t>自动监控仪、氨氮自动监控仪、总氮自动监控仪、总磷自动监控仪、超声波明渠流量计、水质自动采样器、数据通讯传输系统、在线式不间断电源，在线监测数据与环保局联网，按规定</w:t>
      </w:r>
      <w:r>
        <w:rPr>
          <w:rFonts w:ascii="Times New Roman" w:hAnsi="Times New Roman"/>
        </w:rPr>
        <w:t>2</w:t>
      </w:r>
      <w:r>
        <w:rPr>
          <w:rFonts w:ascii="Times New Roman" w:hAnsi="Times New Roman"/>
        </w:rPr>
        <w:t>小时对废水进行水质、水量监测，并做好相关记录。</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报警装置</w:t>
      </w:r>
    </w:p>
    <w:p w:rsidR="008B2DB9" w:rsidRDefault="00C238C4">
      <w:pPr>
        <w:spacing w:line="360" w:lineRule="auto"/>
        <w:ind w:firstLineChars="200" w:firstLine="480"/>
        <w:rPr>
          <w:rFonts w:ascii="Times New Roman" w:hAnsi="Times New Roman"/>
        </w:rPr>
      </w:pPr>
      <w:r>
        <w:rPr>
          <w:rFonts w:ascii="Times New Roman" w:hAnsi="Times New Roman"/>
        </w:rPr>
        <w:t>公司设有醋酸甲酯、丁酮储罐区安装有机溶剂实时探测报警器、天然气管道泄漏报警装置，一当发生醋酸甲酯、丁酮泄漏或天然气管道泄漏，可通过探测其气体自动发生警报，确保及时采取应对措施，最大程度降低事故影响范围。</w:t>
      </w:r>
    </w:p>
    <w:p w:rsidR="008B2DB9" w:rsidRDefault="00C238C4">
      <w:pPr>
        <w:spacing w:line="360" w:lineRule="auto"/>
        <w:outlineLvl w:val="1"/>
        <w:rPr>
          <w:rFonts w:ascii="Times New Roman" w:hAnsi="Times New Roman"/>
          <w:b/>
        </w:rPr>
      </w:pPr>
      <w:bookmarkStart w:id="649" w:name="_Toc8709"/>
      <w:bookmarkStart w:id="650" w:name="_Toc21888"/>
      <w:bookmarkStart w:id="651" w:name="_Toc1848"/>
      <w:bookmarkStart w:id="652" w:name="_Toc11006"/>
      <w:bookmarkStart w:id="653" w:name="_Toc9370"/>
      <w:r>
        <w:rPr>
          <w:rFonts w:ascii="Times New Roman" w:hAnsi="Times New Roman"/>
          <w:b/>
        </w:rPr>
        <w:t>3.1.3</w:t>
      </w:r>
      <w:r>
        <w:rPr>
          <w:rFonts w:ascii="Times New Roman" w:hAnsi="Times New Roman"/>
          <w:b/>
        </w:rPr>
        <w:t>废水处理设施预防</w:t>
      </w:r>
      <w:bookmarkEnd w:id="649"/>
      <w:bookmarkEnd w:id="650"/>
      <w:bookmarkEnd w:id="651"/>
      <w:bookmarkEnd w:id="652"/>
      <w:bookmarkEnd w:id="653"/>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严格执行公司制定的《污水处理管理规章制度》内容，污水处理设施严格按照操作规程进行运行控制，防止误操作导致废水事故排放；</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废水处理设施运行人员每班对污水管、污水池及设备巡检，发现问题及时解决；</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按照《自行监测方案》要求，定期委外监测污水处理站的进出水水质，化验室每天对设施处理出水口的水质进行采样分析，监测内容包括</w:t>
      </w:r>
      <w:r>
        <w:rPr>
          <w:rFonts w:ascii="Times New Roman" w:hAnsi="Times New Roman"/>
        </w:rPr>
        <w:t>pH</w:t>
      </w:r>
      <w:r>
        <w:rPr>
          <w:rFonts w:ascii="Times New Roman" w:hAnsi="Times New Roman"/>
        </w:rPr>
        <w:t>、</w:t>
      </w:r>
      <w:r>
        <w:rPr>
          <w:rFonts w:ascii="Times New Roman" w:hAnsi="Times New Roman"/>
        </w:rPr>
        <w:t>COD</w:t>
      </w:r>
      <w:r>
        <w:rPr>
          <w:rFonts w:ascii="Times New Roman" w:hAnsi="Times New Roman"/>
        </w:rPr>
        <w:t>、氨氮、</w:t>
      </w:r>
      <w:r>
        <w:rPr>
          <w:rFonts w:ascii="Times New Roman" w:hAnsi="Times New Roman"/>
        </w:rPr>
        <w:t>BOD</w:t>
      </w:r>
      <w:r>
        <w:rPr>
          <w:rFonts w:ascii="Times New Roman" w:hAnsi="Times New Roman"/>
        </w:rPr>
        <w:t>、色度等，发现异常及时上报，确保污水达标排放；</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定期进行污水运行技能培训，加强污水站人员管理操作水平，防止污水处理不达标直接外排事件。</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定期对化验室仪器、在线监控设备、废水流量计进行校验，确保仪器、设备运作正常。</w:t>
      </w:r>
    </w:p>
    <w:p w:rsidR="008B2DB9" w:rsidRDefault="00C238C4">
      <w:pPr>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实时关注在线监控系统中</w:t>
      </w:r>
      <w:r>
        <w:rPr>
          <w:rFonts w:ascii="Times New Roman" w:hAnsi="Times New Roman"/>
        </w:rPr>
        <w:t>COD</w:t>
      </w:r>
      <w:r>
        <w:rPr>
          <w:rFonts w:ascii="Times New Roman" w:hAnsi="Times New Roman"/>
        </w:rPr>
        <w:t>、氨氮、废水流量计数据，并根据废水监控探头实时关</w:t>
      </w:r>
      <w:r>
        <w:rPr>
          <w:rFonts w:ascii="Times New Roman" w:hAnsi="Times New Roman"/>
        </w:rPr>
        <w:lastRenderedPageBreak/>
        <w:t>注废水水质情况，如出现异常波动，及时排查异常情况，及时找出原因及时维修。</w:t>
      </w:r>
    </w:p>
    <w:p w:rsidR="008B2DB9" w:rsidRDefault="00C238C4">
      <w:pPr>
        <w:spacing w:line="360" w:lineRule="auto"/>
        <w:ind w:firstLineChars="200" w:firstLine="480"/>
        <w:rPr>
          <w:rFonts w:ascii="Times New Roman" w:hAnsi="Times New Roman"/>
        </w:rPr>
      </w:pPr>
      <w:r>
        <w:rPr>
          <w:rFonts w:ascii="Times New Roman" w:hAnsi="Times New Roman"/>
        </w:rPr>
        <w:t>⑺</w:t>
      </w:r>
      <w:r>
        <w:rPr>
          <w:rFonts w:ascii="Times New Roman" w:hAnsi="Times New Roman"/>
        </w:rPr>
        <w:t>污水处理站的设计处理量为</w:t>
      </w:r>
      <w:r>
        <w:rPr>
          <w:rFonts w:ascii="Times New Roman" w:hAnsi="Times New Roman"/>
        </w:rPr>
        <w:t>3250t/d</w:t>
      </w:r>
      <w:r>
        <w:rPr>
          <w:rFonts w:ascii="Times New Roman" w:hAnsi="Times New Roman"/>
        </w:rPr>
        <w:t>，实际处理量为</w:t>
      </w:r>
      <w:r>
        <w:rPr>
          <w:rFonts w:ascii="Times New Roman" w:hAnsi="Times New Roman"/>
        </w:rPr>
        <w:t>2500t/d</w:t>
      </w:r>
      <w:r>
        <w:rPr>
          <w:rFonts w:ascii="Times New Roman" w:hAnsi="Times New Roman"/>
        </w:rPr>
        <w:t>，建有</w:t>
      </w:r>
      <w:r>
        <w:rPr>
          <w:rFonts w:ascii="Times New Roman" w:hAnsi="Times New Roman"/>
        </w:rPr>
        <w:t>500m³</w:t>
      </w:r>
      <w:r>
        <w:rPr>
          <w:rFonts w:ascii="Times New Roman" w:hAnsi="Times New Roman"/>
        </w:rPr>
        <w:t>的事故应急池及</w:t>
      </w:r>
      <w:r>
        <w:rPr>
          <w:rFonts w:ascii="Times New Roman" w:hAnsi="Times New Roman"/>
        </w:rPr>
        <w:t>500m³</w:t>
      </w:r>
      <w:r>
        <w:rPr>
          <w:rFonts w:ascii="Times New Roman" w:hAnsi="Times New Roman"/>
        </w:rPr>
        <w:t>的综合废水调节池，防止事故废水超标排放。</w:t>
      </w:r>
    </w:p>
    <w:p w:rsidR="008B2DB9" w:rsidRDefault="00C238C4">
      <w:pPr>
        <w:spacing w:line="360" w:lineRule="auto"/>
        <w:ind w:firstLineChars="200" w:firstLine="480"/>
        <w:rPr>
          <w:rFonts w:ascii="Times New Roman" w:hAnsi="Times New Roman"/>
        </w:rPr>
      </w:pPr>
      <w:r>
        <w:rPr>
          <w:rFonts w:ascii="Times New Roman" w:hAnsi="Times New Roman"/>
        </w:rPr>
        <w:t>⑻</w:t>
      </w:r>
      <w:r>
        <w:rPr>
          <w:rFonts w:ascii="Times New Roman" w:hAnsi="Times New Roman"/>
        </w:rPr>
        <w:t>废水处理设施的所有提升泵均一用一备，确保废水处理系统稳定运行。</w:t>
      </w:r>
    </w:p>
    <w:p w:rsidR="008B2DB9" w:rsidRDefault="00C238C4">
      <w:pPr>
        <w:spacing w:line="360" w:lineRule="auto"/>
        <w:ind w:firstLineChars="200" w:firstLine="480"/>
        <w:rPr>
          <w:rFonts w:ascii="Times New Roman" w:hAnsi="Times New Roman"/>
        </w:rPr>
      </w:pPr>
      <w:r>
        <w:rPr>
          <w:rFonts w:ascii="Times New Roman" w:hAnsi="Times New Roman"/>
        </w:rPr>
        <w:t>⑼</w:t>
      </w:r>
      <w:r>
        <w:rPr>
          <w:rFonts w:ascii="Times New Roman" w:hAnsi="Times New Roman"/>
        </w:rPr>
        <w:t>废水处理池设有回流装置，当处理不达标时，均可打开回流系统，回流至调节池重新处理。</w:t>
      </w:r>
    </w:p>
    <w:p w:rsidR="008B2DB9" w:rsidRDefault="00C238C4">
      <w:pPr>
        <w:spacing w:line="360" w:lineRule="auto"/>
        <w:ind w:firstLineChars="200" w:firstLine="480"/>
        <w:rPr>
          <w:rFonts w:ascii="Times New Roman" w:hAnsi="Times New Roman"/>
        </w:rPr>
      </w:pPr>
      <w:r>
        <w:rPr>
          <w:rFonts w:ascii="Times New Roman" w:hAnsi="Times New Roman"/>
        </w:rPr>
        <w:t>⑽</w:t>
      </w:r>
      <w:r>
        <w:rPr>
          <w:rFonts w:ascii="Times New Roman" w:hAnsi="Times New Roman"/>
        </w:rPr>
        <w:t>废水排放总口设有应急阀门，废水污染排放浓度超标时，可关闭应急阀门，防止超标废水排放。</w:t>
      </w:r>
    </w:p>
    <w:p w:rsidR="008B2DB9" w:rsidRDefault="00C238C4">
      <w:pPr>
        <w:spacing w:line="360" w:lineRule="auto"/>
        <w:outlineLvl w:val="1"/>
        <w:rPr>
          <w:rFonts w:ascii="Times New Roman" w:hAnsi="Times New Roman"/>
          <w:b/>
        </w:rPr>
      </w:pPr>
      <w:bookmarkStart w:id="654" w:name="_Toc6001"/>
      <w:bookmarkStart w:id="655" w:name="_Toc32708"/>
      <w:bookmarkStart w:id="656" w:name="_Toc767"/>
      <w:bookmarkStart w:id="657" w:name="_Toc13069"/>
      <w:bookmarkStart w:id="658" w:name="_Toc18096"/>
      <w:r>
        <w:rPr>
          <w:rFonts w:ascii="Times New Roman" w:hAnsi="Times New Roman"/>
          <w:b/>
        </w:rPr>
        <w:t>3.1.4</w:t>
      </w:r>
      <w:r>
        <w:rPr>
          <w:rFonts w:ascii="Times New Roman" w:hAnsi="Times New Roman"/>
          <w:b/>
        </w:rPr>
        <w:t>废气处理设施预防</w:t>
      </w:r>
      <w:bookmarkEnd w:id="654"/>
      <w:bookmarkEnd w:id="655"/>
      <w:bookmarkEnd w:id="656"/>
      <w:bookmarkEnd w:id="657"/>
      <w:bookmarkEnd w:id="658"/>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废气设施的相关操作人员应严格按照操作规程进行操作；</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定期对废气处理设施进行巡检，发现问题及时解决，并做好巡检记录；</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定期委托监测经废气处理设施处理后的废气排放浓度，保证达标排放；</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定期更换检修处理站相关设备和耗材，并储备一定的备用设备和配件，如活性炭、风机、管道阀门、冷却回收系统等；</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定期检查通风管道，避免无组织排放，保证废气高空排放；</w:t>
      </w:r>
    </w:p>
    <w:p w:rsidR="008B2DB9" w:rsidRDefault="00C238C4">
      <w:pPr>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对废气处理站员工加强环保宣传教育，并进行专业技能培训。</w:t>
      </w:r>
    </w:p>
    <w:p w:rsidR="008B2DB9" w:rsidRDefault="00C238C4">
      <w:pPr>
        <w:spacing w:line="360" w:lineRule="auto"/>
        <w:outlineLvl w:val="1"/>
        <w:rPr>
          <w:rFonts w:ascii="Times New Roman" w:hAnsi="Times New Roman"/>
          <w:b/>
        </w:rPr>
      </w:pPr>
      <w:bookmarkStart w:id="659" w:name="_Toc4134"/>
      <w:bookmarkStart w:id="660" w:name="_Toc30657"/>
      <w:bookmarkStart w:id="661" w:name="_Toc16692"/>
      <w:bookmarkStart w:id="662" w:name="_Toc8788"/>
      <w:bookmarkStart w:id="663" w:name="_Toc1505"/>
      <w:r>
        <w:rPr>
          <w:rFonts w:ascii="Times New Roman" w:hAnsi="Times New Roman"/>
          <w:b/>
        </w:rPr>
        <w:t>3.1.5</w:t>
      </w:r>
      <w:r>
        <w:rPr>
          <w:rFonts w:ascii="Times New Roman" w:hAnsi="Times New Roman"/>
          <w:b/>
        </w:rPr>
        <w:t>危险化学品储运预防</w:t>
      </w:r>
      <w:bookmarkEnd w:id="659"/>
      <w:bookmarkEnd w:id="660"/>
      <w:bookmarkEnd w:id="661"/>
      <w:bookmarkEnd w:id="662"/>
      <w:bookmarkEnd w:id="663"/>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根据不同物品的危险特性，分区储藏，并放置于适当的环境条件中保存，操作人员配戴相应的防护用具，包括工作服、手套、防毒面具、护目镜等，具有化学灼伤危险的作业区，设有洗眼器、淋洗器等安全防护措施，并设置救护箱。</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危险化学品储存区做到防晒、防潮、通风、防雷、防静电要求，设有明显警示标识，设有围堰、地面及围堰均做防渗、防腐处理等防范措施。</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危险化学品等物料入库时，对物料的质量、数量、包装情况以及有无泄漏等进行严格检查。</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危险化学品入库后，在贮存期内，定期检查，发现其品质变化、包装破损、渗漏等，应及时处理。</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建有危险化学品管理台账，危险化学品出入库前均按要求进行检查验收、登记，内容包括数量、包装、危险标志等，经核对后方可入库、出库；</w:t>
      </w:r>
    </w:p>
    <w:p w:rsidR="008B2DB9" w:rsidRDefault="00C238C4">
      <w:pPr>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进入危险化学品贮存区域的人员、机动车辆和作业车辆，必须采取防火措施；</w:t>
      </w:r>
    </w:p>
    <w:p w:rsidR="008B2DB9" w:rsidRDefault="00C238C4">
      <w:pPr>
        <w:spacing w:line="360" w:lineRule="auto"/>
        <w:ind w:firstLineChars="200" w:firstLine="480"/>
        <w:rPr>
          <w:rFonts w:ascii="Times New Roman" w:hAnsi="Times New Roman"/>
        </w:rPr>
      </w:pPr>
      <w:r>
        <w:rPr>
          <w:rFonts w:ascii="Times New Roman" w:hAnsi="Times New Roman"/>
        </w:rPr>
        <w:t>⑺</w:t>
      </w:r>
      <w:r>
        <w:rPr>
          <w:rFonts w:ascii="Times New Roman" w:hAnsi="Times New Roman"/>
        </w:rPr>
        <w:t>装卸、搬运危险化学品时应按有关规定进行，做到轻装、轻卸，严禁摔、撞、击、拖拉、</w:t>
      </w:r>
      <w:r>
        <w:rPr>
          <w:rFonts w:ascii="Times New Roman" w:hAnsi="Times New Roman"/>
        </w:rPr>
        <w:lastRenderedPageBreak/>
        <w:t>倾倒和滚动；</w:t>
      </w:r>
    </w:p>
    <w:p w:rsidR="008B2DB9" w:rsidRDefault="00C238C4">
      <w:pPr>
        <w:spacing w:line="360" w:lineRule="auto"/>
        <w:ind w:firstLineChars="200" w:firstLine="480"/>
        <w:rPr>
          <w:rFonts w:ascii="Times New Roman" w:hAnsi="Times New Roman"/>
        </w:rPr>
      </w:pPr>
      <w:r>
        <w:rPr>
          <w:rFonts w:ascii="Times New Roman" w:hAnsi="Times New Roman"/>
        </w:rPr>
        <w:t>⑻</w:t>
      </w:r>
      <w:r>
        <w:rPr>
          <w:rFonts w:ascii="Times New Roman" w:hAnsi="Times New Roman"/>
        </w:rPr>
        <w:t>在装卸化学危险物品前，预先做好准备工作，了解物品性质，穿戴相应的防护用品，检查装卸搬运工具，如工具曾被易燃物、有机物、酸、碱等污染，必须清洗后方可使用，工作完毕后根据工作情况和危险品的性质，及时清洗手、脸、漱口或淋浴。</w:t>
      </w:r>
    </w:p>
    <w:p w:rsidR="008B2DB9" w:rsidRDefault="00C238C4">
      <w:pPr>
        <w:spacing w:line="360" w:lineRule="auto"/>
        <w:ind w:firstLineChars="200" w:firstLine="480"/>
        <w:rPr>
          <w:rFonts w:ascii="Times New Roman" w:hAnsi="Times New Roman"/>
        </w:rPr>
      </w:pPr>
      <w:r>
        <w:rPr>
          <w:rFonts w:ascii="Times New Roman" w:hAnsi="Times New Roman"/>
        </w:rPr>
        <w:t>⑼</w:t>
      </w:r>
      <w:r>
        <w:rPr>
          <w:rFonts w:ascii="Times New Roman" w:hAnsi="Times New Roman"/>
        </w:rPr>
        <w:t>在装卸化学危险物品前，预先做好准备工作，了解物品性质，检查装卸搬运工具，如工具曾被易燃物、有机物、酸、碱等污染，必须清洗后方可使用，工作完毕后根据工作情况和危险品的性质，及时清洗手、脸、漱口或淋浴。</w:t>
      </w:r>
    </w:p>
    <w:p w:rsidR="008B2DB9" w:rsidRDefault="00C238C4">
      <w:pPr>
        <w:spacing w:line="360" w:lineRule="auto"/>
        <w:ind w:firstLineChars="200" w:firstLine="480"/>
        <w:rPr>
          <w:rFonts w:ascii="Times New Roman" w:hAnsi="Times New Roman"/>
        </w:rPr>
      </w:pPr>
      <w:r>
        <w:rPr>
          <w:rFonts w:ascii="Times New Roman" w:hAnsi="Times New Roman"/>
        </w:rPr>
        <w:t>⑽</w:t>
      </w:r>
      <w:r>
        <w:rPr>
          <w:rFonts w:ascii="Times New Roman" w:hAnsi="Times New Roman"/>
        </w:rPr>
        <w:t>专人定期巡查危险化学品库房、罐区，基本做到一日两检，并做好检查记录。</w:t>
      </w:r>
    </w:p>
    <w:p w:rsidR="008B2DB9" w:rsidRDefault="00C238C4">
      <w:pPr>
        <w:spacing w:line="360" w:lineRule="auto"/>
        <w:ind w:firstLineChars="200" w:firstLine="480"/>
        <w:rPr>
          <w:rFonts w:ascii="Times New Roman" w:hAnsi="Times New Roman"/>
        </w:rPr>
      </w:pPr>
      <w:r>
        <w:rPr>
          <w:rFonts w:ascii="Times New Roman" w:hAnsi="Times New Roman"/>
        </w:rPr>
        <w:t>⑾</w:t>
      </w:r>
      <w:r>
        <w:rPr>
          <w:rFonts w:ascii="Times New Roman" w:hAnsi="Times New Roman"/>
        </w:rPr>
        <w:t>根据危险化学品特性和仓库条件，配备有相应的消防设备、设施和灭火剂，如干粉、砂土等，并配备经过培训的消防人员。</w:t>
      </w:r>
    </w:p>
    <w:p w:rsidR="008B2DB9" w:rsidRDefault="00C238C4">
      <w:pPr>
        <w:spacing w:line="360" w:lineRule="auto"/>
        <w:ind w:firstLineChars="200" w:firstLine="480"/>
        <w:rPr>
          <w:rFonts w:ascii="Times New Roman" w:hAnsi="Times New Roman"/>
        </w:rPr>
      </w:pPr>
      <w:r>
        <w:rPr>
          <w:rFonts w:ascii="Times New Roman" w:hAnsi="Times New Roman"/>
        </w:rPr>
        <w:t>⑿</w:t>
      </w:r>
      <w:r>
        <w:rPr>
          <w:rFonts w:ascii="Times New Roman" w:hAnsi="Times New Roman"/>
        </w:rPr>
        <w:t>定期对危险化学品管理人员、从业人员进行培训，提高员工管理、操作水平及防范意识。</w:t>
      </w:r>
    </w:p>
    <w:p w:rsidR="008B2DB9" w:rsidRDefault="00C238C4">
      <w:pPr>
        <w:spacing w:line="360" w:lineRule="auto"/>
        <w:outlineLvl w:val="1"/>
        <w:rPr>
          <w:rFonts w:ascii="Times New Roman" w:hAnsi="Times New Roman"/>
          <w:b/>
        </w:rPr>
      </w:pPr>
      <w:bookmarkStart w:id="664" w:name="_Toc13079"/>
      <w:bookmarkStart w:id="665" w:name="_Toc23544"/>
      <w:bookmarkStart w:id="666" w:name="_Toc17461"/>
      <w:bookmarkStart w:id="667" w:name="_Toc17255"/>
      <w:bookmarkStart w:id="668" w:name="_Toc14837"/>
      <w:r>
        <w:rPr>
          <w:rFonts w:ascii="Times New Roman" w:hAnsi="Times New Roman"/>
          <w:b/>
        </w:rPr>
        <w:t>3.1.6</w:t>
      </w:r>
      <w:r>
        <w:rPr>
          <w:rFonts w:ascii="Times New Roman" w:hAnsi="Times New Roman"/>
          <w:b/>
        </w:rPr>
        <w:t>危险化学品运输预防</w:t>
      </w:r>
      <w:bookmarkEnd w:id="664"/>
      <w:bookmarkEnd w:id="665"/>
      <w:bookmarkEnd w:id="666"/>
      <w:bookmarkEnd w:id="667"/>
      <w:bookmarkEnd w:id="668"/>
    </w:p>
    <w:p w:rsidR="008B2DB9" w:rsidRDefault="00C238C4">
      <w:pPr>
        <w:spacing w:line="360" w:lineRule="auto"/>
        <w:ind w:firstLineChars="200" w:firstLine="480"/>
        <w:rPr>
          <w:rFonts w:ascii="Times New Roman" w:hAnsi="Times New Roman"/>
          <w:color w:val="0070C0"/>
        </w:rPr>
      </w:pPr>
      <w:r>
        <w:rPr>
          <w:rFonts w:ascii="Times New Roman" w:hAnsi="Times New Roman"/>
        </w:rPr>
        <w:t>⑴</w:t>
      </w:r>
      <w:r>
        <w:rPr>
          <w:rFonts w:ascii="Times New Roman" w:hAnsi="Times New Roman"/>
        </w:rPr>
        <w:t>对于危险化学品、危险废物的运输，由持有资质的单位和个人，专人专车依照既定线路进行运输，合理规划运输路线及运输时间，装运的危险品外包装明显部位按《危险货物包装标志》（</w:t>
      </w:r>
      <w:r>
        <w:rPr>
          <w:rFonts w:ascii="Times New Roman" w:hAnsi="Times New Roman"/>
        </w:rPr>
        <w:t>GB190-90</w:t>
      </w:r>
      <w:r>
        <w:rPr>
          <w:rFonts w:ascii="Times New Roman" w:hAnsi="Times New Roman"/>
        </w:rPr>
        <w:t>）规定标志，包装标志牢固、正确。危险化学品运输资质及运输路线见附图</w:t>
      </w:r>
      <w:r>
        <w:rPr>
          <w:rFonts w:ascii="Times New Roman" w:hAnsi="Times New Roman"/>
        </w:rPr>
        <w:t>11.12.13.14</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运输腐蚀性、有毒物品的人员，出车前必须检查防毒、防护用品，在运输途中发现泄漏应主动采取处理措施，防止事故进一步扩大，并向有关部门报告，请求救援。</w:t>
      </w:r>
    </w:p>
    <w:p w:rsidR="008B2DB9" w:rsidRDefault="00C238C4">
      <w:pPr>
        <w:spacing w:line="360" w:lineRule="auto"/>
        <w:outlineLvl w:val="1"/>
        <w:rPr>
          <w:rFonts w:ascii="Times New Roman" w:hAnsi="Times New Roman"/>
          <w:b/>
        </w:rPr>
      </w:pPr>
      <w:bookmarkStart w:id="669" w:name="_Toc16440"/>
      <w:bookmarkStart w:id="670" w:name="_Toc11638"/>
      <w:bookmarkStart w:id="671" w:name="_Toc21532"/>
      <w:bookmarkStart w:id="672" w:name="_Toc18801"/>
      <w:bookmarkStart w:id="673" w:name="_Toc4257"/>
      <w:r>
        <w:rPr>
          <w:rFonts w:ascii="Times New Roman" w:hAnsi="Times New Roman"/>
          <w:b/>
        </w:rPr>
        <w:t>3.1.7</w:t>
      </w:r>
      <w:r>
        <w:rPr>
          <w:rFonts w:ascii="Times New Roman" w:hAnsi="Times New Roman"/>
          <w:b/>
        </w:rPr>
        <w:t>储罐区泄漏预防</w:t>
      </w:r>
      <w:bookmarkEnd w:id="669"/>
      <w:bookmarkEnd w:id="670"/>
      <w:bookmarkEnd w:id="671"/>
      <w:bookmarkEnd w:id="672"/>
      <w:bookmarkEnd w:id="673"/>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储罐区按照防火、防爆、防雷、防静电、防震等要求设计，防火间距、消防通道、消防设施符合规定要求；</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储罐配备液面计、呼吸阀和阻火器，进料管线末端接至储罐下部，防止液体冲击产生过量静电；储罐保持良好接地、防雷；设有倒灌线，在储罐发生事故时易于转送物料；</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储罐区地面硬化，周边设有事故围堰，酸碱类储罐溶液具有腐蚀性，围堰区域具有防渗、防腐处理措施，围堰容积需大于储罐区内最大储罐储存的溶液体积，配备泄漏回收机械泵，以及时回收提内的泄漏物料，防止化学品泄漏污染外环境；</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储罐区设有导流渠，导流渠与事故应急池连通，发生事故后，溢出的泄漏物质进入事故应急池，防止化学品泄漏污染外环境；</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储罐的充装过程必须严格按照规定程序操作，交由有资质的单位和人员操作；输送物料必须防止静电产生、防止雷电感应，引起火灾；装卸注意液面，确保化学品从储罐溢出；</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⑹</w:t>
      </w:r>
      <w:r>
        <w:rPr>
          <w:rFonts w:ascii="Times New Roman" w:hAnsi="Times New Roman"/>
        </w:rPr>
        <w:t>定期检查储罐、管道密封性能，保持呼吸阀工作正常，出现老旧腐蚀现象的储罐要及时维修或更换，检查阀门、管道、法兰是否出现泄漏现象。设置储罐高液位报警器及其它自动安全措施。对储罐焊缝、垫片、铆钉或螺栓的泄漏采取必要措施；</w:t>
      </w:r>
    </w:p>
    <w:p w:rsidR="008B2DB9" w:rsidRDefault="00C238C4">
      <w:pPr>
        <w:spacing w:line="360" w:lineRule="auto"/>
        <w:ind w:firstLineChars="200" w:firstLine="480"/>
        <w:rPr>
          <w:rFonts w:ascii="Times New Roman" w:hAnsi="Times New Roman"/>
        </w:rPr>
      </w:pPr>
      <w:r>
        <w:rPr>
          <w:rFonts w:ascii="Times New Roman" w:hAnsi="Times New Roman"/>
        </w:rPr>
        <w:t>⑺</w:t>
      </w:r>
      <w:r>
        <w:rPr>
          <w:rFonts w:ascii="Times New Roman" w:hAnsi="Times New Roman"/>
        </w:rPr>
        <w:t>储罐区中每个储罐旁应设置应急储罐，若出现储罐泄漏时，能及时转移储罐内剩余溶液；周边放置堵漏物资，以供应急堵漏。</w:t>
      </w:r>
    </w:p>
    <w:p w:rsidR="008B2DB9" w:rsidRDefault="00C238C4">
      <w:pPr>
        <w:spacing w:line="360" w:lineRule="auto"/>
        <w:outlineLvl w:val="1"/>
        <w:rPr>
          <w:rFonts w:ascii="Times New Roman" w:hAnsi="Times New Roman"/>
          <w:b/>
        </w:rPr>
      </w:pPr>
      <w:bookmarkStart w:id="674" w:name="_Toc4294"/>
      <w:bookmarkStart w:id="675" w:name="_Toc2577"/>
      <w:bookmarkStart w:id="676" w:name="_Toc8090"/>
      <w:bookmarkStart w:id="677" w:name="_Toc21961"/>
      <w:bookmarkStart w:id="678" w:name="_Toc16420"/>
      <w:r>
        <w:rPr>
          <w:rFonts w:ascii="Times New Roman" w:hAnsi="Times New Roman"/>
          <w:b/>
        </w:rPr>
        <w:t>3.1.8</w:t>
      </w:r>
      <w:r>
        <w:rPr>
          <w:rFonts w:ascii="Times New Roman" w:hAnsi="Times New Roman"/>
          <w:b/>
        </w:rPr>
        <w:t>天然气泄漏预防</w:t>
      </w:r>
      <w:bookmarkEnd w:id="674"/>
      <w:bookmarkEnd w:id="675"/>
      <w:bookmarkEnd w:id="676"/>
      <w:bookmarkEnd w:id="677"/>
      <w:bookmarkEnd w:id="678"/>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建立天然气安全使用安全管理制度以及各岗位人员责任制等，加强天然气管道、天然气表计、天然气锅炉等设施的管理与维护。</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做好线路的日常巡检工作，线路巡检实行分段巡检，各段配有巡检员，每天进行巡检。严格落实巡检制度，保证巡检质量，发现问题及时汇报及时解决，把隐患消除在萌芽状态。</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做好管道沿线、燃气锅炉的安全宣传和职工的安全培训工作，增强员工安全意识，减少管线非法占压，提高员工安全防范和应急能力。</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在锅炉点火运行前（尤其是点火不成功或自动熄火后重新点火时）一定要按照运行操作规程对炉膛和烟道进行吹扫；对锅炉燃烧进行调节时不能太快，防止锅炉熄火后，在炉膛和烟道内泄漏天然气；司炉人员在锅炉运行时，重点监护并防止天然气泄漏和燃烧器自动熄火。</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严格职工劳保穿戴，凡进入锅炉房的人员一律要求穿防静电工作服，严禁带手机进入；</w:t>
      </w:r>
    </w:p>
    <w:p w:rsidR="008B2DB9" w:rsidRDefault="00C238C4">
      <w:pPr>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杜绝明火先从人员入厂开始，凡进入锅炉房的人员一律严禁带火种，车辆进入锅炉房要佩带隔火罩，车间门卫对进出的人员和车辆进行认真登记和管理。</w:t>
      </w:r>
    </w:p>
    <w:p w:rsidR="008B2DB9" w:rsidRDefault="00C238C4">
      <w:pPr>
        <w:spacing w:line="360" w:lineRule="auto"/>
        <w:ind w:firstLineChars="200" w:firstLine="480"/>
        <w:rPr>
          <w:rFonts w:ascii="Times New Roman" w:hAnsi="Times New Roman"/>
        </w:rPr>
      </w:pPr>
      <w:r>
        <w:rPr>
          <w:rFonts w:ascii="Times New Roman" w:hAnsi="Times New Roman"/>
        </w:rPr>
        <w:t>⑺</w:t>
      </w:r>
      <w:r>
        <w:rPr>
          <w:rFonts w:ascii="Times New Roman" w:hAnsi="Times New Roman"/>
        </w:rPr>
        <w:t>设置安全保护范围，在安全保护范围内需动用动火检修的，严格根据动火审批程序办事，采取一切必要的预防措施，施工作业时车间专职安全员和主要领导要在现场监护。</w:t>
      </w:r>
    </w:p>
    <w:p w:rsidR="008B2DB9" w:rsidRDefault="00C238C4">
      <w:pPr>
        <w:spacing w:line="360" w:lineRule="auto"/>
        <w:ind w:firstLineChars="200" w:firstLine="480"/>
        <w:rPr>
          <w:rFonts w:ascii="Times New Roman" w:hAnsi="Times New Roman"/>
        </w:rPr>
      </w:pPr>
      <w:r>
        <w:rPr>
          <w:rFonts w:ascii="Times New Roman" w:hAnsi="Times New Roman"/>
        </w:rPr>
        <w:t>⑻</w:t>
      </w:r>
      <w:r>
        <w:rPr>
          <w:rFonts w:ascii="Times New Roman" w:hAnsi="Times New Roman"/>
        </w:rPr>
        <w:t>天然气管道表面喷刷流向及</w:t>
      </w:r>
      <w:r>
        <w:rPr>
          <w:rFonts w:ascii="Times New Roman" w:hAnsi="Times New Roman"/>
        </w:rPr>
        <w:t>“</w:t>
      </w:r>
      <w:r>
        <w:rPr>
          <w:rFonts w:ascii="Times New Roman" w:hAnsi="Times New Roman"/>
        </w:rPr>
        <w:t>燃气</w:t>
      </w:r>
      <w:r>
        <w:rPr>
          <w:rFonts w:ascii="Times New Roman" w:hAnsi="Times New Roman"/>
        </w:rPr>
        <w:t>”</w:t>
      </w:r>
      <w:r>
        <w:rPr>
          <w:rFonts w:ascii="Times New Roman" w:hAnsi="Times New Roman"/>
        </w:rPr>
        <w:t>标志，天然气量计及调压设施设置明显的安全警示标志。</w:t>
      </w:r>
    </w:p>
    <w:p w:rsidR="008B2DB9" w:rsidRDefault="00C238C4">
      <w:pPr>
        <w:spacing w:line="360" w:lineRule="auto"/>
        <w:ind w:firstLineChars="200" w:firstLine="480"/>
        <w:rPr>
          <w:rFonts w:ascii="Times New Roman" w:hAnsi="Times New Roman"/>
        </w:rPr>
      </w:pPr>
      <w:r>
        <w:rPr>
          <w:rFonts w:ascii="Times New Roman" w:hAnsi="Times New Roman"/>
        </w:rPr>
        <w:t>⑼</w:t>
      </w:r>
      <w:r>
        <w:rPr>
          <w:rFonts w:ascii="Times New Roman" w:hAnsi="Times New Roman"/>
        </w:rPr>
        <w:t>出现打雷、闪电等极端天气时，派专人对燃气锅炉、天然气管线进行值班巡逻；</w:t>
      </w:r>
    </w:p>
    <w:p w:rsidR="008B2DB9" w:rsidRDefault="00C238C4">
      <w:pPr>
        <w:spacing w:line="360" w:lineRule="auto"/>
        <w:ind w:firstLineChars="200" w:firstLine="480"/>
        <w:rPr>
          <w:rFonts w:ascii="Times New Roman" w:hAnsi="Times New Roman"/>
        </w:rPr>
      </w:pPr>
      <w:r>
        <w:rPr>
          <w:rFonts w:ascii="Times New Roman" w:hAnsi="Times New Roman"/>
        </w:rPr>
        <w:t>⑽</w:t>
      </w:r>
      <w:r>
        <w:rPr>
          <w:rFonts w:ascii="Times New Roman" w:hAnsi="Times New Roman"/>
        </w:rPr>
        <w:t>设有天然气管道泄漏报警装置，可及时发现泄漏事故，确保及时采取应对措施，降低其发生火灾甚至爆炸的事故概率。</w:t>
      </w:r>
    </w:p>
    <w:p w:rsidR="008B2DB9" w:rsidRDefault="00C238C4">
      <w:pPr>
        <w:spacing w:line="360" w:lineRule="auto"/>
        <w:outlineLvl w:val="1"/>
        <w:rPr>
          <w:rFonts w:ascii="Times New Roman" w:hAnsi="Times New Roman"/>
          <w:b/>
        </w:rPr>
      </w:pPr>
      <w:bookmarkStart w:id="679" w:name="_Toc24722"/>
      <w:bookmarkStart w:id="680" w:name="_Toc14723"/>
      <w:bookmarkStart w:id="681" w:name="_Toc1676"/>
      <w:bookmarkStart w:id="682" w:name="_Toc26636"/>
      <w:bookmarkStart w:id="683" w:name="_Toc12920"/>
      <w:r>
        <w:rPr>
          <w:rFonts w:ascii="Times New Roman" w:hAnsi="Times New Roman"/>
          <w:b/>
        </w:rPr>
        <w:t>3.1.9</w:t>
      </w:r>
      <w:r>
        <w:rPr>
          <w:rFonts w:ascii="Times New Roman" w:hAnsi="Times New Roman"/>
          <w:b/>
        </w:rPr>
        <w:t>危险废物储运预防</w:t>
      </w:r>
      <w:bookmarkEnd w:id="679"/>
      <w:bookmarkEnd w:id="680"/>
      <w:bookmarkEnd w:id="681"/>
      <w:bookmarkEnd w:id="682"/>
      <w:bookmarkEnd w:id="683"/>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根据不同类别危险废物，分区储藏，并放置于适当的环境条件中保存，操作人员配戴相应的防护用具，包括工作服、手套、防毒面具、护目镜等。</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危险化学品贮存场所设有明显警示标识，设有围堰、地面及围堰均做防渗、防腐处理等防范措施。</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⑶</w:t>
      </w:r>
      <w:r>
        <w:rPr>
          <w:rFonts w:ascii="Times New Roman" w:hAnsi="Times New Roman"/>
        </w:rPr>
        <w:t>建立危险废物管理台账，出入库前均按要求进行检查验收、登记，内容包括数量、包装、危险标志等，经核对后方可入库、出库；</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专人定期巡查危险废物储存场所，做到一日两检，并做好检查记录，发现泄漏问题及时解决，并做好记录；</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危险废物交由有资质单位处理处置，落实五联单登记制度。</w:t>
      </w:r>
    </w:p>
    <w:p w:rsidR="008B2DB9" w:rsidRDefault="00C238C4">
      <w:pPr>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根据危险化学品特性和仓库条件，配备有相应的消防设备、设施和灭火剂，如干粉、砂土等，并配备经过培训的消防人员。</w:t>
      </w:r>
    </w:p>
    <w:p w:rsidR="008B2DB9" w:rsidRDefault="00C238C4">
      <w:pPr>
        <w:spacing w:line="360" w:lineRule="auto"/>
        <w:outlineLvl w:val="1"/>
        <w:rPr>
          <w:rFonts w:ascii="Times New Roman" w:hAnsi="Times New Roman"/>
          <w:b/>
        </w:rPr>
      </w:pPr>
      <w:bookmarkStart w:id="684" w:name="_Toc26113"/>
      <w:bookmarkStart w:id="685" w:name="_Toc23380"/>
      <w:bookmarkStart w:id="686" w:name="_Toc28039"/>
      <w:bookmarkStart w:id="687" w:name="_Toc8269"/>
      <w:bookmarkStart w:id="688" w:name="_Toc29168"/>
      <w:r>
        <w:rPr>
          <w:rFonts w:ascii="Times New Roman" w:hAnsi="Times New Roman"/>
          <w:b/>
        </w:rPr>
        <w:t>3.1.10</w:t>
      </w:r>
      <w:r>
        <w:rPr>
          <w:rFonts w:ascii="Times New Roman" w:hAnsi="Times New Roman"/>
          <w:b/>
        </w:rPr>
        <w:t>土壤污染事故预防</w:t>
      </w:r>
      <w:bookmarkEnd w:id="684"/>
      <w:bookmarkEnd w:id="685"/>
      <w:bookmarkEnd w:id="686"/>
      <w:bookmarkEnd w:id="687"/>
      <w:bookmarkEnd w:id="688"/>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土壤污染防治是防止土壤遭受污染和对已污染土壤进行改良、治理的活动。土壤保护应以预防为主。预防的重点应对各种污染源排放浓度（总量）和危险化学品泄漏扩散及时采取有效的控制措施。</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厂区污水处理站设施全部采用环氧树脂漆做做防渗、防腐处理等防范措施，可预防土壤受到污染。</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危险化学品储存区及危险废物贮存场所做到防晒、防潮、通风、防雷、防静电要求，地面及围堰均做防渗、防腐处理等防范措施，减少化学品泄漏污染土壤的风险性。</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灭火产生的消防废水含有各种危险化学品杂质，未燃烧或燃尽的危险化学品将随消防废水进入厂区雨水管网时，厂区的</w:t>
      </w:r>
      <w:r>
        <w:rPr>
          <w:rFonts w:ascii="Times New Roman" w:hAnsi="Times New Roman"/>
        </w:rPr>
        <w:t>3</w:t>
      </w:r>
      <w:r>
        <w:rPr>
          <w:rFonts w:ascii="Times New Roman" w:hAnsi="Times New Roman"/>
        </w:rPr>
        <w:t>个雨水排口采用应急阀门作为截流措施，采用软管将事故废水、污染物及消防废水等及时引致厂区的事故应急池，有效预防废水污染土壤和外环境。</w:t>
      </w:r>
    </w:p>
    <w:p w:rsidR="008B2DB9" w:rsidRDefault="00C238C4">
      <w:pPr>
        <w:spacing w:line="360" w:lineRule="auto"/>
        <w:outlineLvl w:val="1"/>
        <w:rPr>
          <w:rFonts w:ascii="Times New Roman" w:hAnsi="Times New Roman"/>
          <w:b/>
        </w:rPr>
      </w:pPr>
      <w:bookmarkStart w:id="689" w:name="_Toc2974"/>
      <w:bookmarkStart w:id="690" w:name="_Toc6635"/>
      <w:bookmarkStart w:id="691" w:name="_Toc1103"/>
      <w:bookmarkStart w:id="692" w:name="_Toc1693"/>
      <w:bookmarkStart w:id="693" w:name="_Toc20069"/>
      <w:r>
        <w:rPr>
          <w:rFonts w:ascii="Times New Roman" w:hAnsi="Times New Roman"/>
          <w:b/>
        </w:rPr>
        <w:t>3.1.11</w:t>
      </w:r>
      <w:r>
        <w:rPr>
          <w:rFonts w:ascii="Times New Roman" w:hAnsi="Times New Roman"/>
          <w:b/>
        </w:rPr>
        <w:t>消防安全事故预防</w:t>
      </w:r>
      <w:bookmarkEnd w:id="689"/>
      <w:bookmarkEnd w:id="690"/>
      <w:bookmarkEnd w:id="691"/>
      <w:bookmarkEnd w:id="692"/>
      <w:bookmarkEnd w:id="693"/>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在全厂区域内配有相应的基础应急消防设施，在车间明显位置贴有疏散路线图，地面贴有疏散路线箭头。合计配有应急灯</w:t>
      </w:r>
      <w:r>
        <w:rPr>
          <w:rFonts w:ascii="Times New Roman" w:hAnsi="Times New Roman"/>
        </w:rPr>
        <w:t>8</w:t>
      </w:r>
      <w:r>
        <w:rPr>
          <w:rFonts w:ascii="Times New Roman" w:hAnsi="Times New Roman"/>
        </w:rPr>
        <w:t>台，消防栓</w:t>
      </w:r>
      <w:r>
        <w:rPr>
          <w:rFonts w:ascii="Times New Roman" w:hAnsi="Times New Roman"/>
        </w:rPr>
        <w:t>16</w:t>
      </w:r>
      <w:r>
        <w:rPr>
          <w:rFonts w:ascii="Times New Roman" w:hAnsi="Times New Roman"/>
        </w:rPr>
        <w:t>个、灭火器</w:t>
      </w:r>
      <w:r>
        <w:rPr>
          <w:rFonts w:ascii="Times New Roman" w:hAnsi="Times New Roman"/>
        </w:rPr>
        <w:t>30</w:t>
      </w:r>
      <w:r>
        <w:rPr>
          <w:rFonts w:ascii="Times New Roman" w:hAnsi="Times New Roman"/>
        </w:rPr>
        <w:t>个，自动监控摄像头</w:t>
      </w:r>
      <w:r>
        <w:rPr>
          <w:rFonts w:ascii="Times New Roman" w:hAnsi="Times New Roman"/>
        </w:rPr>
        <w:t>31</w:t>
      </w:r>
      <w:r>
        <w:rPr>
          <w:rFonts w:ascii="Times New Roman" w:hAnsi="Times New Roman"/>
        </w:rPr>
        <w:t>个，</w:t>
      </w:r>
      <w:r>
        <w:rPr>
          <w:rFonts w:ascii="Times New Roman" w:hAnsi="Times New Roman"/>
        </w:rPr>
        <w:t>1</w:t>
      </w:r>
      <w:r>
        <w:rPr>
          <w:rFonts w:ascii="Times New Roman" w:hAnsi="Times New Roman"/>
        </w:rPr>
        <w:t>套火灾自动报警系器。</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在生产区和储存区均设置灭火器，以及全厂区配有围堵用消防沙袋；</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对于易燃易爆物质仓库设有防爆装置，加强化学品仓库消防管理，配备相应的消防器材、消防设备、设施和灭火剂，并应配备经过培训的兼职的消防人员；</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分类、整齐放置化学原料，单独存放于阴凉干燥的场所，避免乱堆乱放，并设置明显的化学品名称及标志，仓库应设置醒目的安全标志和警示标志；</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定期对厂房、仓库、贮存区的电路进行检查，及时更换维修老化电路；</w:t>
      </w:r>
    </w:p>
    <w:p w:rsidR="008B2DB9" w:rsidRDefault="00C238C4">
      <w:pPr>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定期对员工进行消防知识的培训，建立严格的消防安全规章制度；</w:t>
      </w:r>
    </w:p>
    <w:p w:rsidR="008B2DB9" w:rsidRDefault="00C238C4">
      <w:pPr>
        <w:spacing w:line="360" w:lineRule="auto"/>
        <w:ind w:firstLineChars="200" w:firstLine="480"/>
        <w:rPr>
          <w:rFonts w:ascii="Times New Roman" w:hAnsi="Times New Roman"/>
        </w:rPr>
      </w:pPr>
      <w:r>
        <w:rPr>
          <w:rFonts w:ascii="Times New Roman" w:hAnsi="Times New Roman"/>
        </w:rPr>
        <w:t>⑺</w:t>
      </w:r>
      <w:r>
        <w:rPr>
          <w:rFonts w:ascii="Times New Roman" w:hAnsi="Times New Roman"/>
        </w:rPr>
        <w:t>出现打雷、闪电等极端天气时，派专人对厂房、仓库、贮存区进行值班巡逻。</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⑻</w:t>
      </w:r>
      <w:r>
        <w:rPr>
          <w:rFonts w:ascii="Times New Roman" w:hAnsi="Times New Roman"/>
        </w:rPr>
        <w:t>厂区严禁烟火，油罐与生产区、厂界、仓库之间设置隔火墙，并保持有一定的距离。</w:t>
      </w:r>
    </w:p>
    <w:p w:rsidR="008B2DB9" w:rsidRDefault="00C238C4">
      <w:pPr>
        <w:spacing w:line="360" w:lineRule="auto"/>
        <w:ind w:firstLineChars="200" w:firstLine="480"/>
        <w:rPr>
          <w:rFonts w:ascii="Times New Roman" w:hAnsi="Times New Roman"/>
        </w:rPr>
      </w:pPr>
      <w:r>
        <w:rPr>
          <w:rFonts w:ascii="Times New Roman" w:hAnsi="Times New Roman"/>
        </w:rPr>
        <w:t>⑼</w:t>
      </w:r>
      <w:r>
        <w:rPr>
          <w:rFonts w:ascii="Times New Roman" w:hAnsi="Times New Roman"/>
        </w:rPr>
        <w:t>在禁火区内严格禁止使用明火作业，严禁穿带有铁质类的鞋底进入，防止摩擦火花。</w:t>
      </w:r>
    </w:p>
    <w:p w:rsidR="008B2DB9" w:rsidRDefault="00C238C4">
      <w:pPr>
        <w:spacing w:line="360" w:lineRule="auto"/>
        <w:outlineLvl w:val="1"/>
        <w:rPr>
          <w:rFonts w:ascii="Times New Roman" w:hAnsi="Times New Roman"/>
          <w:b/>
        </w:rPr>
      </w:pPr>
      <w:bookmarkStart w:id="694" w:name="_Toc3127"/>
      <w:bookmarkStart w:id="695" w:name="_Toc18576"/>
      <w:bookmarkStart w:id="696" w:name="_Toc20967"/>
      <w:bookmarkStart w:id="697" w:name="_Toc10864"/>
      <w:bookmarkStart w:id="698" w:name="_Toc24142"/>
      <w:r>
        <w:rPr>
          <w:rFonts w:ascii="Times New Roman" w:hAnsi="Times New Roman"/>
          <w:b/>
        </w:rPr>
        <w:t>3.1.12</w:t>
      </w:r>
      <w:r>
        <w:rPr>
          <w:rFonts w:ascii="Times New Roman" w:hAnsi="Times New Roman"/>
          <w:b/>
        </w:rPr>
        <w:t>管理制度预防</w:t>
      </w:r>
      <w:bookmarkEnd w:id="694"/>
      <w:bookmarkEnd w:id="695"/>
      <w:bookmarkEnd w:id="696"/>
      <w:bookmarkEnd w:id="697"/>
      <w:bookmarkEnd w:id="698"/>
    </w:p>
    <w:p w:rsidR="008B2DB9" w:rsidRDefault="00C238C4">
      <w:pPr>
        <w:spacing w:line="360" w:lineRule="auto"/>
        <w:ind w:firstLineChars="200" w:firstLine="480"/>
        <w:rPr>
          <w:rFonts w:ascii="Times New Roman" w:hAnsi="Times New Roman"/>
        </w:rPr>
      </w:pPr>
      <w:r>
        <w:rPr>
          <w:rFonts w:ascii="Times New Roman" w:hAnsi="Times New Roman"/>
        </w:rPr>
        <w:t>公司环境安全管理机制健全，制订了《环境管理手册》、《环境因素的识别与评价管理办法》、《应急准备与响应管理办法》、《消防安全管理指导书》等环境管理制度，明确各个岗位职责及操作规范，并定期培训提高员工操作水平，预防突发环境事件的发生。</w:t>
      </w:r>
    </w:p>
    <w:p w:rsidR="008B2DB9" w:rsidRDefault="00C238C4">
      <w:pPr>
        <w:spacing w:line="360" w:lineRule="auto"/>
        <w:outlineLvl w:val="1"/>
        <w:rPr>
          <w:rFonts w:ascii="Times New Roman" w:hAnsi="Times New Roman"/>
          <w:b/>
        </w:rPr>
      </w:pPr>
      <w:bookmarkStart w:id="699" w:name="_Toc447799642"/>
      <w:bookmarkStart w:id="700" w:name="_Toc438803761"/>
      <w:bookmarkStart w:id="701" w:name="_Toc15849"/>
      <w:bookmarkStart w:id="702" w:name="_Toc31637"/>
      <w:bookmarkStart w:id="703" w:name="_Toc438797954"/>
      <w:bookmarkStart w:id="704" w:name="_Toc5193"/>
      <w:bookmarkStart w:id="705" w:name="_Toc447802066"/>
      <w:bookmarkStart w:id="706" w:name="_Toc440531707"/>
      <w:bookmarkStart w:id="707" w:name="_Toc443674054"/>
      <w:bookmarkStart w:id="708" w:name="_Toc29962_WPSOffice_Level3"/>
      <w:bookmarkStart w:id="709" w:name="_Toc8529"/>
      <w:bookmarkStart w:id="710" w:name="_Toc12229"/>
      <w:bookmarkStart w:id="711" w:name="_Toc438798319"/>
      <w:bookmarkStart w:id="712" w:name="_Toc24662"/>
      <w:bookmarkStart w:id="713" w:name="_Toc11566_WPSOffice_Level3"/>
      <w:bookmarkStart w:id="714" w:name="_Toc15502"/>
      <w:bookmarkStart w:id="715" w:name="_Toc438801285"/>
      <w:bookmarkStart w:id="716" w:name="_Toc13519"/>
      <w:bookmarkStart w:id="717" w:name="_Toc22682"/>
      <w:bookmarkStart w:id="718" w:name="_Toc17336"/>
      <w:bookmarkStart w:id="719" w:name="_Toc27270"/>
      <w:bookmarkStart w:id="720" w:name="_Toc438801536"/>
      <w:bookmarkStart w:id="721" w:name="_Toc20546"/>
      <w:bookmarkStart w:id="722" w:name="_Toc16347"/>
      <w:bookmarkStart w:id="723" w:name="_Toc440534152"/>
      <w:bookmarkStart w:id="724" w:name="_Toc443674362"/>
      <w:bookmarkStart w:id="725" w:name="_Toc44053399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rPr>
          <w:rFonts w:ascii="Times New Roman" w:hAnsi="Times New Roman"/>
          <w:b/>
        </w:rPr>
        <w:t>3.1.13</w:t>
      </w:r>
      <w:r>
        <w:rPr>
          <w:rFonts w:ascii="Times New Roman" w:hAnsi="Times New Roman"/>
          <w:b/>
        </w:rPr>
        <w:t>应急演练制度</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rsidR="008B2DB9" w:rsidRDefault="00C238C4">
      <w:pPr>
        <w:spacing w:line="360" w:lineRule="auto"/>
        <w:ind w:firstLineChars="200" w:firstLine="480"/>
        <w:rPr>
          <w:rFonts w:ascii="Times New Roman" w:hAnsi="Times New Roman"/>
        </w:rPr>
      </w:pPr>
      <w:r>
        <w:rPr>
          <w:rFonts w:ascii="Times New Roman" w:hAnsi="Times New Roman"/>
        </w:rPr>
        <w:t>应急组织机构成员根据自己的职责定期开展的预防和应急准备工作，包括应急培训及应急演练（一年一次），每次演练后及时总结经验、教训，发现不足和缺陷，以使预案不断完善。同时，加强对应急物资、应急器材储备管理，保障在突发环境事件下正常抢险，及时控制事态发展。</w:t>
      </w:r>
    </w:p>
    <w:p w:rsidR="008B2DB9" w:rsidRDefault="00C238C4">
      <w:pPr>
        <w:spacing w:line="360" w:lineRule="auto"/>
        <w:outlineLvl w:val="1"/>
        <w:rPr>
          <w:rFonts w:ascii="Times New Roman" w:hAnsi="Times New Roman"/>
          <w:b/>
        </w:rPr>
      </w:pPr>
      <w:bookmarkStart w:id="726" w:name="_Toc31342_WPSOffice_Level3"/>
      <w:bookmarkStart w:id="727" w:name="_Toc16279"/>
      <w:bookmarkStart w:id="728" w:name="_Toc31074"/>
      <w:bookmarkStart w:id="729" w:name="_Toc11077"/>
      <w:bookmarkStart w:id="730" w:name="_Toc19021"/>
      <w:bookmarkStart w:id="731" w:name="_Toc3577"/>
      <w:bookmarkStart w:id="732" w:name="_Toc16847"/>
      <w:bookmarkStart w:id="733" w:name="_Toc27422"/>
      <w:bookmarkStart w:id="734" w:name="_Toc8878_WPSOffice_Level3"/>
      <w:bookmarkStart w:id="735" w:name="_Toc4515"/>
      <w:r>
        <w:rPr>
          <w:rFonts w:ascii="Times New Roman" w:hAnsi="Times New Roman"/>
          <w:b/>
        </w:rPr>
        <w:t>3.1.14</w:t>
      </w:r>
      <w:r>
        <w:rPr>
          <w:rFonts w:ascii="Times New Roman" w:hAnsi="Times New Roman"/>
          <w:b/>
        </w:rPr>
        <w:t>隐患排除与治理制度</w:t>
      </w:r>
      <w:bookmarkEnd w:id="726"/>
      <w:bookmarkEnd w:id="727"/>
      <w:bookmarkEnd w:id="728"/>
      <w:bookmarkEnd w:id="729"/>
      <w:bookmarkEnd w:id="730"/>
      <w:bookmarkEnd w:id="731"/>
      <w:bookmarkEnd w:id="732"/>
      <w:bookmarkEnd w:id="733"/>
      <w:bookmarkEnd w:id="734"/>
      <w:bookmarkEnd w:id="735"/>
    </w:p>
    <w:p w:rsidR="008B2DB9" w:rsidRDefault="00C238C4">
      <w:pPr>
        <w:spacing w:line="360" w:lineRule="auto"/>
        <w:ind w:firstLineChars="200" w:firstLine="480"/>
        <w:rPr>
          <w:rFonts w:ascii="Times New Roman" w:hAnsi="Times New Roman"/>
        </w:rPr>
      </w:pPr>
      <w:r>
        <w:rPr>
          <w:rFonts w:ascii="Times New Roman" w:hAnsi="Times New Roman"/>
        </w:rPr>
        <w:t>公司</w:t>
      </w:r>
      <w:r>
        <w:rPr>
          <w:rFonts w:ascii="Times New Roman" w:hAnsi="Times New Roman"/>
          <w:bCs/>
        </w:rPr>
        <w:t>定期开展隐患排除与治理工作，依据相关法律法规及自身管理规定，对危化品储存、污染物治理措施、生产各要素和环节进行隐患排查，及时消除环境事故隐患。</w:t>
      </w:r>
    </w:p>
    <w:p w:rsidR="008B2DB9" w:rsidRDefault="00C238C4">
      <w:pPr>
        <w:spacing w:line="360" w:lineRule="auto"/>
        <w:outlineLvl w:val="0"/>
        <w:rPr>
          <w:rFonts w:ascii="Times New Roman" w:hAnsi="Times New Roman"/>
          <w:b/>
        </w:rPr>
      </w:pPr>
      <w:bookmarkStart w:id="736" w:name="_Toc438797955"/>
      <w:bookmarkStart w:id="737" w:name="_Toc393_WPSOffice_Level2"/>
      <w:bookmarkStart w:id="738" w:name="_Toc443674055"/>
      <w:bookmarkStart w:id="739" w:name="_Toc385525273"/>
      <w:bookmarkStart w:id="740" w:name="_Toc26643"/>
      <w:bookmarkStart w:id="741" w:name="_Toc20971"/>
      <w:bookmarkStart w:id="742" w:name="_Toc18421"/>
      <w:bookmarkStart w:id="743" w:name="_Toc440531708"/>
      <w:bookmarkStart w:id="744" w:name="_Toc29290"/>
      <w:bookmarkStart w:id="745" w:name="_Toc1554"/>
      <w:bookmarkStart w:id="746" w:name="_Toc10540"/>
      <w:bookmarkStart w:id="747" w:name="_Toc4167_WPSOffice_Level2"/>
      <w:bookmarkStart w:id="748" w:name="_Toc438801286"/>
      <w:bookmarkStart w:id="749" w:name="_Toc440533992"/>
      <w:bookmarkStart w:id="750" w:name="_Toc440534153"/>
      <w:bookmarkStart w:id="751" w:name="_Toc447799643"/>
      <w:bookmarkStart w:id="752" w:name="_Toc438803762"/>
      <w:bookmarkStart w:id="753" w:name="_Toc438798320"/>
      <w:bookmarkStart w:id="754" w:name="_Toc438801537"/>
      <w:bookmarkStart w:id="755" w:name="_Toc19628"/>
      <w:bookmarkStart w:id="756" w:name="_Toc23096"/>
      <w:bookmarkStart w:id="757" w:name="_Toc24692"/>
      <w:bookmarkStart w:id="758" w:name="_Toc27221"/>
      <w:r>
        <w:rPr>
          <w:rFonts w:ascii="Times New Roman" w:hAnsi="Times New Roman"/>
          <w:b/>
          <w:sz w:val="28"/>
          <w:szCs w:val="28"/>
        </w:rPr>
        <w:t>3.2</w:t>
      </w:r>
      <w:r>
        <w:rPr>
          <w:rFonts w:ascii="Times New Roman" w:hAnsi="Times New Roman"/>
          <w:b/>
          <w:sz w:val="28"/>
          <w:szCs w:val="28"/>
        </w:rPr>
        <w:t>预警</w:t>
      </w:r>
      <w:bookmarkStart w:id="759" w:name="_Toc438801289"/>
      <w:bookmarkStart w:id="760" w:name="_Toc438797958"/>
      <w:bookmarkStart w:id="761" w:name="_Toc11172"/>
      <w:bookmarkStart w:id="762" w:name="_Toc438801540"/>
      <w:bookmarkStart w:id="763" w:name="_Toc32296"/>
      <w:bookmarkStart w:id="764" w:name="_Toc385525274"/>
      <w:bookmarkStart w:id="765" w:name="_Toc18459"/>
      <w:bookmarkStart w:id="766" w:name="_Toc12948"/>
      <w:bookmarkStart w:id="767" w:name="_Toc23303_WPSOffice_Level3"/>
      <w:bookmarkStart w:id="768" w:name="_Toc443674058"/>
      <w:bookmarkStart w:id="769" w:name="_Toc447799646"/>
      <w:bookmarkStart w:id="770" w:name="_Toc23913"/>
      <w:bookmarkStart w:id="771" w:name="_Toc438803765"/>
      <w:bookmarkStart w:id="772" w:name="_Toc27973_WPSOffice_Level3"/>
      <w:bookmarkStart w:id="773" w:name="_Toc440534156"/>
      <w:bookmarkStart w:id="774" w:name="_Toc440531711"/>
      <w:bookmarkStart w:id="775" w:name="_Toc24208"/>
      <w:bookmarkStart w:id="776" w:name="_Toc438798323"/>
      <w:bookmarkStart w:id="777" w:name="_Toc44053399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rsidR="008B2DB9" w:rsidRDefault="00C238C4">
      <w:pPr>
        <w:spacing w:line="360" w:lineRule="auto"/>
        <w:outlineLvl w:val="1"/>
        <w:rPr>
          <w:rFonts w:ascii="Times New Roman" w:hAnsi="Times New Roman"/>
          <w:b/>
        </w:rPr>
      </w:pPr>
      <w:bookmarkStart w:id="778" w:name="_Toc25947"/>
      <w:bookmarkStart w:id="779" w:name="_Toc10090"/>
      <w:bookmarkStart w:id="780" w:name="_Toc8170"/>
      <w:bookmarkStart w:id="781" w:name="_Toc20440"/>
      <w:bookmarkStart w:id="782" w:name="_Toc24390"/>
      <w:r>
        <w:rPr>
          <w:rFonts w:ascii="Times New Roman" w:hAnsi="Times New Roman"/>
          <w:b/>
        </w:rPr>
        <w:t>3.2.1</w:t>
      </w:r>
      <w:r>
        <w:rPr>
          <w:rFonts w:ascii="Times New Roman" w:hAnsi="Times New Roman"/>
          <w:b/>
        </w:rPr>
        <w:t>预警条件</w:t>
      </w:r>
      <w:bookmarkEnd w:id="778"/>
      <w:bookmarkEnd w:id="779"/>
      <w:bookmarkEnd w:id="780"/>
      <w:bookmarkEnd w:id="781"/>
      <w:bookmarkEnd w:id="782"/>
    </w:p>
    <w:p w:rsidR="008B2DB9" w:rsidRDefault="00C238C4">
      <w:pPr>
        <w:spacing w:line="360" w:lineRule="auto"/>
        <w:ind w:firstLineChars="200" w:firstLine="480"/>
        <w:rPr>
          <w:rFonts w:ascii="Times New Roman" w:hAnsi="Times New Roman"/>
        </w:rPr>
      </w:pPr>
      <w:r>
        <w:rPr>
          <w:rFonts w:ascii="Times New Roman" w:hAnsi="Times New Roman"/>
        </w:rPr>
        <w:t>为了最大程度降低突发环境事件的发生，公司根据自身技术、物质人员的实际情况，采取预警措施。针对公司可能发生的突发环境事件类型，确定以下预警条件：</w:t>
      </w:r>
    </w:p>
    <w:p w:rsidR="008B2DB9" w:rsidRDefault="00C238C4">
      <w:pPr>
        <w:ind w:firstLineChars="200" w:firstLine="482"/>
        <w:jc w:val="center"/>
        <w:rPr>
          <w:rFonts w:ascii="Times New Roman" w:hAnsi="Times New Roman"/>
        </w:rPr>
      </w:pPr>
      <w:r>
        <w:rPr>
          <w:rFonts w:ascii="Times New Roman" w:hAnsi="Times New Roman"/>
          <w:b/>
          <w:bCs/>
        </w:rPr>
        <w:br w:type="page"/>
      </w:r>
      <w:r>
        <w:rPr>
          <w:rFonts w:ascii="Times New Roman" w:hAnsi="Times New Roman"/>
          <w:b/>
          <w:bCs/>
        </w:rPr>
        <w:lastRenderedPageBreak/>
        <w:t>表</w:t>
      </w:r>
      <w:r>
        <w:rPr>
          <w:rFonts w:ascii="Times New Roman" w:hAnsi="Times New Roman"/>
          <w:b/>
          <w:bCs/>
        </w:rPr>
        <w:t>3.2-1</w:t>
      </w:r>
      <w:r>
        <w:rPr>
          <w:rFonts w:ascii="Times New Roman" w:hAnsi="Times New Roman"/>
          <w:b/>
          <w:bCs/>
        </w:rPr>
        <w:t>突发环境事件预警条件一览表</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tblPr>
      <w:tblGrid>
        <w:gridCol w:w="2825"/>
        <w:gridCol w:w="6929"/>
      </w:tblGrid>
      <w:tr w:rsidR="008B2DB9">
        <w:trPr>
          <w:trHeight w:val="311"/>
          <w:jc w:val="center"/>
        </w:trPr>
        <w:tc>
          <w:tcPr>
            <w:tcW w:w="2825" w:type="dxa"/>
            <w:tcBorders>
              <w:tl2br w:val="nil"/>
              <w:tr2bl w:val="nil"/>
            </w:tcBorders>
          </w:tcPr>
          <w:p w:rsidR="008B2DB9" w:rsidRDefault="00C238C4">
            <w:pPr>
              <w:jc w:val="center"/>
              <w:rPr>
                <w:sz w:val="21"/>
                <w:szCs w:val="21"/>
              </w:rPr>
            </w:pPr>
            <w:r>
              <w:rPr>
                <w:sz w:val="21"/>
                <w:szCs w:val="21"/>
              </w:rPr>
              <w:t>事故情况</w:t>
            </w:r>
          </w:p>
        </w:tc>
        <w:tc>
          <w:tcPr>
            <w:tcW w:w="6929" w:type="dxa"/>
            <w:tcBorders>
              <w:tl2br w:val="nil"/>
              <w:tr2bl w:val="nil"/>
            </w:tcBorders>
          </w:tcPr>
          <w:p w:rsidR="008B2DB9" w:rsidRDefault="00C238C4">
            <w:pPr>
              <w:jc w:val="center"/>
              <w:rPr>
                <w:sz w:val="21"/>
                <w:szCs w:val="21"/>
              </w:rPr>
            </w:pPr>
            <w:r>
              <w:rPr>
                <w:sz w:val="21"/>
                <w:szCs w:val="21"/>
              </w:rPr>
              <w:t>风险隐患</w:t>
            </w:r>
          </w:p>
        </w:tc>
      </w:tr>
      <w:tr w:rsidR="008B2DB9">
        <w:trPr>
          <w:trHeight w:val="2752"/>
          <w:jc w:val="center"/>
        </w:trPr>
        <w:tc>
          <w:tcPr>
            <w:tcW w:w="2825"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废水事故排放</w:t>
            </w:r>
          </w:p>
        </w:tc>
        <w:tc>
          <w:tcPr>
            <w:tcW w:w="6929" w:type="dxa"/>
            <w:tcBorders>
              <w:tl2br w:val="nil"/>
              <w:tr2bl w:val="nil"/>
            </w:tcBorders>
          </w:tcPr>
          <w:p w:rsidR="008B2DB9" w:rsidRDefault="00C238C4">
            <w:pPr>
              <w:jc w:val="left"/>
              <w:rPr>
                <w:sz w:val="21"/>
                <w:szCs w:val="21"/>
              </w:rPr>
            </w:pPr>
            <w:r>
              <w:rPr>
                <w:sz w:val="21"/>
                <w:szCs w:val="21"/>
              </w:rPr>
              <w:t>①</w:t>
            </w:r>
            <w:r>
              <w:rPr>
                <w:sz w:val="21"/>
                <w:szCs w:val="21"/>
              </w:rPr>
              <w:t>水泵、加药泵、鼓风机等设备故障或停电；</w:t>
            </w:r>
          </w:p>
          <w:p w:rsidR="008B2DB9" w:rsidRDefault="00C238C4">
            <w:pPr>
              <w:jc w:val="left"/>
              <w:rPr>
                <w:sz w:val="21"/>
                <w:szCs w:val="21"/>
              </w:rPr>
            </w:pPr>
            <w:r>
              <w:rPr>
                <w:sz w:val="21"/>
                <w:szCs w:val="21"/>
              </w:rPr>
              <w:t>②</w:t>
            </w:r>
            <w:r>
              <w:rPr>
                <w:sz w:val="21"/>
                <w:szCs w:val="21"/>
              </w:rPr>
              <w:t>污水管道、阀门、集水池出现堵塞、滴漏、渗漏；</w:t>
            </w:r>
          </w:p>
          <w:p w:rsidR="008B2DB9" w:rsidRDefault="00C238C4">
            <w:pPr>
              <w:jc w:val="left"/>
              <w:rPr>
                <w:sz w:val="21"/>
                <w:szCs w:val="21"/>
              </w:rPr>
            </w:pPr>
            <w:r>
              <w:rPr>
                <w:sz w:val="21"/>
                <w:szCs w:val="21"/>
              </w:rPr>
              <w:t>③COD</w:t>
            </w:r>
            <w:r>
              <w:rPr>
                <w:sz w:val="21"/>
                <w:szCs w:val="21"/>
              </w:rPr>
              <w:t>、氨氮在线监控系统排放浓度超标（</w:t>
            </w:r>
            <w:r>
              <w:rPr>
                <w:sz w:val="21"/>
                <w:szCs w:val="21"/>
              </w:rPr>
              <w:t>CODCr</w:t>
            </w:r>
            <w:r>
              <w:rPr>
                <w:sz w:val="21"/>
                <w:szCs w:val="21"/>
              </w:rPr>
              <w:t>排放浓度＞</w:t>
            </w:r>
            <w:r>
              <w:rPr>
                <w:sz w:val="21"/>
                <w:szCs w:val="21"/>
              </w:rPr>
              <w:t>200mg/L</w:t>
            </w:r>
            <w:r>
              <w:rPr>
                <w:sz w:val="21"/>
                <w:szCs w:val="21"/>
              </w:rPr>
              <w:t>、氨氮排放浓度＞</w:t>
            </w:r>
            <w:r>
              <w:rPr>
                <w:sz w:val="21"/>
                <w:szCs w:val="21"/>
              </w:rPr>
              <w:t>20mg/L</w:t>
            </w:r>
            <w:r>
              <w:rPr>
                <w:sz w:val="21"/>
                <w:szCs w:val="21"/>
              </w:rPr>
              <w:t>）；</w:t>
            </w:r>
          </w:p>
          <w:p w:rsidR="008B2DB9" w:rsidRDefault="00C238C4">
            <w:pPr>
              <w:jc w:val="left"/>
              <w:rPr>
                <w:sz w:val="21"/>
                <w:szCs w:val="21"/>
              </w:rPr>
            </w:pPr>
            <w:r>
              <w:rPr>
                <w:sz w:val="21"/>
                <w:szCs w:val="21"/>
              </w:rPr>
              <w:t>④</w:t>
            </w:r>
            <w:r>
              <w:rPr>
                <w:sz w:val="21"/>
                <w:szCs w:val="21"/>
              </w:rPr>
              <w:t>日常监测出现废水污染物排放浓度超标（</w:t>
            </w:r>
            <w:r>
              <w:rPr>
                <w:sz w:val="21"/>
                <w:szCs w:val="21"/>
              </w:rPr>
              <w:t>CODCr</w:t>
            </w:r>
            <w:r>
              <w:rPr>
                <w:sz w:val="21"/>
                <w:szCs w:val="21"/>
              </w:rPr>
              <w:t>＞</w:t>
            </w:r>
            <w:r>
              <w:rPr>
                <w:sz w:val="21"/>
                <w:szCs w:val="21"/>
              </w:rPr>
              <w:t>200mg/L</w:t>
            </w:r>
            <w:r>
              <w:rPr>
                <w:sz w:val="21"/>
                <w:szCs w:val="21"/>
              </w:rPr>
              <w:t>、</w:t>
            </w:r>
            <w:r>
              <w:rPr>
                <w:sz w:val="21"/>
                <w:szCs w:val="21"/>
              </w:rPr>
              <w:t>BOD5</w:t>
            </w:r>
            <w:r>
              <w:rPr>
                <w:sz w:val="21"/>
                <w:szCs w:val="21"/>
              </w:rPr>
              <w:t>＞</w:t>
            </w:r>
            <w:r>
              <w:rPr>
                <w:sz w:val="21"/>
                <w:szCs w:val="21"/>
              </w:rPr>
              <w:t>50mg/L</w:t>
            </w:r>
            <w:r>
              <w:rPr>
                <w:sz w:val="21"/>
                <w:szCs w:val="21"/>
              </w:rPr>
              <w:t>、</w:t>
            </w:r>
            <w:r>
              <w:rPr>
                <w:sz w:val="21"/>
                <w:szCs w:val="21"/>
              </w:rPr>
              <w:t>SS</w:t>
            </w:r>
            <w:r>
              <w:rPr>
                <w:sz w:val="21"/>
                <w:szCs w:val="21"/>
              </w:rPr>
              <w:t>＞</w:t>
            </w:r>
            <w:r>
              <w:rPr>
                <w:sz w:val="21"/>
                <w:szCs w:val="21"/>
              </w:rPr>
              <w:t>100mg/L</w:t>
            </w:r>
            <w:r>
              <w:rPr>
                <w:sz w:val="21"/>
                <w:szCs w:val="21"/>
              </w:rPr>
              <w:t>、氨氮＞</w:t>
            </w:r>
            <w:r>
              <w:rPr>
                <w:sz w:val="21"/>
                <w:szCs w:val="21"/>
              </w:rPr>
              <w:t>20mg/L</w:t>
            </w:r>
            <w:r>
              <w:rPr>
                <w:sz w:val="21"/>
                <w:szCs w:val="21"/>
              </w:rPr>
              <w:t>、</w:t>
            </w:r>
            <w:r>
              <w:rPr>
                <w:sz w:val="21"/>
                <w:szCs w:val="21"/>
              </w:rPr>
              <w:t>pH</w:t>
            </w:r>
            <w:r>
              <w:rPr>
                <w:sz w:val="21"/>
                <w:szCs w:val="21"/>
              </w:rPr>
              <w:t>值范围未在</w:t>
            </w:r>
            <w:r>
              <w:rPr>
                <w:sz w:val="21"/>
                <w:szCs w:val="21"/>
              </w:rPr>
              <w:t>6-9</w:t>
            </w:r>
            <w:r>
              <w:rPr>
                <w:sz w:val="21"/>
                <w:szCs w:val="21"/>
              </w:rPr>
              <w:t>内）；</w:t>
            </w:r>
          </w:p>
          <w:p w:rsidR="008B2DB9" w:rsidRDefault="00C238C4">
            <w:pPr>
              <w:jc w:val="left"/>
              <w:rPr>
                <w:sz w:val="21"/>
                <w:szCs w:val="21"/>
              </w:rPr>
            </w:pPr>
            <w:r>
              <w:rPr>
                <w:sz w:val="21"/>
                <w:szCs w:val="21"/>
              </w:rPr>
              <w:t>⑤</w:t>
            </w:r>
            <w:r>
              <w:rPr>
                <w:sz w:val="21"/>
                <w:szCs w:val="21"/>
              </w:rPr>
              <w:t>废水流量计统计数据异常；</w:t>
            </w:r>
          </w:p>
          <w:p w:rsidR="008B2DB9" w:rsidRDefault="00C238C4">
            <w:pPr>
              <w:jc w:val="left"/>
              <w:rPr>
                <w:sz w:val="21"/>
                <w:szCs w:val="21"/>
              </w:rPr>
            </w:pPr>
            <w:r>
              <w:rPr>
                <w:sz w:val="21"/>
                <w:szCs w:val="21"/>
              </w:rPr>
              <w:t>⑥</w:t>
            </w:r>
            <w:r>
              <w:rPr>
                <w:sz w:val="21"/>
                <w:szCs w:val="21"/>
              </w:rPr>
              <w:t>厂区发生火灾，可能产生消防废水；</w:t>
            </w:r>
          </w:p>
          <w:p w:rsidR="008B2DB9" w:rsidRDefault="00C238C4">
            <w:pPr>
              <w:jc w:val="left"/>
              <w:rPr>
                <w:sz w:val="21"/>
                <w:szCs w:val="21"/>
              </w:rPr>
            </w:pPr>
            <w:r>
              <w:rPr>
                <w:sz w:val="21"/>
                <w:szCs w:val="21"/>
              </w:rPr>
              <w:t>⑦</w:t>
            </w:r>
            <w:r>
              <w:rPr>
                <w:sz w:val="21"/>
                <w:szCs w:val="21"/>
              </w:rPr>
              <w:t>出现异常天气（台风、强降雨等）；</w:t>
            </w:r>
          </w:p>
          <w:p w:rsidR="008B2DB9" w:rsidRDefault="00C238C4">
            <w:pPr>
              <w:jc w:val="left"/>
              <w:rPr>
                <w:sz w:val="21"/>
                <w:szCs w:val="21"/>
              </w:rPr>
            </w:pPr>
            <w:r>
              <w:rPr>
                <w:sz w:val="21"/>
                <w:szCs w:val="21"/>
              </w:rPr>
              <w:t>⑧</w:t>
            </w:r>
            <w:r>
              <w:rPr>
                <w:sz w:val="21"/>
                <w:szCs w:val="21"/>
              </w:rPr>
              <w:t>其他可能造成污水事故排放的情况。</w:t>
            </w:r>
          </w:p>
        </w:tc>
      </w:tr>
      <w:tr w:rsidR="008B2DB9">
        <w:trPr>
          <w:trHeight w:val="1150"/>
          <w:jc w:val="center"/>
        </w:trPr>
        <w:tc>
          <w:tcPr>
            <w:tcW w:w="2825"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废气事故排放</w:t>
            </w:r>
          </w:p>
        </w:tc>
        <w:tc>
          <w:tcPr>
            <w:tcW w:w="6929" w:type="dxa"/>
            <w:tcBorders>
              <w:tl2br w:val="nil"/>
              <w:tr2bl w:val="nil"/>
            </w:tcBorders>
          </w:tcPr>
          <w:p w:rsidR="008B2DB9" w:rsidRDefault="00C238C4">
            <w:pPr>
              <w:jc w:val="left"/>
              <w:rPr>
                <w:sz w:val="21"/>
                <w:szCs w:val="21"/>
              </w:rPr>
            </w:pPr>
            <w:r>
              <w:rPr>
                <w:sz w:val="21"/>
                <w:szCs w:val="21"/>
              </w:rPr>
              <w:t>①</w:t>
            </w:r>
            <w:r>
              <w:rPr>
                <w:sz w:val="21"/>
                <w:szCs w:val="21"/>
              </w:rPr>
              <w:t>处理系统故障、风机故障、集气管道老旧破损或停电；</w:t>
            </w:r>
          </w:p>
          <w:p w:rsidR="008B2DB9" w:rsidRDefault="00C238C4">
            <w:pPr>
              <w:jc w:val="left"/>
              <w:rPr>
                <w:sz w:val="21"/>
                <w:szCs w:val="21"/>
              </w:rPr>
            </w:pPr>
            <w:r>
              <w:rPr>
                <w:sz w:val="21"/>
                <w:szCs w:val="21"/>
              </w:rPr>
              <w:t>②RTO</w:t>
            </w:r>
            <w:r>
              <w:rPr>
                <w:sz w:val="21"/>
                <w:szCs w:val="21"/>
              </w:rPr>
              <w:t>废气处理设备燃烧器加热温度不够；</w:t>
            </w:r>
          </w:p>
          <w:p w:rsidR="008B2DB9" w:rsidRDefault="00C238C4">
            <w:pPr>
              <w:jc w:val="left"/>
              <w:rPr>
                <w:sz w:val="21"/>
                <w:szCs w:val="21"/>
              </w:rPr>
            </w:pPr>
            <w:r>
              <w:rPr>
                <w:sz w:val="21"/>
                <w:szCs w:val="21"/>
              </w:rPr>
              <w:t>③</w:t>
            </w:r>
            <w:r>
              <w:rPr>
                <w:sz w:val="21"/>
                <w:szCs w:val="21"/>
              </w:rPr>
              <w:t>天然气气源供应问题导致锅炉废气非正常排放；</w:t>
            </w:r>
          </w:p>
          <w:p w:rsidR="008B2DB9" w:rsidRDefault="00C238C4">
            <w:pPr>
              <w:jc w:val="left"/>
              <w:rPr>
                <w:sz w:val="21"/>
                <w:szCs w:val="21"/>
              </w:rPr>
            </w:pPr>
            <w:r>
              <w:rPr>
                <w:sz w:val="21"/>
                <w:szCs w:val="21"/>
              </w:rPr>
              <w:t>④</w:t>
            </w:r>
            <w:r>
              <w:rPr>
                <w:sz w:val="21"/>
                <w:szCs w:val="21"/>
              </w:rPr>
              <w:t>其他可能造成废气事故排放的情况。</w:t>
            </w:r>
          </w:p>
        </w:tc>
      </w:tr>
      <w:tr w:rsidR="008B2DB9">
        <w:trPr>
          <w:trHeight w:val="1247"/>
          <w:jc w:val="center"/>
        </w:trPr>
        <w:tc>
          <w:tcPr>
            <w:tcW w:w="2825"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危险化学品事故排放</w:t>
            </w:r>
          </w:p>
        </w:tc>
        <w:tc>
          <w:tcPr>
            <w:tcW w:w="6929" w:type="dxa"/>
            <w:tcBorders>
              <w:tl2br w:val="nil"/>
              <w:tr2bl w:val="nil"/>
            </w:tcBorders>
          </w:tcPr>
          <w:p w:rsidR="008B2DB9" w:rsidRDefault="00C238C4">
            <w:pPr>
              <w:jc w:val="left"/>
              <w:rPr>
                <w:sz w:val="21"/>
                <w:szCs w:val="21"/>
              </w:rPr>
            </w:pPr>
            <w:r>
              <w:rPr>
                <w:sz w:val="21"/>
                <w:szCs w:val="21"/>
              </w:rPr>
              <w:t>①</w:t>
            </w:r>
            <w:r>
              <w:rPr>
                <w:sz w:val="21"/>
                <w:szCs w:val="21"/>
              </w:rPr>
              <w:t>危险化学品储存场所附近发生火灾；</w:t>
            </w:r>
          </w:p>
          <w:p w:rsidR="008B2DB9" w:rsidRDefault="00C238C4">
            <w:pPr>
              <w:jc w:val="left"/>
              <w:rPr>
                <w:sz w:val="21"/>
                <w:szCs w:val="21"/>
              </w:rPr>
            </w:pPr>
            <w:r>
              <w:rPr>
                <w:sz w:val="21"/>
                <w:szCs w:val="21"/>
              </w:rPr>
              <w:t>②</w:t>
            </w:r>
            <w:r>
              <w:rPr>
                <w:sz w:val="21"/>
                <w:szCs w:val="21"/>
              </w:rPr>
              <w:t>出现异常天气；</w:t>
            </w:r>
          </w:p>
          <w:p w:rsidR="008B2DB9" w:rsidRDefault="00C238C4">
            <w:pPr>
              <w:jc w:val="left"/>
              <w:rPr>
                <w:sz w:val="21"/>
                <w:szCs w:val="21"/>
              </w:rPr>
            </w:pPr>
            <w:r>
              <w:rPr>
                <w:sz w:val="21"/>
                <w:szCs w:val="21"/>
              </w:rPr>
              <w:t>③</w:t>
            </w:r>
            <w:r>
              <w:rPr>
                <w:sz w:val="21"/>
                <w:szCs w:val="21"/>
              </w:rPr>
              <w:t>容器包装出现破裂现象；</w:t>
            </w:r>
          </w:p>
          <w:p w:rsidR="008B2DB9" w:rsidRDefault="00C238C4">
            <w:pPr>
              <w:jc w:val="left"/>
              <w:rPr>
                <w:sz w:val="21"/>
                <w:szCs w:val="21"/>
              </w:rPr>
            </w:pPr>
            <w:r>
              <w:rPr>
                <w:sz w:val="21"/>
                <w:szCs w:val="21"/>
              </w:rPr>
              <w:t>④</w:t>
            </w:r>
            <w:r>
              <w:rPr>
                <w:sz w:val="21"/>
                <w:szCs w:val="21"/>
              </w:rPr>
              <w:t>其他可能造成危险化学品事故排放的情况。</w:t>
            </w:r>
          </w:p>
        </w:tc>
      </w:tr>
      <w:tr w:rsidR="008B2DB9">
        <w:trPr>
          <w:trHeight w:val="90"/>
          <w:jc w:val="center"/>
        </w:trPr>
        <w:tc>
          <w:tcPr>
            <w:tcW w:w="2825"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化学品储罐事故排放</w:t>
            </w:r>
          </w:p>
        </w:tc>
        <w:tc>
          <w:tcPr>
            <w:tcW w:w="6929" w:type="dxa"/>
            <w:tcBorders>
              <w:tl2br w:val="nil"/>
              <w:tr2bl w:val="nil"/>
            </w:tcBorders>
          </w:tcPr>
          <w:p w:rsidR="008B2DB9" w:rsidRDefault="00C238C4">
            <w:pPr>
              <w:jc w:val="left"/>
              <w:rPr>
                <w:sz w:val="21"/>
                <w:szCs w:val="21"/>
              </w:rPr>
            </w:pPr>
            <w:r>
              <w:rPr>
                <w:sz w:val="21"/>
                <w:szCs w:val="21"/>
              </w:rPr>
              <w:t>①</w:t>
            </w:r>
            <w:r>
              <w:rPr>
                <w:sz w:val="21"/>
                <w:szCs w:val="21"/>
              </w:rPr>
              <w:t>可燃储罐区区所附近发生火灾；</w:t>
            </w:r>
          </w:p>
          <w:p w:rsidR="008B2DB9" w:rsidRDefault="00C238C4">
            <w:pPr>
              <w:jc w:val="left"/>
              <w:rPr>
                <w:sz w:val="21"/>
                <w:szCs w:val="21"/>
              </w:rPr>
            </w:pPr>
            <w:r>
              <w:rPr>
                <w:sz w:val="21"/>
                <w:szCs w:val="21"/>
              </w:rPr>
              <w:t>②</w:t>
            </w:r>
            <w:r>
              <w:rPr>
                <w:sz w:val="21"/>
                <w:szCs w:val="21"/>
              </w:rPr>
              <w:t>出现异常天气（打雷闪电）；</w:t>
            </w:r>
          </w:p>
          <w:p w:rsidR="008B2DB9" w:rsidRDefault="00C238C4">
            <w:pPr>
              <w:jc w:val="left"/>
              <w:rPr>
                <w:sz w:val="21"/>
                <w:szCs w:val="21"/>
              </w:rPr>
            </w:pPr>
            <w:r>
              <w:rPr>
                <w:sz w:val="21"/>
                <w:szCs w:val="21"/>
              </w:rPr>
              <w:t>③</w:t>
            </w:r>
            <w:r>
              <w:rPr>
                <w:sz w:val="21"/>
                <w:szCs w:val="21"/>
              </w:rPr>
              <w:t>容器包装出现破裂现象；</w:t>
            </w:r>
          </w:p>
          <w:p w:rsidR="008B2DB9" w:rsidRDefault="00C238C4">
            <w:pPr>
              <w:jc w:val="left"/>
              <w:rPr>
                <w:sz w:val="21"/>
                <w:szCs w:val="21"/>
              </w:rPr>
            </w:pPr>
            <w:r>
              <w:rPr>
                <w:sz w:val="21"/>
                <w:szCs w:val="21"/>
              </w:rPr>
              <w:t>④</w:t>
            </w:r>
            <w:r>
              <w:rPr>
                <w:sz w:val="21"/>
                <w:szCs w:val="21"/>
              </w:rPr>
              <w:t>其他可能造成危险化学品事故排放的情况。</w:t>
            </w:r>
          </w:p>
        </w:tc>
      </w:tr>
      <w:tr w:rsidR="008B2DB9">
        <w:trPr>
          <w:trHeight w:val="313"/>
          <w:jc w:val="center"/>
        </w:trPr>
        <w:tc>
          <w:tcPr>
            <w:tcW w:w="2825" w:type="dxa"/>
            <w:tcBorders>
              <w:tl2br w:val="nil"/>
              <w:tr2bl w:val="nil"/>
            </w:tcBorders>
          </w:tcPr>
          <w:p w:rsidR="008B2DB9" w:rsidRDefault="00C238C4">
            <w:pPr>
              <w:jc w:val="center"/>
              <w:rPr>
                <w:sz w:val="21"/>
                <w:szCs w:val="21"/>
              </w:rPr>
            </w:pPr>
            <w:r>
              <w:rPr>
                <w:sz w:val="21"/>
                <w:szCs w:val="21"/>
              </w:rPr>
              <w:t>事故情况</w:t>
            </w:r>
          </w:p>
        </w:tc>
        <w:tc>
          <w:tcPr>
            <w:tcW w:w="6929" w:type="dxa"/>
            <w:tcBorders>
              <w:tl2br w:val="nil"/>
              <w:tr2bl w:val="nil"/>
            </w:tcBorders>
          </w:tcPr>
          <w:p w:rsidR="008B2DB9" w:rsidRDefault="00C238C4">
            <w:pPr>
              <w:jc w:val="center"/>
              <w:rPr>
                <w:sz w:val="21"/>
                <w:szCs w:val="21"/>
              </w:rPr>
            </w:pPr>
            <w:r>
              <w:rPr>
                <w:sz w:val="21"/>
                <w:szCs w:val="21"/>
              </w:rPr>
              <w:t>风险隐患</w:t>
            </w:r>
          </w:p>
        </w:tc>
      </w:tr>
      <w:tr w:rsidR="008B2DB9">
        <w:trPr>
          <w:trHeight w:val="1247"/>
          <w:jc w:val="center"/>
        </w:trPr>
        <w:tc>
          <w:tcPr>
            <w:tcW w:w="2825"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天然气管道输送事故性排放</w:t>
            </w:r>
          </w:p>
        </w:tc>
        <w:tc>
          <w:tcPr>
            <w:tcW w:w="6929" w:type="dxa"/>
            <w:tcBorders>
              <w:tl2br w:val="nil"/>
              <w:tr2bl w:val="nil"/>
            </w:tcBorders>
          </w:tcPr>
          <w:p w:rsidR="008B2DB9" w:rsidRDefault="00C238C4">
            <w:pPr>
              <w:jc w:val="left"/>
              <w:rPr>
                <w:sz w:val="21"/>
                <w:szCs w:val="21"/>
              </w:rPr>
            </w:pPr>
            <w:r>
              <w:rPr>
                <w:sz w:val="21"/>
                <w:szCs w:val="21"/>
              </w:rPr>
              <w:t>①</w:t>
            </w:r>
            <w:r>
              <w:rPr>
                <w:sz w:val="21"/>
                <w:szCs w:val="21"/>
              </w:rPr>
              <w:t>天然气管道附近发生火灾；</w:t>
            </w:r>
          </w:p>
          <w:p w:rsidR="008B2DB9" w:rsidRDefault="00C238C4">
            <w:pPr>
              <w:jc w:val="left"/>
              <w:rPr>
                <w:sz w:val="21"/>
                <w:szCs w:val="21"/>
              </w:rPr>
            </w:pPr>
            <w:r>
              <w:rPr>
                <w:sz w:val="21"/>
                <w:szCs w:val="21"/>
              </w:rPr>
              <w:t>②</w:t>
            </w:r>
            <w:r>
              <w:rPr>
                <w:sz w:val="21"/>
                <w:szCs w:val="21"/>
              </w:rPr>
              <w:t>出现异常天气（打雷闪电）；</w:t>
            </w:r>
          </w:p>
          <w:p w:rsidR="008B2DB9" w:rsidRDefault="00C238C4">
            <w:pPr>
              <w:jc w:val="left"/>
              <w:rPr>
                <w:sz w:val="21"/>
                <w:szCs w:val="21"/>
              </w:rPr>
            </w:pPr>
            <w:r>
              <w:rPr>
                <w:sz w:val="21"/>
                <w:szCs w:val="21"/>
              </w:rPr>
              <w:t>③</w:t>
            </w:r>
            <w:r>
              <w:rPr>
                <w:sz w:val="21"/>
                <w:szCs w:val="21"/>
              </w:rPr>
              <w:t>天然气管道发生破裂、阀门破裂；</w:t>
            </w:r>
          </w:p>
          <w:p w:rsidR="008B2DB9" w:rsidRDefault="00C238C4">
            <w:pPr>
              <w:jc w:val="left"/>
              <w:rPr>
                <w:sz w:val="21"/>
                <w:szCs w:val="21"/>
              </w:rPr>
            </w:pPr>
            <w:r>
              <w:rPr>
                <w:sz w:val="21"/>
                <w:szCs w:val="21"/>
              </w:rPr>
              <w:t>④</w:t>
            </w:r>
            <w:r>
              <w:rPr>
                <w:sz w:val="21"/>
                <w:szCs w:val="21"/>
              </w:rPr>
              <w:t>其他可能造成危险废物事故排放的情况。</w:t>
            </w:r>
          </w:p>
        </w:tc>
      </w:tr>
      <w:tr w:rsidR="008B2DB9">
        <w:trPr>
          <w:trHeight w:val="1247"/>
          <w:jc w:val="center"/>
        </w:trPr>
        <w:tc>
          <w:tcPr>
            <w:tcW w:w="2825"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危险废物事故排放</w:t>
            </w:r>
          </w:p>
        </w:tc>
        <w:tc>
          <w:tcPr>
            <w:tcW w:w="6929" w:type="dxa"/>
            <w:tcBorders>
              <w:tl2br w:val="nil"/>
              <w:tr2bl w:val="nil"/>
            </w:tcBorders>
          </w:tcPr>
          <w:p w:rsidR="008B2DB9" w:rsidRDefault="00C238C4">
            <w:pPr>
              <w:jc w:val="left"/>
              <w:rPr>
                <w:sz w:val="21"/>
                <w:szCs w:val="21"/>
              </w:rPr>
            </w:pPr>
            <w:r>
              <w:rPr>
                <w:sz w:val="21"/>
                <w:szCs w:val="21"/>
              </w:rPr>
              <w:t>①</w:t>
            </w:r>
            <w:r>
              <w:rPr>
                <w:sz w:val="21"/>
                <w:szCs w:val="21"/>
              </w:rPr>
              <w:t>危险废物储存场所附近发生火灾；</w:t>
            </w:r>
          </w:p>
          <w:p w:rsidR="008B2DB9" w:rsidRDefault="00C238C4">
            <w:pPr>
              <w:jc w:val="left"/>
              <w:rPr>
                <w:sz w:val="21"/>
                <w:szCs w:val="21"/>
              </w:rPr>
            </w:pPr>
            <w:r>
              <w:rPr>
                <w:sz w:val="21"/>
                <w:szCs w:val="21"/>
              </w:rPr>
              <w:t>②</w:t>
            </w:r>
            <w:r>
              <w:rPr>
                <w:sz w:val="21"/>
                <w:szCs w:val="21"/>
              </w:rPr>
              <w:t>出现异常天气（打雷闪电）；</w:t>
            </w:r>
          </w:p>
          <w:p w:rsidR="008B2DB9" w:rsidRDefault="00C238C4">
            <w:pPr>
              <w:jc w:val="left"/>
              <w:rPr>
                <w:sz w:val="21"/>
                <w:szCs w:val="21"/>
              </w:rPr>
            </w:pPr>
            <w:r>
              <w:rPr>
                <w:sz w:val="21"/>
                <w:szCs w:val="21"/>
              </w:rPr>
              <w:t>③</w:t>
            </w:r>
            <w:r>
              <w:rPr>
                <w:sz w:val="21"/>
                <w:szCs w:val="21"/>
              </w:rPr>
              <w:t>容器包装出现破裂现象；</w:t>
            </w:r>
          </w:p>
          <w:p w:rsidR="008B2DB9" w:rsidRDefault="00C238C4">
            <w:pPr>
              <w:jc w:val="left"/>
              <w:rPr>
                <w:sz w:val="21"/>
                <w:szCs w:val="21"/>
              </w:rPr>
            </w:pPr>
            <w:r>
              <w:rPr>
                <w:sz w:val="21"/>
                <w:szCs w:val="21"/>
              </w:rPr>
              <w:t>④</w:t>
            </w:r>
            <w:r>
              <w:rPr>
                <w:sz w:val="21"/>
                <w:szCs w:val="21"/>
              </w:rPr>
              <w:t>其他可能造成危险化学品事故排放的情况。</w:t>
            </w:r>
          </w:p>
        </w:tc>
      </w:tr>
      <w:tr w:rsidR="008B2DB9">
        <w:trPr>
          <w:trHeight w:val="1248"/>
          <w:jc w:val="center"/>
        </w:trPr>
        <w:tc>
          <w:tcPr>
            <w:tcW w:w="2825"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导热油锅炉泄漏事故排放</w:t>
            </w:r>
          </w:p>
        </w:tc>
        <w:tc>
          <w:tcPr>
            <w:tcW w:w="6929" w:type="dxa"/>
            <w:tcBorders>
              <w:tl2br w:val="nil"/>
              <w:tr2bl w:val="nil"/>
            </w:tcBorders>
          </w:tcPr>
          <w:p w:rsidR="008B2DB9" w:rsidRDefault="00C238C4">
            <w:pPr>
              <w:jc w:val="left"/>
              <w:rPr>
                <w:sz w:val="21"/>
                <w:szCs w:val="21"/>
              </w:rPr>
            </w:pPr>
            <w:r>
              <w:rPr>
                <w:sz w:val="21"/>
                <w:szCs w:val="21"/>
              </w:rPr>
              <w:t>①</w:t>
            </w:r>
            <w:r>
              <w:rPr>
                <w:sz w:val="21"/>
                <w:szCs w:val="21"/>
              </w:rPr>
              <w:t>容器包装出现破裂现象；</w:t>
            </w:r>
          </w:p>
          <w:p w:rsidR="008B2DB9" w:rsidRDefault="00C238C4">
            <w:pPr>
              <w:jc w:val="left"/>
              <w:rPr>
                <w:sz w:val="21"/>
                <w:szCs w:val="21"/>
              </w:rPr>
            </w:pPr>
            <w:r>
              <w:rPr>
                <w:sz w:val="21"/>
                <w:szCs w:val="21"/>
              </w:rPr>
              <w:t>②</w:t>
            </w:r>
            <w:r>
              <w:rPr>
                <w:sz w:val="21"/>
                <w:szCs w:val="21"/>
              </w:rPr>
              <w:t>导热油管道或阀门发生破裂；</w:t>
            </w:r>
          </w:p>
          <w:p w:rsidR="008B2DB9" w:rsidRDefault="00C238C4">
            <w:pPr>
              <w:jc w:val="left"/>
              <w:rPr>
                <w:sz w:val="21"/>
                <w:szCs w:val="21"/>
              </w:rPr>
            </w:pPr>
            <w:r>
              <w:rPr>
                <w:sz w:val="21"/>
                <w:szCs w:val="21"/>
              </w:rPr>
              <w:t>③</w:t>
            </w:r>
            <w:r>
              <w:rPr>
                <w:sz w:val="21"/>
                <w:szCs w:val="21"/>
              </w:rPr>
              <w:t>出现异常天气；</w:t>
            </w:r>
          </w:p>
          <w:p w:rsidR="008B2DB9" w:rsidRDefault="00C238C4">
            <w:pPr>
              <w:jc w:val="left"/>
              <w:rPr>
                <w:sz w:val="21"/>
                <w:szCs w:val="21"/>
              </w:rPr>
            </w:pPr>
            <w:r>
              <w:rPr>
                <w:sz w:val="21"/>
                <w:szCs w:val="21"/>
              </w:rPr>
              <w:t>④</w:t>
            </w:r>
            <w:r>
              <w:rPr>
                <w:sz w:val="21"/>
                <w:szCs w:val="21"/>
              </w:rPr>
              <w:t>储存场所附近发生火灾等。</w:t>
            </w:r>
          </w:p>
        </w:tc>
      </w:tr>
      <w:tr w:rsidR="008B2DB9">
        <w:trPr>
          <w:trHeight w:val="1214"/>
          <w:jc w:val="center"/>
        </w:trPr>
        <w:tc>
          <w:tcPr>
            <w:tcW w:w="2825"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火灾（可能引起次生环境污染）</w:t>
            </w:r>
          </w:p>
        </w:tc>
        <w:tc>
          <w:tcPr>
            <w:tcW w:w="6929" w:type="dxa"/>
            <w:tcBorders>
              <w:tl2br w:val="nil"/>
              <w:tr2bl w:val="nil"/>
            </w:tcBorders>
          </w:tcPr>
          <w:p w:rsidR="008B2DB9" w:rsidRDefault="00C238C4">
            <w:pPr>
              <w:jc w:val="left"/>
              <w:rPr>
                <w:sz w:val="21"/>
                <w:szCs w:val="21"/>
              </w:rPr>
            </w:pPr>
            <w:r>
              <w:rPr>
                <w:sz w:val="21"/>
                <w:szCs w:val="21"/>
              </w:rPr>
              <w:t>①</w:t>
            </w:r>
            <w:r>
              <w:rPr>
                <w:sz w:val="21"/>
                <w:szCs w:val="21"/>
              </w:rPr>
              <w:t>周边企业发生火灾；</w:t>
            </w:r>
          </w:p>
          <w:p w:rsidR="008B2DB9" w:rsidRDefault="00C238C4">
            <w:pPr>
              <w:jc w:val="left"/>
              <w:rPr>
                <w:sz w:val="21"/>
                <w:szCs w:val="21"/>
              </w:rPr>
            </w:pPr>
            <w:r>
              <w:rPr>
                <w:sz w:val="21"/>
                <w:szCs w:val="21"/>
              </w:rPr>
              <w:t>②</w:t>
            </w:r>
            <w:r>
              <w:rPr>
                <w:sz w:val="21"/>
                <w:szCs w:val="21"/>
              </w:rPr>
              <w:t>垃圾储坑及渗滤液收集池甲烷浓度过高遇明火发生火灾；</w:t>
            </w:r>
          </w:p>
          <w:p w:rsidR="008B2DB9" w:rsidRDefault="00C238C4">
            <w:pPr>
              <w:jc w:val="left"/>
              <w:rPr>
                <w:sz w:val="21"/>
                <w:szCs w:val="21"/>
              </w:rPr>
            </w:pPr>
            <w:r>
              <w:rPr>
                <w:sz w:val="21"/>
                <w:szCs w:val="21"/>
              </w:rPr>
              <w:t>③</w:t>
            </w:r>
            <w:r>
              <w:rPr>
                <w:sz w:val="21"/>
                <w:szCs w:val="21"/>
              </w:rPr>
              <w:t>危险化学品仓库内电线老化，漏电走火；</w:t>
            </w:r>
          </w:p>
          <w:p w:rsidR="008B2DB9" w:rsidRDefault="00C238C4">
            <w:pPr>
              <w:jc w:val="left"/>
              <w:rPr>
                <w:sz w:val="21"/>
                <w:szCs w:val="21"/>
              </w:rPr>
            </w:pPr>
            <w:r>
              <w:rPr>
                <w:sz w:val="21"/>
                <w:szCs w:val="21"/>
              </w:rPr>
              <w:t>④</w:t>
            </w:r>
            <w:r>
              <w:rPr>
                <w:sz w:val="21"/>
                <w:szCs w:val="21"/>
              </w:rPr>
              <w:t>气象部门等通知有极端天气发生或其他地质灾害预警时；</w:t>
            </w:r>
          </w:p>
          <w:p w:rsidR="008B2DB9" w:rsidRDefault="00C238C4">
            <w:pPr>
              <w:jc w:val="left"/>
              <w:rPr>
                <w:sz w:val="21"/>
                <w:szCs w:val="21"/>
              </w:rPr>
            </w:pPr>
            <w:r>
              <w:rPr>
                <w:sz w:val="21"/>
                <w:szCs w:val="21"/>
              </w:rPr>
              <w:t>⑤</w:t>
            </w:r>
            <w:r>
              <w:rPr>
                <w:sz w:val="21"/>
                <w:szCs w:val="21"/>
              </w:rPr>
              <w:t>他可能导致火灾的安全隐患。</w:t>
            </w:r>
          </w:p>
        </w:tc>
      </w:tr>
    </w:tbl>
    <w:p w:rsidR="008B2DB9" w:rsidRDefault="00C238C4">
      <w:pPr>
        <w:spacing w:line="360" w:lineRule="auto"/>
        <w:outlineLvl w:val="1"/>
        <w:rPr>
          <w:rFonts w:ascii="Times New Roman" w:hAnsi="Times New Roman"/>
          <w:b/>
        </w:rPr>
      </w:pPr>
      <w:bookmarkStart w:id="783" w:name="_Toc16037"/>
      <w:bookmarkStart w:id="784" w:name="_Toc16021"/>
      <w:bookmarkStart w:id="785" w:name="_Toc23988"/>
      <w:bookmarkStart w:id="786" w:name="_Toc32749"/>
      <w:bookmarkStart w:id="787" w:name="_Toc26269"/>
      <w:r>
        <w:rPr>
          <w:rFonts w:ascii="Times New Roman" w:hAnsi="Times New Roman"/>
          <w:b/>
        </w:rPr>
        <w:t>3.2.2</w:t>
      </w:r>
      <w:r>
        <w:rPr>
          <w:rFonts w:ascii="Times New Roman" w:hAnsi="Times New Roman"/>
          <w:b/>
        </w:rPr>
        <w:t>预警措施</w:t>
      </w:r>
      <w:bookmarkEnd w:id="783"/>
      <w:bookmarkEnd w:id="784"/>
      <w:bookmarkEnd w:id="785"/>
      <w:bookmarkEnd w:id="786"/>
      <w:bookmarkEnd w:id="787"/>
    </w:p>
    <w:p w:rsidR="008B2DB9" w:rsidRDefault="00C238C4">
      <w:pPr>
        <w:spacing w:line="360" w:lineRule="auto"/>
        <w:ind w:firstLineChars="200" w:firstLine="480"/>
        <w:rPr>
          <w:rFonts w:ascii="Times New Roman" w:hAnsi="Times New Roman"/>
        </w:rPr>
      </w:pPr>
      <w:r>
        <w:rPr>
          <w:rFonts w:ascii="Times New Roman" w:hAnsi="Times New Roman"/>
        </w:rPr>
        <w:t>当发生上述表</w:t>
      </w:r>
      <w:r>
        <w:rPr>
          <w:rFonts w:ascii="Times New Roman" w:hAnsi="Times New Roman"/>
        </w:rPr>
        <w:t>3.2-1</w:t>
      </w:r>
      <w:r>
        <w:rPr>
          <w:rFonts w:ascii="Times New Roman" w:hAnsi="Times New Roman"/>
        </w:rPr>
        <w:t>中预警条件时，由第一发现者报告事故部门负责人，由事故部门负责人采取现场处置措施，并上报应急总指挥。</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总指挥按照突发事故严重性、紧急程度和可能波及的范围，对突发环境污染事故分为三级。预警级别由高到低，依次为一级预警（社会级突发环境事件）、二级预警（公司级突发环境环境事件）、三级预警（部门级突发环境事件）。每级预警方式主要通过固定电话和手机迅速进行，然后随事态的发展情况和采取措施的效果预警会升级、降级或解除。</w:t>
      </w:r>
    </w:p>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3.2-2</w:t>
      </w:r>
      <w:r>
        <w:rPr>
          <w:rFonts w:ascii="Times New Roman" w:hAnsi="Times New Roman"/>
          <w:b/>
          <w:bCs/>
        </w:rPr>
        <w:t>预警级别一览表</w:t>
      </w:r>
    </w:p>
    <w:tbl>
      <w:tblPr>
        <w:tblW w:w="0" w:type="auto"/>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tblPr>
      <w:tblGrid>
        <w:gridCol w:w="2051"/>
        <w:gridCol w:w="7693"/>
      </w:tblGrid>
      <w:tr w:rsidR="008B2DB9">
        <w:trPr>
          <w:trHeight w:val="374"/>
        </w:trPr>
        <w:tc>
          <w:tcPr>
            <w:tcW w:w="2051" w:type="dxa"/>
            <w:tcBorders>
              <w:tl2br w:val="nil"/>
              <w:tr2bl w:val="nil"/>
            </w:tcBorders>
          </w:tcPr>
          <w:p w:rsidR="008B2DB9" w:rsidRDefault="00C238C4">
            <w:pPr>
              <w:jc w:val="center"/>
              <w:rPr>
                <w:sz w:val="21"/>
                <w:szCs w:val="21"/>
              </w:rPr>
            </w:pPr>
            <w:r>
              <w:rPr>
                <w:sz w:val="21"/>
                <w:szCs w:val="21"/>
              </w:rPr>
              <w:t>预警级别</w:t>
            </w:r>
          </w:p>
        </w:tc>
        <w:tc>
          <w:tcPr>
            <w:tcW w:w="7693" w:type="dxa"/>
            <w:tcBorders>
              <w:tl2br w:val="nil"/>
              <w:tr2bl w:val="nil"/>
            </w:tcBorders>
          </w:tcPr>
          <w:p w:rsidR="008B2DB9" w:rsidRDefault="00C238C4">
            <w:pPr>
              <w:jc w:val="center"/>
              <w:rPr>
                <w:sz w:val="21"/>
                <w:szCs w:val="21"/>
              </w:rPr>
            </w:pPr>
            <w:r>
              <w:rPr>
                <w:sz w:val="21"/>
                <w:szCs w:val="21"/>
              </w:rPr>
              <w:t>具体事故类型</w:t>
            </w:r>
          </w:p>
        </w:tc>
      </w:tr>
      <w:tr w:rsidR="008B2DB9">
        <w:trPr>
          <w:trHeight w:val="935"/>
        </w:trPr>
        <w:tc>
          <w:tcPr>
            <w:tcW w:w="2051" w:type="dxa"/>
            <w:tcBorders>
              <w:tl2br w:val="nil"/>
              <w:tr2bl w:val="nil"/>
            </w:tcBorders>
            <w:vAlign w:val="center"/>
          </w:tcPr>
          <w:p w:rsidR="008B2DB9" w:rsidRDefault="00C238C4">
            <w:pPr>
              <w:jc w:val="center"/>
              <w:rPr>
                <w:sz w:val="21"/>
                <w:szCs w:val="21"/>
              </w:rPr>
            </w:pPr>
            <w:r>
              <w:rPr>
                <w:sz w:val="21"/>
                <w:szCs w:val="21"/>
              </w:rPr>
              <w:t>一级预警（社会级）</w:t>
            </w:r>
          </w:p>
        </w:tc>
        <w:tc>
          <w:tcPr>
            <w:tcW w:w="7693" w:type="dxa"/>
            <w:tcBorders>
              <w:tl2br w:val="nil"/>
              <w:tr2bl w:val="nil"/>
            </w:tcBorders>
          </w:tcPr>
          <w:p w:rsidR="008B2DB9" w:rsidRDefault="00C238C4">
            <w:pPr>
              <w:jc w:val="center"/>
              <w:rPr>
                <w:sz w:val="21"/>
                <w:szCs w:val="21"/>
              </w:rPr>
            </w:pPr>
            <w:r>
              <w:rPr>
                <w:sz w:val="21"/>
                <w:szCs w:val="21"/>
              </w:rPr>
              <w:t>①</w:t>
            </w:r>
            <w:r>
              <w:rPr>
                <w:sz w:val="21"/>
                <w:szCs w:val="21"/>
              </w:rPr>
              <w:t>污水处理设施故障导致废水污染物大量超标（超过标准限值</w:t>
            </w:r>
            <w:r>
              <w:rPr>
                <w:sz w:val="21"/>
                <w:szCs w:val="21"/>
              </w:rPr>
              <w:t>3</w:t>
            </w:r>
            <w:r>
              <w:rPr>
                <w:sz w:val="21"/>
                <w:szCs w:val="21"/>
              </w:rPr>
              <w:t>倍）排入杏林污水厂；</w:t>
            </w:r>
          </w:p>
          <w:p w:rsidR="008B2DB9" w:rsidRDefault="00C238C4">
            <w:pPr>
              <w:jc w:val="left"/>
              <w:rPr>
                <w:sz w:val="21"/>
                <w:szCs w:val="21"/>
              </w:rPr>
            </w:pPr>
            <w:r>
              <w:rPr>
                <w:sz w:val="21"/>
                <w:szCs w:val="21"/>
              </w:rPr>
              <w:t>②</w:t>
            </w:r>
            <w:r>
              <w:rPr>
                <w:sz w:val="21"/>
                <w:szCs w:val="21"/>
              </w:rPr>
              <w:t>火灾、爆炸引起的次生</w:t>
            </w:r>
            <w:r>
              <w:rPr>
                <w:sz w:val="21"/>
                <w:szCs w:val="21"/>
              </w:rPr>
              <w:t>/</w:t>
            </w:r>
            <w:r>
              <w:rPr>
                <w:sz w:val="21"/>
                <w:szCs w:val="21"/>
              </w:rPr>
              <w:t>衍生的环境污染事故（危险化学品、危险废物泄漏及消防废水进入厂区雨水管网）。</w:t>
            </w:r>
          </w:p>
        </w:tc>
      </w:tr>
      <w:tr w:rsidR="008B2DB9">
        <w:trPr>
          <w:trHeight w:val="1465"/>
        </w:trPr>
        <w:tc>
          <w:tcPr>
            <w:tcW w:w="2051" w:type="dxa"/>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二级预警（公司级）</w:t>
            </w:r>
          </w:p>
        </w:tc>
        <w:tc>
          <w:tcPr>
            <w:tcW w:w="7693" w:type="dxa"/>
            <w:tcBorders>
              <w:tl2br w:val="nil"/>
              <w:tr2bl w:val="nil"/>
            </w:tcBorders>
          </w:tcPr>
          <w:p w:rsidR="008B2DB9" w:rsidRDefault="00C238C4">
            <w:pPr>
              <w:rPr>
                <w:sz w:val="21"/>
                <w:szCs w:val="21"/>
              </w:rPr>
            </w:pPr>
            <w:r>
              <w:rPr>
                <w:sz w:val="21"/>
                <w:szCs w:val="21"/>
              </w:rPr>
              <w:t>①</w:t>
            </w:r>
            <w:r>
              <w:rPr>
                <w:sz w:val="21"/>
                <w:szCs w:val="21"/>
              </w:rPr>
              <w:t>醋酸甲酯、丁酮、甲酸、乙酸、液碱、柴油储罐因储罐破裂造成大量泄漏（泄漏量＞</w:t>
            </w:r>
            <w:r>
              <w:rPr>
                <w:sz w:val="21"/>
                <w:szCs w:val="21"/>
              </w:rPr>
              <w:t>2t</w:t>
            </w:r>
            <w:r>
              <w:rPr>
                <w:sz w:val="21"/>
                <w:szCs w:val="21"/>
              </w:rPr>
              <w:t>）；</w:t>
            </w:r>
          </w:p>
          <w:p w:rsidR="008B2DB9" w:rsidRDefault="00C238C4">
            <w:pPr>
              <w:rPr>
                <w:sz w:val="21"/>
                <w:szCs w:val="21"/>
              </w:rPr>
            </w:pPr>
            <w:r>
              <w:rPr>
                <w:sz w:val="21"/>
                <w:szCs w:val="21"/>
              </w:rPr>
              <w:t>②</w:t>
            </w:r>
            <w:r>
              <w:rPr>
                <w:sz w:val="21"/>
                <w:szCs w:val="21"/>
              </w:rPr>
              <w:t>涂层废气处理设施故障导致醋酸甲酯废气非正常排放；</w:t>
            </w:r>
          </w:p>
          <w:p w:rsidR="008B2DB9" w:rsidRDefault="00C238C4">
            <w:pPr>
              <w:rPr>
                <w:sz w:val="21"/>
                <w:szCs w:val="21"/>
              </w:rPr>
            </w:pPr>
            <w:r>
              <w:rPr>
                <w:sz w:val="21"/>
                <w:szCs w:val="21"/>
              </w:rPr>
              <w:t>③</w:t>
            </w:r>
            <w:r>
              <w:rPr>
                <w:sz w:val="21"/>
                <w:szCs w:val="21"/>
              </w:rPr>
              <w:t>污水管道破裂导致印染废水泄漏；</w:t>
            </w:r>
          </w:p>
          <w:p w:rsidR="008B2DB9" w:rsidRDefault="00C238C4">
            <w:pPr>
              <w:rPr>
                <w:sz w:val="21"/>
                <w:szCs w:val="21"/>
              </w:rPr>
            </w:pPr>
            <w:r>
              <w:rPr>
                <w:sz w:val="21"/>
                <w:szCs w:val="21"/>
              </w:rPr>
              <w:t>④</w:t>
            </w:r>
            <w:r>
              <w:rPr>
                <w:sz w:val="21"/>
                <w:szCs w:val="21"/>
              </w:rPr>
              <w:t>天然气管道因管道破裂、阀门破裂等原因，造成天然气泄漏；</w:t>
            </w:r>
          </w:p>
        </w:tc>
      </w:tr>
      <w:tr w:rsidR="008B2DB9">
        <w:trPr>
          <w:trHeight w:val="621"/>
        </w:trPr>
        <w:tc>
          <w:tcPr>
            <w:tcW w:w="2051" w:type="dxa"/>
            <w:tcBorders>
              <w:tl2br w:val="nil"/>
              <w:tr2bl w:val="nil"/>
            </w:tcBorders>
            <w:vAlign w:val="center"/>
          </w:tcPr>
          <w:p w:rsidR="008B2DB9" w:rsidRDefault="00C238C4">
            <w:pPr>
              <w:jc w:val="center"/>
              <w:rPr>
                <w:sz w:val="21"/>
                <w:szCs w:val="21"/>
              </w:rPr>
            </w:pPr>
            <w:r>
              <w:rPr>
                <w:sz w:val="21"/>
                <w:szCs w:val="21"/>
              </w:rPr>
              <w:t>三级预警（部门级）</w:t>
            </w:r>
          </w:p>
        </w:tc>
        <w:tc>
          <w:tcPr>
            <w:tcW w:w="7693" w:type="dxa"/>
            <w:tcBorders>
              <w:tl2br w:val="nil"/>
              <w:tr2bl w:val="nil"/>
            </w:tcBorders>
          </w:tcPr>
          <w:p w:rsidR="008B2DB9" w:rsidRDefault="00C238C4">
            <w:pPr>
              <w:jc w:val="left"/>
              <w:rPr>
                <w:sz w:val="21"/>
                <w:szCs w:val="21"/>
              </w:rPr>
            </w:pPr>
            <w:r>
              <w:rPr>
                <w:sz w:val="21"/>
                <w:szCs w:val="21"/>
              </w:rPr>
              <w:t>①</w:t>
            </w:r>
            <w:r>
              <w:rPr>
                <w:sz w:val="21"/>
                <w:szCs w:val="21"/>
              </w:rPr>
              <w:t>醋酸甲酯、丁酮、甲酸、乙酸、液碱、柴油储罐因管道破裂、阀门破裂、机泵损坏等原因造成小量泄漏（泄漏量</w:t>
            </w:r>
            <w:r>
              <w:rPr>
                <w:sz w:val="21"/>
                <w:szCs w:val="21"/>
              </w:rPr>
              <w:t>≤2t</w:t>
            </w:r>
            <w:r>
              <w:rPr>
                <w:sz w:val="21"/>
                <w:szCs w:val="21"/>
              </w:rPr>
              <w:t>）；</w:t>
            </w:r>
          </w:p>
          <w:p w:rsidR="008B2DB9" w:rsidRDefault="00C238C4">
            <w:pPr>
              <w:rPr>
                <w:sz w:val="21"/>
                <w:szCs w:val="21"/>
              </w:rPr>
            </w:pPr>
            <w:r>
              <w:rPr>
                <w:sz w:val="21"/>
                <w:szCs w:val="21"/>
              </w:rPr>
              <w:t>②</w:t>
            </w:r>
            <w:r>
              <w:rPr>
                <w:sz w:val="21"/>
                <w:szCs w:val="21"/>
              </w:rPr>
              <w:t>危险化学品仓库容器桶破裂，导致化学品发生泄漏；</w:t>
            </w:r>
          </w:p>
          <w:p w:rsidR="008B2DB9" w:rsidRDefault="00C238C4">
            <w:pPr>
              <w:rPr>
                <w:sz w:val="21"/>
                <w:szCs w:val="21"/>
              </w:rPr>
            </w:pPr>
            <w:r>
              <w:rPr>
                <w:sz w:val="21"/>
                <w:szCs w:val="21"/>
              </w:rPr>
              <w:t>③</w:t>
            </w:r>
            <w:r>
              <w:rPr>
                <w:sz w:val="21"/>
                <w:szCs w:val="21"/>
              </w:rPr>
              <w:t>导热油锅炉因管道破裂、阀门破裂等原因发生泄漏引起的环境污染事故；</w:t>
            </w:r>
          </w:p>
          <w:p w:rsidR="008B2DB9" w:rsidRDefault="00C238C4">
            <w:pPr>
              <w:rPr>
                <w:sz w:val="21"/>
                <w:szCs w:val="21"/>
              </w:rPr>
            </w:pPr>
            <w:r>
              <w:rPr>
                <w:sz w:val="21"/>
                <w:szCs w:val="21"/>
              </w:rPr>
              <w:t>④</w:t>
            </w:r>
            <w:r>
              <w:rPr>
                <w:sz w:val="21"/>
                <w:szCs w:val="21"/>
              </w:rPr>
              <w:t>天然气气源供应问题导致锅炉废气非正常排放；</w:t>
            </w:r>
          </w:p>
          <w:p w:rsidR="008B2DB9" w:rsidRDefault="00C238C4">
            <w:pPr>
              <w:jc w:val="center"/>
              <w:rPr>
                <w:sz w:val="21"/>
                <w:szCs w:val="21"/>
              </w:rPr>
            </w:pPr>
            <w:r>
              <w:rPr>
                <w:sz w:val="21"/>
                <w:szCs w:val="21"/>
              </w:rPr>
              <w:t>⑤</w:t>
            </w:r>
            <w:r>
              <w:rPr>
                <w:sz w:val="21"/>
                <w:szCs w:val="21"/>
              </w:rPr>
              <w:t>危险废物容器桶发生破裂，导致危险废物发生泄漏或非规范处置引起的环境污染。</w:t>
            </w:r>
          </w:p>
        </w:tc>
      </w:tr>
    </w:tbl>
    <w:p w:rsidR="008B2DB9" w:rsidRDefault="00C238C4">
      <w:pPr>
        <w:spacing w:line="360" w:lineRule="auto"/>
        <w:ind w:firstLineChars="200" w:firstLine="480"/>
        <w:rPr>
          <w:rFonts w:ascii="Times New Roman" w:hAnsi="Times New Roman"/>
        </w:rPr>
      </w:pPr>
      <w:r>
        <w:rPr>
          <w:rFonts w:ascii="Times New Roman" w:hAnsi="Times New Roman"/>
        </w:rPr>
        <w:t>应急总指挥应根据收集到的有关信息证明突发环境污染事故即将发生或者可能性增大时，采取以下措施：</w:t>
      </w:r>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立即进入应急准备状态，对可能造成事故的源头进行排查，封闭可能受到危害的场所，准备应急物资和设备，指令应急队伍进入备战状态；</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发布预警信息，内容包括突发事件的类别、响应级别、起始时间、可能影响的区域或范围、应重点关注的事项和建议采取的措施等内容；</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转移、撤离或者疏散可能受到危害的人员，并进行妥善处置；</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指令事故部门负责人采取现场处置措施，环境监测部门立即开展应急监测，跟踪事态的发展，根据事态的变化情况适时宣布预警解除或启动应急预案。</w:t>
      </w:r>
    </w:p>
    <w:p w:rsidR="008B2DB9" w:rsidRDefault="00C238C4">
      <w:pPr>
        <w:spacing w:line="360" w:lineRule="auto"/>
        <w:outlineLvl w:val="1"/>
        <w:rPr>
          <w:rFonts w:ascii="Times New Roman" w:hAnsi="Times New Roman"/>
          <w:b/>
        </w:rPr>
      </w:pPr>
      <w:bookmarkStart w:id="788" w:name="_Toc2410"/>
      <w:bookmarkStart w:id="789" w:name="_Toc32068"/>
      <w:bookmarkStart w:id="790" w:name="_Toc2886"/>
      <w:bookmarkStart w:id="791" w:name="_Toc31848"/>
      <w:bookmarkStart w:id="792" w:name="_Toc13740"/>
      <w:r>
        <w:rPr>
          <w:rFonts w:ascii="Times New Roman" w:hAnsi="Times New Roman"/>
          <w:b/>
        </w:rPr>
        <w:t>3.2.3</w:t>
      </w:r>
      <w:r>
        <w:rPr>
          <w:rFonts w:ascii="Times New Roman" w:hAnsi="Times New Roman"/>
          <w:b/>
        </w:rPr>
        <w:t>预警解除</w:t>
      </w:r>
      <w:bookmarkEnd w:id="788"/>
      <w:bookmarkEnd w:id="789"/>
      <w:bookmarkEnd w:id="790"/>
      <w:bookmarkEnd w:id="791"/>
      <w:bookmarkEnd w:id="792"/>
    </w:p>
    <w:p w:rsidR="008B2DB9" w:rsidRDefault="00C238C4">
      <w:pPr>
        <w:spacing w:line="360" w:lineRule="auto"/>
        <w:ind w:firstLineChars="200" w:firstLine="480"/>
        <w:rPr>
          <w:rFonts w:ascii="Times New Roman" w:hAnsi="Times New Roman"/>
        </w:rPr>
      </w:pPr>
      <w:r>
        <w:rPr>
          <w:rFonts w:ascii="Times New Roman" w:hAnsi="Times New Roman"/>
        </w:rPr>
        <w:t>经过评估，不符合预警发布条件或者经过现场处置，突发环境事件风险已解除，由部门负责人上报应急总指挥，由应急总指挥下达预警解除指令。</w:t>
      </w:r>
    </w:p>
    <w:p w:rsidR="008B2DB9" w:rsidRDefault="00C238C4">
      <w:pPr>
        <w:ind w:firstLineChars="200" w:firstLine="482"/>
        <w:jc w:val="center"/>
        <w:rPr>
          <w:rFonts w:ascii="Times New Roman" w:hAnsi="Times New Roman"/>
          <w:b/>
          <w:bCs/>
        </w:rPr>
      </w:pPr>
      <w:r>
        <w:rPr>
          <w:rFonts w:ascii="Times New Roman" w:hAnsi="Times New Roman"/>
          <w:b/>
          <w:bCs/>
        </w:rPr>
        <w:br w:type="page"/>
      </w:r>
      <w:r>
        <w:rPr>
          <w:rFonts w:ascii="Times New Roman" w:hAnsi="Times New Roman"/>
          <w:b/>
          <w:bCs/>
        </w:rPr>
        <w:lastRenderedPageBreak/>
        <w:t>表</w:t>
      </w:r>
      <w:r>
        <w:rPr>
          <w:rFonts w:ascii="Times New Roman" w:hAnsi="Times New Roman"/>
          <w:b/>
          <w:bCs/>
        </w:rPr>
        <w:t>3-5</w:t>
      </w:r>
      <w:r>
        <w:rPr>
          <w:rFonts w:ascii="Times New Roman" w:hAnsi="Times New Roman"/>
          <w:b/>
          <w:bCs/>
        </w:rPr>
        <w:t>预警解除条件</w:t>
      </w:r>
    </w:p>
    <w:tbl>
      <w:tblPr>
        <w:tblW w:w="0" w:type="auto"/>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tblPr>
      <w:tblGrid>
        <w:gridCol w:w="2900"/>
        <w:gridCol w:w="6844"/>
      </w:tblGrid>
      <w:tr w:rsidR="008B2DB9">
        <w:trPr>
          <w:trHeight w:val="311"/>
        </w:trPr>
        <w:tc>
          <w:tcPr>
            <w:tcW w:w="2900" w:type="dxa"/>
            <w:tcBorders>
              <w:tl2br w:val="nil"/>
              <w:tr2bl w:val="nil"/>
            </w:tcBorders>
          </w:tcPr>
          <w:p w:rsidR="008B2DB9" w:rsidRDefault="00C238C4">
            <w:pPr>
              <w:jc w:val="center"/>
              <w:rPr>
                <w:sz w:val="21"/>
                <w:szCs w:val="21"/>
              </w:rPr>
            </w:pPr>
            <w:r>
              <w:rPr>
                <w:sz w:val="21"/>
                <w:szCs w:val="21"/>
              </w:rPr>
              <w:t>突发环境事故</w:t>
            </w:r>
          </w:p>
        </w:tc>
        <w:tc>
          <w:tcPr>
            <w:tcW w:w="6844" w:type="dxa"/>
            <w:tcBorders>
              <w:tl2br w:val="nil"/>
              <w:tr2bl w:val="nil"/>
            </w:tcBorders>
          </w:tcPr>
          <w:p w:rsidR="008B2DB9" w:rsidRDefault="00C238C4">
            <w:pPr>
              <w:jc w:val="center"/>
              <w:rPr>
                <w:sz w:val="21"/>
                <w:szCs w:val="21"/>
              </w:rPr>
            </w:pPr>
            <w:r>
              <w:rPr>
                <w:sz w:val="21"/>
                <w:szCs w:val="21"/>
              </w:rPr>
              <w:t>应急终止条件</w:t>
            </w:r>
          </w:p>
        </w:tc>
      </w:tr>
      <w:tr w:rsidR="008B2DB9">
        <w:trPr>
          <w:trHeight w:val="936"/>
        </w:trPr>
        <w:tc>
          <w:tcPr>
            <w:tcW w:w="2900" w:type="dxa"/>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废水事故排放</w:t>
            </w:r>
          </w:p>
        </w:tc>
        <w:tc>
          <w:tcPr>
            <w:tcW w:w="6844" w:type="dxa"/>
            <w:tcBorders>
              <w:tl2br w:val="nil"/>
              <w:tr2bl w:val="nil"/>
            </w:tcBorders>
          </w:tcPr>
          <w:p w:rsidR="008B2DB9" w:rsidRDefault="00C238C4">
            <w:pPr>
              <w:jc w:val="left"/>
              <w:rPr>
                <w:sz w:val="21"/>
                <w:szCs w:val="21"/>
              </w:rPr>
            </w:pPr>
            <w:r>
              <w:rPr>
                <w:sz w:val="21"/>
                <w:szCs w:val="21"/>
              </w:rPr>
              <w:t>废水处理设施运行正常，废水达标排放（</w:t>
            </w:r>
            <w:r>
              <w:rPr>
                <w:sz w:val="21"/>
                <w:szCs w:val="21"/>
              </w:rPr>
              <w:t>CODCr≤200mg/L</w:t>
            </w:r>
            <w:r>
              <w:rPr>
                <w:sz w:val="21"/>
                <w:szCs w:val="21"/>
              </w:rPr>
              <w:t>，氨氮</w:t>
            </w:r>
            <w:r>
              <w:rPr>
                <w:sz w:val="21"/>
                <w:szCs w:val="21"/>
              </w:rPr>
              <w:t>≤20mg/L</w:t>
            </w:r>
            <w:r>
              <w:rPr>
                <w:sz w:val="21"/>
                <w:szCs w:val="21"/>
              </w:rPr>
              <w:t>，</w:t>
            </w:r>
            <w:r>
              <w:rPr>
                <w:sz w:val="21"/>
                <w:szCs w:val="21"/>
              </w:rPr>
              <w:t>BOD5≤50mg/L</w:t>
            </w:r>
            <w:r>
              <w:rPr>
                <w:sz w:val="21"/>
                <w:szCs w:val="21"/>
              </w:rPr>
              <w:t>、</w:t>
            </w:r>
            <w:r>
              <w:rPr>
                <w:sz w:val="21"/>
                <w:szCs w:val="21"/>
              </w:rPr>
              <w:t>SS≤100mg/LpH</w:t>
            </w:r>
            <w:r>
              <w:rPr>
                <w:sz w:val="21"/>
                <w:szCs w:val="21"/>
              </w:rPr>
              <w:t>值范围在</w:t>
            </w:r>
            <w:r>
              <w:rPr>
                <w:sz w:val="21"/>
                <w:szCs w:val="21"/>
              </w:rPr>
              <w:t>6-9</w:t>
            </w:r>
            <w:r>
              <w:rPr>
                <w:sz w:val="21"/>
                <w:szCs w:val="21"/>
              </w:rPr>
              <w:t>内）；污水管道、阀门、集水池泄露处已修补，泄漏废水已得到处理。</w:t>
            </w:r>
          </w:p>
        </w:tc>
      </w:tr>
      <w:tr w:rsidR="008B2DB9">
        <w:trPr>
          <w:trHeight w:val="626"/>
        </w:trPr>
        <w:tc>
          <w:tcPr>
            <w:tcW w:w="2900" w:type="dxa"/>
            <w:tcBorders>
              <w:tl2br w:val="nil"/>
              <w:tr2bl w:val="nil"/>
            </w:tcBorders>
          </w:tcPr>
          <w:p w:rsidR="008B2DB9" w:rsidRDefault="00C238C4">
            <w:pPr>
              <w:jc w:val="center"/>
              <w:rPr>
                <w:sz w:val="21"/>
                <w:szCs w:val="21"/>
              </w:rPr>
            </w:pPr>
            <w:r>
              <w:rPr>
                <w:sz w:val="21"/>
                <w:szCs w:val="21"/>
              </w:rPr>
              <w:t>废气事故排放</w:t>
            </w:r>
          </w:p>
        </w:tc>
        <w:tc>
          <w:tcPr>
            <w:tcW w:w="6844" w:type="dxa"/>
            <w:tcBorders>
              <w:tl2br w:val="nil"/>
              <w:tr2bl w:val="nil"/>
            </w:tcBorders>
          </w:tcPr>
          <w:p w:rsidR="008B2DB9" w:rsidRDefault="00C238C4">
            <w:pPr>
              <w:jc w:val="left"/>
              <w:rPr>
                <w:sz w:val="21"/>
                <w:szCs w:val="21"/>
              </w:rPr>
            </w:pPr>
            <w:r>
              <w:rPr>
                <w:sz w:val="21"/>
                <w:szCs w:val="21"/>
              </w:rPr>
              <w:t>废气处理设施故障已修复，废气污染物达标排放（醋酸甲酯</w:t>
            </w:r>
            <w:r>
              <w:rPr>
                <w:sz w:val="21"/>
                <w:szCs w:val="21"/>
              </w:rPr>
              <w:t>≤5mg/m</w:t>
            </w:r>
            <w:r>
              <w:rPr>
                <w:sz w:val="21"/>
                <w:szCs w:val="21"/>
                <w:vertAlign w:val="superscript"/>
              </w:rPr>
              <w:t>3</w:t>
            </w:r>
            <w:r>
              <w:rPr>
                <w:sz w:val="21"/>
                <w:szCs w:val="21"/>
              </w:rPr>
              <w:t>、颗粒物</w:t>
            </w:r>
            <w:r>
              <w:rPr>
                <w:sz w:val="21"/>
                <w:szCs w:val="21"/>
              </w:rPr>
              <w:t>≤20mg/m</w:t>
            </w:r>
            <w:r>
              <w:rPr>
                <w:sz w:val="21"/>
                <w:szCs w:val="21"/>
                <w:vertAlign w:val="superscript"/>
              </w:rPr>
              <w:t>3</w:t>
            </w:r>
            <w:r>
              <w:rPr>
                <w:sz w:val="21"/>
                <w:szCs w:val="21"/>
              </w:rPr>
              <w:t>、</w:t>
            </w:r>
            <w:r>
              <w:rPr>
                <w:sz w:val="21"/>
                <w:szCs w:val="21"/>
              </w:rPr>
              <w:t>SO2≤50mg/m</w:t>
            </w:r>
            <w:r>
              <w:rPr>
                <w:sz w:val="21"/>
                <w:szCs w:val="21"/>
                <w:vertAlign w:val="superscript"/>
              </w:rPr>
              <w:t>3</w:t>
            </w:r>
            <w:r>
              <w:rPr>
                <w:sz w:val="21"/>
                <w:szCs w:val="21"/>
              </w:rPr>
              <w:t>、</w:t>
            </w:r>
            <w:r>
              <w:rPr>
                <w:sz w:val="21"/>
                <w:szCs w:val="21"/>
              </w:rPr>
              <w:t>NOx≤150mg/m</w:t>
            </w:r>
            <w:r>
              <w:rPr>
                <w:sz w:val="21"/>
                <w:szCs w:val="21"/>
                <w:vertAlign w:val="superscript"/>
              </w:rPr>
              <w:t>3</w:t>
            </w:r>
            <w:r>
              <w:rPr>
                <w:sz w:val="21"/>
                <w:szCs w:val="21"/>
              </w:rPr>
              <w:t>）</w:t>
            </w:r>
          </w:p>
        </w:tc>
      </w:tr>
      <w:tr w:rsidR="008B2DB9">
        <w:trPr>
          <w:trHeight w:val="311"/>
        </w:trPr>
        <w:tc>
          <w:tcPr>
            <w:tcW w:w="2900" w:type="dxa"/>
            <w:tcBorders>
              <w:tl2br w:val="nil"/>
              <w:tr2bl w:val="nil"/>
            </w:tcBorders>
          </w:tcPr>
          <w:p w:rsidR="008B2DB9" w:rsidRDefault="00C238C4">
            <w:pPr>
              <w:jc w:val="center"/>
              <w:rPr>
                <w:sz w:val="21"/>
                <w:szCs w:val="21"/>
              </w:rPr>
            </w:pPr>
            <w:r>
              <w:rPr>
                <w:sz w:val="21"/>
                <w:szCs w:val="21"/>
              </w:rPr>
              <w:t>危险化学品事故排放</w:t>
            </w:r>
          </w:p>
        </w:tc>
        <w:tc>
          <w:tcPr>
            <w:tcW w:w="6844" w:type="dxa"/>
            <w:tcBorders>
              <w:tl2br w:val="nil"/>
              <w:tr2bl w:val="nil"/>
            </w:tcBorders>
          </w:tcPr>
          <w:p w:rsidR="008B2DB9" w:rsidRDefault="00C238C4">
            <w:pPr>
              <w:jc w:val="left"/>
              <w:rPr>
                <w:sz w:val="21"/>
                <w:szCs w:val="21"/>
              </w:rPr>
            </w:pPr>
            <w:r>
              <w:rPr>
                <w:sz w:val="21"/>
                <w:szCs w:val="21"/>
              </w:rPr>
              <w:t>危险化学品泄漏处已修补，泄漏物及二次污染已得到处理。</w:t>
            </w:r>
          </w:p>
        </w:tc>
      </w:tr>
      <w:tr w:rsidR="008B2DB9">
        <w:trPr>
          <w:trHeight w:val="311"/>
        </w:trPr>
        <w:tc>
          <w:tcPr>
            <w:tcW w:w="2900" w:type="dxa"/>
            <w:tcBorders>
              <w:tl2br w:val="nil"/>
              <w:tr2bl w:val="nil"/>
            </w:tcBorders>
          </w:tcPr>
          <w:p w:rsidR="008B2DB9" w:rsidRDefault="00C238C4">
            <w:pPr>
              <w:jc w:val="center"/>
              <w:rPr>
                <w:sz w:val="21"/>
                <w:szCs w:val="21"/>
              </w:rPr>
            </w:pPr>
            <w:r>
              <w:rPr>
                <w:sz w:val="21"/>
                <w:szCs w:val="21"/>
              </w:rPr>
              <w:t>化学品储罐事故排放</w:t>
            </w:r>
          </w:p>
        </w:tc>
        <w:tc>
          <w:tcPr>
            <w:tcW w:w="6844" w:type="dxa"/>
            <w:tcBorders>
              <w:tl2br w:val="nil"/>
              <w:tr2bl w:val="nil"/>
            </w:tcBorders>
          </w:tcPr>
          <w:p w:rsidR="008B2DB9" w:rsidRDefault="00C238C4">
            <w:pPr>
              <w:jc w:val="left"/>
              <w:rPr>
                <w:sz w:val="21"/>
                <w:szCs w:val="21"/>
              </w:rPr>
            </w:pPr>
            <w:r>
              <w:rPr>
                <w:sz w:val="21"/>
                <w:szCs w:val="21"/>
              </w:rPr>
              <w:t>泄漏储罐处已修补，泄漏物及二次污染已得到处理。</w:t>
            </w:r>
          </w:p>
        </w:tc>
      </w:tr>
      <w:tr w:rsidR="008B2DB9">
        <w:trPr>
          <w:trHeight w:val="373"/>
        </w:trPr>
        <w:tc>
          <w:tcPr>
            <w:tcW w:w="2900" w:type="dxa"/>
            <w:tcBorders>
              <w:tl2br w:val="nil"/>
              <w:tr2bl w:val="nil"/>
            </w:tcBorders>
          </w:tcPr>
          <w:p w:rsidR="008B2DB9" w:rsidRDefault="00C238C4">
            <w:pPr>
              <w:jc w:val="center"/>
              <w:rPr>
                <w:sz w:val="21"/>
                <w:szCs w:val="21"/>
              </w:rPr>
            </w:pPr>
            <w:r>
              <w:rPr>
                <w:sz w:val="21"/>
                <w:szCs w:val="21"/>
              </w:rPr>
              <w:t>天然气管道输送事故性排放</w:t>
            </w:r>
          </w:p>
        </w:tc>
        <w:tc>
          <w:tcPr>
            <w:tcW w:w="6844" w:type="dxa"/>
            <w:tcBorders>
              <w:tl2br w:val="nil"/>
              <w:tr2bl w:val="nil"/>
            </w:tcBorders>
          </w:tcPr>
          <w:p w:rsidR="008B2DB9" w:rsidRDefault="00C238C4">
            <w:pPr>
              <w:jc w:val="left"/>
              <w:rPr>
                <w:sz w:val="21"/>
                <w:szCs w:val="21"/>
              </w:rPr>
            </w:pPr>
            <w:r>
              <w:rPr>
                <w:sz w:val="21"/>
                <w:szCs w:val="21"/>
              </w:rPr>
              <w:t>天然管道泄漏处已修补，管道正常输送天然气。</w:t>
            </w:r>
          </w:p>
        </w:tc>
      </w:tr>
      <w:tr w:rsidR="008B2DB9">
        <w:trPr>
          <w:trHeight w:val="311"/>
        </w:trPr>
        <w:tc>
          <w:tcPr>
            <w:tcW w:w="2900" w:type="dxa"/>
            <w:tcBorders>
              <w:tl2br w:val="nil"/>
              <w:tr2bl w:val="nil"/>
            </w:tcBorders>
          </w:tcPr>
          <w:p w:rsidR="008B2DB9" w:rsidRDefault="00C238C4">
            <w:pPr>
              <w:jc w:val="center"/>
              <w:rPr>
                <w:sz w:val="21"/>
                <w:szCs w:val="21"/>
              </w:rPr>
            </w:pPr>
            <w:r>
              <w:rPr>
                <w:sz w:val="21"/>
                <w:szCs w:val="21"/>
              </w:rPr>
              <w:t>危险废物事故排放</w:t>
            </w:r>
          </w:p>
        </w:tc>
        <w:tc>
          <w:tcPr>
            <w:tcW w:w="6844" w:type="dxa"/>
            <w:tcBorders>
              <w:tl2br w:val="nil"/>
              <w:tr2bl w:val="nil"/>
            </w:tcBorders>
          </w:tcPr>
          <w:p w:rsidR="008B2DB9" w:rsidRDefault="00C238C4">
            <w:pPr>
              <w:jc w:val="left"/>
              <w:rPr>
                <w:sz w:val="21"/>
                <w:szCs w:val="21"/>
              </w:rPr>
            </w:pPr>
            <w:r>
              <w:rPr>
                <w:sz w:val="21"/>
                <w:szCs w:val="21"/>
              </w:rPr>
              <w:t>危险废物泄漏处已修补，泄漏物及二次污染已得到处理。</w:t>
            </w:r>
          </w:p>
        </w:tc>
      </w:tr>
      <w:tr w:rsidR="008B2DB9">
        <w:trPr>
          <w:trHeight w:val="358"/>
        </w:trPr>
        <w:tc>
          <w:tcPr>
            <w:tcW w:w="2900" w:type="dxa"/>
            <w:tcBorders>
              <w:tl2br w:val="nil"/>
              <w:tr2bl w:val="nil"/>
            </w:tcBorders>
          </w:tcPr>
          <w:p w:rsidR="008B2DB9" w:rsidRDefault="00C238C4">
            <w:pPr>
              <w:jc w:val="center"/>
              <w:rPr>
                <w:sz w:val="21"/>
                <w:szCs w:val="21"/>
              </w:rPr>
            </w:pPr>
            <w:r>
              <w:rPr>
                <w:sz w:val="21"/>
                <w:szCs w:val="21"/>
              </w:rPr>
              <w:t>导热油锅炉泄漏事故排放</w:t>
            </w:r>
          </w:p>
        </w:tc>
        <w:tc>
          <w:tcPr>
            <w:tcW w:w="6844" w:type="dxa"/>
            <w:tcBorders>
              <w:tl2br w:val="nil"/>
              <w:tr2bl w:val="nil"/>
            </w:tcBorders>
          </w:tcPr>
          <w:p w:rsidR="008B2DB9" w:rsidRDefault="00C238C4">
            <w:pPr>
              <w:jc w:val="left"/>
              <w:rPr>
                <w:sz w:val="21"/>
                <w:szCs w:val="21"/>
              </w:rPr>
            </w:pPr>
            <w:r>
              <w:rPr>
                <w:sz w:val="21"/>
                <w:szCs w:val="21"/>
              </w:rPr>
              <w:t>导热油锅炉泄漏处已修补，泄漏物及二次污染已得到处理。</w:t>
            </w:r>
          </w:p>
        </w:tc>
      </w:tr>
      <w:tr w:rsidR="008B2DB9">
        <w:trPr>
          <w:trHeight w:val="626"/>
        </w:trPr>
        <w:tc>
          <w:tcPr>
            <w:tcW w:w="2900" w:type="dxa"/>
            <w:tcBorders>
              <w:tl2br w:val="nil"/>
              <w:tr2bl w:val="nil"/>
            </w:tcBorders>
          </w:tcPr>
          <w:p w:rsidR="008B2DB9" w:rsidRDefault="00C238C4">
            <w:pPr>
              <w:jc w:val="center"/>
              <w:rPr>
                <w:sz w:val="21"/>
                <w:szCs w:val="21"/>
              </w:rPr>
            </w:pPr>
            <w:r>
              <w:rPr>
                <w:sz w:val="21"/>
                <w:szCs w:val="21"/>
              </w:rPr>
              <w:t>火灾（可能引起次生环境污染）</w:t>
            </w:r>
          </w:p>
        </w:tc>
        <w:tc>
          <w:tcPr>
            <w:tcW w:w="6844" w:type="dxa"/>
            <w:tcBorders>
              <w:tl2br w:val="nil"/>
              <w:tr2bl w:val="nil"/>
            </w:tcBorders>
          </w:tcPr>
          <w:p w:rsidR="008B2DB9" w:rsidRDefault="00C238C4">
            <w:pPr>
              <w:jc w:val="left"/>
              <w:rPr>
                <w:sz w:val="21"/>
                <w:szCs w:val="21"/>
              </w:rPr>
            </w:pPr>
            <w:r>
              <w:rPr>
                <w:sz w:val="21"/>
                <w:szCs w:val="21"/>
              </w:rPr>
              <w:t>火灾解除，引起的次生</w:t>
            </w:r>
            <w:r>
              <w:rPr>
                <w:sz w:val="21"/>
                <w:szCs w:val="21"/>
              </w:rPr>
              <w:t>/</w:t>
            </w:r>
            <w:r>
              <w:rPr>
                <w:sz w:val="21"/>
                <w:szCs w:val="21"/>
              </w:rPr>
              <w:t>衍生的环境污染事故得到有效处理，火灾产生的消防废水已收集至事故应急池。</w:t>
            </w:r>
          </w:p>
        </w:tc>
      </w:tr>
    </w:tbl>
    <w:p w:rsidR="008B2DB9" w:rsidRDefault="00C238C4">
      <w:pPr>
        <w:spacing w:line="360" w:lineRule="auto"/>
        <w:outlineLvl w:val="0"/>
        <w:rPr>
          <w:rFonts w:ascii="Times New Roman" w:hAnsi="Times New Roman"/>
          <w:b/>
          <w:sz w:val="30"/>
          <w:szCs w:val="30"/>
        </w:rPr>
      </w:pPr>
      <w:bookmarkStart w:id="793" w:name="_Toc4972"/>
      <w:bookmarkStart w:id="794" w:name="_Toc29458"/>
      <w:bookmarkStart w:id="795" w:name="_Toc17893"/>
      <w:bookmarkStart w:id="796" w:name="_Toc22546"/>
      <w:bookmarkStart w:id="797" w:name="_Toc20219"/>
      <w:r>
        <w:rPr>
          <w:rFonts w:ascii="Times New Roman" w:hAnsi="Times New Roman"/>
          <w:b/>
          <w:sz w:val="30"/>
          <w:szCs w:val="30"/>
        </w:rPr>
        <w:t>4</w:t>
      </w:r>
      <w:r>
        <w:rPr>
          <w:rFonts w:ascii="Times New Roman" w:hAnsi="Times New Roman"/>
          <w:b/>
          <w:sz w:val="30"/>
          <w:szCs w:val="30"/>
        </w:rPr>
        <w:t>应急处置</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93"/>
      <w:bookmarkEnd w:id="794"/>
      <w:bookmarkEnd w:id="795"/>
      <w:bookmarkEnd w:id="796"/>
      <w:bookmarkEnd w:id="797"/>
    </w:p>
    <w:p w:rsidR="008B2DB9" w:rsidRDefault="00C238C4">
      <w:pPr>
        <w:spacing w:line="360" w:lineRule="auto"/>
        <w:outlineLvl w:val="0"/>
        <w:rPr>
          <w:rFonts w:ascii="Times New Roman" w:hAnsi="Times New Roman"/>
          <w:b/>
          <w:sz w:val="28"/>
          <w:szCs w:val="28"/>
        </w:rPr>
      </w:pPr>
      <w:bookmarkStart w:id="798" w:name="_Toc28852"/>
      <w:bookmarkStart w:id="799" w:name="_Toc21670"/>
      <w:bookmarkStart w:id="800" w:name="_Toc5348"/>
      <w:bookmarkStart w:id="801" w:name="_Toc18519"/>
      <w:bookmarkStart w:id="802" w:name="_Toc8118"/>
      <w:bookmarkStart w:id="803" w:name="_Toc30504"/>
      <w:bookmarkStart w:id="804" w:name="_Toc385525277"/>
      <w:bookmarkStart w:id="805" w:name="_Toc440531719"/>
      <w:bookmarkStart w:id="806" w:name="_Toc438801548"/>
      <w:bookmarkStart w:id="807" w:name="_Toc438797966"/>
      <w:bookmarkStart w:id="808" w:name="_Toc438803773"/>
      <w:bookmarkStart w:id="809" w:name="_Toc440534164"/>
      <w:bookmarkStart w:id="810" w:name="_Toc443674066"/>
      <w:bookmarkStart w:id="811" w:name="_Toc4544"/>
      <w:bookmarkStart w:id="812" w:name="_Toc2621"/>
      <w:bookmarkStart w:id="813" w:name="_Toc438798331"/>
      <w:bookmarkStart w:id="814" w:name="_Toc440534003"/>
      <w:bookmarkStart w:id="815" w:name="_Toc19795"/>
      <w:bookmarkStart w:id="816" w:name="_Toc438801297"/>
      <w:bookmarkStart w:id="817" w:name="_Toc27376"/>
      <w:bookmarkStart w:id="818" w:name="_Toc447799653"/>
      <w:r>
        <w:rPr>
          <w:rFonts w:ascii="Times New Roman" w:hAnsi="Times New Roman"/>
          <w:b/>
          <w:sz w:val="28"/>
          <w:szCs w:val="28"/>
        </w:rPr>
        <w:t>4.1</w:t>
      </w:r>
      <w:r>
        <w:rPr>
          <w:rFonts w:ascii="Times New Roman" w:hAnsi="Times New Roman"/>
          <w:b/>
          <w:sz w:val="28"/>
          <w:szCs w:val="28"/>
        </w:rPr>
        <w:t>先期处置</w:t>
      </w:r>
      <w:bookmarkEnd w:id="798"/>
      <w:bookmarkEnd w:id="799"/>
      <w:bookmarkEnd w:id="800"/>
      <w:bookmarkEnd w:id="801"/>
      <w:bookmarkEnd w:id="802"/>
    </w:p>
    <w:p w:rsidR="008B2DB9" w:rsidRDefault="00C238C4">
      <w:pPr>
        <w:spacing w:line="360" w:lineRule="auto"/>
        <w:outlineLvl w:val="1"/>
        <w:rPr>
          <w:rFonts w:ascii="Times New Roman" w:hAnsi="Times New Roman"/>
          <w:b/>
        </w:rPr>
      </w:pPr>
      <w:bookmarkStart w:id="819" w:name="_Toc8110"/>
      <w:bookmarkStart w:id="820" w:name="_Toc1823"/>
      <w:bookmarkStart w:id="821" w:name="_Toc18425"/>
      <w:bookmarkStart w:id="822" w:name="_Toc11983"/>
      <w:bookmarkStart w:id="823" w:name="_Toc29591"/>
      <w:r>
        <w:rPr>
          <w:rFonts w:ascii="Times New Roman" w:hAnsi="Times New Roman"/>
          <w:b/>
        </w:rPr>
        <w:t>4.1.1</w:t>
      </w:r>
      <w:r>
        <w:rPr>
          <w:rFonts w:ascii="Times New Roman" w:hAnsi="Times New Roman"/>
          <w:b/>
        </w:rPr>
        <w:t>废水事故排放</w:t>
      </w:r>
      <w:bookmarkEnd w:id="819"/>
      <w:bookmarkEnd w:id="820"/>
      <w:bookmarkEnd w:id="821"/>
      <w:bookmarkEnd w:id="822"/>
      <w:bookmarkEnd w:id="823"/>
    </w:p>
    <w:p w:rsidR="008B2DB9" w:rsidRDefault="00C238C4">
      <w:pPr>
        <w:spacing w:line="360" w:lineRule="auto"/>
        <w:ind w:firstLineChars="200" w:firstLine="480"/>
        <w:rPr>
          <w:rFonts w:ascii="Times New Roman" w:hAnsi="Times New Roman"/>
        </w:rPr>
      </w:pPr>
      <w:r>
        <w:rPr>
          <w:rFonts w:ascii="Times New Roman" w:hAnsi="Times New Roman"/>
        </w:rPr>
        <w:t>当发生废水事故排放时，公司采取的先期处置措施为：</w:t>
      </w:r>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即关闭废水排口的应急阀门，避免事故废水排入外环境；</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立即停止生产线的操作，关闭车间废水出水阀门，停止新增废水进入污水处理站。</w:t>
      </w:r>
    </w:p>
    <w:p w:rsidR="008B2DB9" w:rsidRDefault="00C238C4">
      <w:pPr>
        <w:spacing w:line="360" w:lineRule="auto"/>
        <w:outlineLvl w:val="1"/>
        <w:rPr>
          <w:rFonts w:ascii="Times New Roman" w:hAnsi="Times New Roman"/>
          <w:b/>
        </w:rPr>
      </w:pPr>
      <w:bookmarkStart w:id="824" w:name="_Toc14679"/>
      <w:bookmarkStart w:id="825" w:name="_Toc6772"/>
      <w:bookmarkStart w:id="826" w:name="_Toc18606"/>
      <w:bookmarkStart w:id="827" w:name="_Toc7850"/>
      <w:bookmarkStart w:id="828" w:name="_Toc32519"/>
      <w:r>
        <w:rPr>
          <w:rFonts w:ascii="Times New Roman" w:hAnsi="Times New Roman"/>
          <w:b/>
        </w:rPr>
        <w:t>4.1.2</w:t>
      </w:r>
      <w:r>
        <w:rPr>
          <w:rFonts w:ascii="Times New Roman" w:hAnsi="Times New Roman"/>
          <w:b/>
        </w:rPr>
        <w:t>废气事故排放</w:t>
      </w:r>
      <w:bookmarkEnd w:id="824"/>
      <w:bookmarkEnd w:id="825"/>
      <w:bookmarkEnd w:id="826"/>
      <w:bookmarkEnd w:id="827"/>
      <w:bookmarkEnd w:id="828"/>
    </w:p>
    <w:p w:rsidR="008B2DB9" w:rsidRDefault="00C238C4">
      <w:pPr>
        <w:spacing w:line="360" w:lineRule="auto"/>
        <w:ind w:firstLineChars="200" w:firstLine="480"/>
        <w:rPr>
          <w:rFonts w:ascii="Times New Roman" w:hAnsi="Times New Roman"/>
        </w:rPr>
      </w:pPr>
      <w:r>
        <w:rPr>
          <w:rFonts w:ascii="Times New Roman" w:hAnsi="Times New Roman"/>
        </w:rPr>
        <w:t>当发生废气事故排放时，公司采取的先期处置措施为：</w:t>
      </w:r>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立即停止生产线上相应工序的操作，避免产生新的废气；</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立即疏散车间员工，设置警示标志或警戒线；</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利用现场抽风机或风扇等设备，加强车间内的通风排气。</w:t>
      </w:r>
    </w:p>
    <w:p w:rsidR="008B2DB9" w:rsidRDefault="00C238C4">
      <w:pPr>
        <w:spacing w:line="360" w:lineRule="auto"/>
        <w:outlineLvl w:val="1"/>
        <w:rPr>
          <w:rFonts w:ascii="Times New Roman" w:hAnsi="Times New Roman"/>
          <w:b/>
        </w:rPr>
      </w:pPr>
      <w:bookmarkStart w:id="829" w:name="_Toc16119"/>
      <w:bookmarkStart w:id="830" w:name="_Toc19655"/>
      <w:bookmarkStart w:id="831" w:name="_Toc20923"/>
      <w:bookmarkStart w:id="832" w:name="_Toc32724"/>
      <w:bookmarkStart w:id="833" w:name="_Toc2363"/>
      <w:r>
        <w:rPr>
          <w:rFonts w:ascii="Times New Roman" w:hAnsi="Times New Roman"/>
          <w:b/>
        </w:rPr>
        <w:t>4.1.3</w:t>
      </w:r>
      <w:r>
        <w:rPr>
          <w:rFonts w:ascii="Times New Roman" w:hAnsi="Times New Roman"/>
          <w:b/>
        </w:rPr>
        <w:t>危险化学品事故排放</w:t>
      </w:r>
      <w:bookmarkEnd w:id="829"/>
      <w:bookmarkEnd w:id="830"/>
      <w:bookmarkEnd w:id="831"/>
      <w:bookmarkEnd w:id="832"/>
      <w:bookmarkEnd w:id="833"/>
    </w:p>
    <w:p w:rsidR="008B2DB9" w:rsidRDefault="00C238C4">
      <w:pPr>
        <w:spacing w:line="360" w:lineRule="auto"/>
        <w:ind w:firstLineChars="200" w:firstLine="480"/>
        <w:rPr>
          <w:rFonts w:ascii="Times New Roman" w:hAnsi="Times New Roman"/>
        </w:rPr>
      </w:pPr>
      <w:r>
        <w:rPr>
          <w:rFonts w:ascii="Times New Roman" w:hAnsi="Times New Roman"/>
        </w:rPr>
        <w:t>当发生危险化学品泄漏时，公司采取的先期处置措施为：</w:t>
      </w:r>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在发生泄漏时，首先熄灭所有明火、隔绝一切火源，切断经过危险化学品仓库附近的电源，防止发生燃烧和爆炸；</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立即用消防沙堵截已泄漏的溶液，将可能泄漏的危险化学品转移至其他容器。</w:t>
      </w:r>
    </w:p>
    <w:p w:rsidR="008B2DB9" w:rsidRDefault="00C238C4">
      <w:pPr>
        <w:spacing w:line="360" w:lineRule="auto"/>
        <w:outlineLvl w:val="1"/>
        <w:rPr>
          <w:rFonts w:ascii="Times New Roman" w:hAnsi="Times New Roman"/>
          <w:b/>
        </w:rPr>
      </w:pPr>
      <w:bookmarkStart w:id="834" w:name="_Toc12599"/>
      <w:bookmarkStart w:id="835" w:name="_Toc9003"/>
      <w:bookmarkStart w:id="836" w:name="_Toc1646"/>
      <w:bookmarkStart w:id="837" w:name="_Toc29089"/>
      <w:bookmarkStart w:id="838" w:name="_Toc9816"/>
      <w:r>
        <w:rPr>
          <w:rFonts w:ascii="Times New Roman" w:hAnsi="Times New Roman"/>
          <w:b/>
        </w:rPr>
        <w:t>4.1.4</w:t>
      </w:r>
      <w:r>
        <w:rPr>
          <w:rFonts w:ascii="Times New Roman" w:hAnsi="Times New Roman"/>
          <w:b/>
        </w:rPr>
        <w:t>储罐区事故排放</w:t>
      </w:r>
      <w:bookmarkEnd w:id="834"/>
      <w:bookmarkEnd w:id="835"/>
      <w:bookmarkEnd w:id="836"/>
      <w:bookmarkEnd w:id="837"/>
      <w:bookmarkEnd w:id="838"/>
    </w:p>
    <w:p w:rsidR="008B2DB9" w:rsidRDefault="00C238C4">
      <w:pPr>
        <w:spacing w:line="360" w:lineRule="auto"/>
        <w:ind w:firstLineChars="200" w:firstLine="480"/>
        <w:rPr>
          <w:rFonts w:ascii="Times New Roman" w:hAnsi="Times New Roman"/>
        </w:rPr>
      </w:pPr>
      <w:r>
        <w:rPr>
          <w:rFonts w:ascii="Times New Roman" w:hAnsi="Times New Roman"/>
        </w:rPr>
        <w:t>当醋酸甲酯、丁酮、乙酸、柴油储罐发生泄漏，公司采取的先期处置措施为：</w:t>
      </w:r>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立即关闭阀门，停止作业、减负荷运行或系统停车等；</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⑵</w:t>
      </w:r>
      <w:r>
        <w:rPr>
          <w:rFonts w:ascii="Times New Roman" w:hAnsi="Times New Roman"/>
        </w:rPr>
        <w:t>事故现场严禁火种，立即切断经过危险化学品仓库附近的电源，禁止使用手机；</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立即将破裂储罐剩余化学品转移至其他容器；</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采用合适的材料和技术手段堵住泄漏处；</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立即用砂土或其他不燃材料吸收泄漏物，防止其污染外环境。</w:t>
      </w:r>
    </w:p>
    <w:p w:rsidR="008B2DB9" w:rsidRDefault="00C238C4">
      <w:pPr>
        <w:spacing w:line="360" w:lineRule="auto"/>
        <w:ind w:firstLineChars="200" w:firstLine="480"/>
        <w:rPr>
          <w:rFonts w:ascii="Times New Roman" w:hAnsi="Times New Roman"/>
        </w:rPr>
      </w:pPr>
      <w:r>
        <w:rPr>
          <w:rFonts w:ascii="Times New Roman" w:hAnsi="Times New Roman"/>
        </w:rPr>
        <w:t>当甲酸、液碱储罐发生泄漏，公司采取的先期处置措施为：</w:t>
      </w:r>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立即将破裂储罐剩余化学品转移至其他容器；</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采用合适的材料和技术手段堵住泄漏处；</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立即用砂土或其他不燃材料吸收泄漏物，防止其污染外环境；</w:t>
      </w:r>
    </w:p>
    <w:p w:rsidR="008B2DB9" w:rsidRDefault="00C238C4">
      <w:pPr>
        <w:spacing w:line="360" w:lineRule="auto"/>
        <w:outlineLvl w:val="1"/>
        <w:rPr>
          <w:rFonts w:ascii="Times New Roman" w:hAnsi="Times New Roman"/>
          <w:b/>
        </w:rPr>
      </w:pPr>
      <w:bookmarkStart w:id="839" w:name="_Toc31111"/>
      <w:bookmarkStart w:id="840" w:name="_Toc26342"/>
      <w:bookmarkStart w:id="841" w:name="_Toc9949"/>
      <w:bookmarkStart w:id="842" w:name="_Toc9300"/>
      <w:bookmarkStart w:id="843" w:name="_Toc6142"/>
      <w:r>
        <w:rPr>
          <w:rFonts w:ascii="Times New Roman" w:hAnsi="Times New Roman"/>
          <w:b/>
        </w:rPr>
        <w:t>4.1.5</w:t>
      </w:r>
      <w:r>
        <w:rPr>
          <w:rFonts w:ascii="Times New Roman" w:hAnsi="Times New Roman"/>
          <w:b/>
        </w:rPr>
        <w:t>天然气泄漏事故排放</w:t>
      </w:r>
      <w:bookmarkEnd w:id="839"/>
      <w:bookmarkEnd w:id="840"/>
      <w:bookmarkEnd w:id="841"/>
      <w:bookmarkEnd w:id="842"/>
      <w:bookmarkEnd w:id="843"/>
    </w:p>
    <w:p w:rsidR="008B2DB9" w:rsidRDefault="00C238C4">
      <w:pPr>
        <w:spacing w:line="360" w:lineRule="auto"/>
        <w:ind w:firstLineChars="200" w:firstLine="480"/>
        <w:rPr>
          <w:rFonts w:ascii="Times New Roman" w:hAnsi="Times New Roman"/>
        </w:rPr>
      </w:pPr>
      <w:r>
        <w:rPr>
          <w:rFonts w:ascii="Times New Roman" w:hAnsi="Times New Roman"/>
        </w:rPr>
        <w:t>当天然气输送管道发生泄漏，公司采取的先期处置措施为：</w:t>
      </w:r>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立即关闭天然气进气阀，紧急停止使用燃气炉；</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立即通知厦门华润燃气有限公司（电话：</w:t>
      </w:r>
      <w:r>
        <w:rPr>
          <w:rFonts w:ascii="Times New Roman" w:hAnsi="Times New Roman"/>
        </w:rPr>
        <w:t>968860</w:t>
      </w:r>
      <w:r>
        <w:rPr>
          <w:rFonts w:ascii="Times New Roman" w:hAnsi="Times New Roman"/>
        </w:rPr>
        <w:t>）切断气源；</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采用合适的材料和技术手段堵住泄漏处。</w:t>
      </w:r>
    </w:p>
    <w:p w:rsidR="008B2DB9" w:rsidRDefault="00C238C4">
      <w:pPr>
        <w:spacing w:line="360" w:lineRule="auto"/>
        <w:outlineLvl w:val="1"/>
        <w:rPr>
          <w:rFonts w:ascii="Times New Roman" w:hAnsi="Times New Roman"/>
          <w:b/>
        </w:rPr>
      </w:pPr>
      <w:bookmarkStart w:id="844" w:name="_Toc19051"/>
      <w:bookmarkStart w:id="845" w:name="_Toc24454"/>
      <w:bookmarkStart w:id="846" w:name="_Toc1787"/>
      <w:bookmarkStart w:id="847" w:name="_Toc30883"/>
      <w:bookmarkStart w:id="848" w:name="_Toc2502"/>
      <w:r>
        <w:rPr>
          <w:rFonts w:ascii="Times New Roman" w:hAnsi="Times New Roman"/>
          <w:b/>
        </w:rPr>
        <w:t>4.1.6</w:t>
      </w:r>
      <w:r>
        <w:rPr>
          <w:rFonts w:ascii="Times New Roman" w:hAnsi="Times New Roman"/>
          <w:b/>
        </w:rPr>
        <w:t>危险废物事故排放</w:t>
      </w:r>
      <w:bookmarkEnd w:id="844"/>
      <w:bookmarkEnd w:id="845"/>
      <w:bookmarkEnd w:id="846"/>
      <w:bookmarkEnd w:id="847"/>
      <w:bookmarkEnd w:id="848"/>
    </w:p>
    <w:p w:rsidR="008B2DB9" w:rsidRDefault="00C238C4">
      <w:pPr>
        <w:spacing w:line="360" w:lineRule="auto"/>
        <w:ind w:firstLineChars="200" w:firstLine="480"/>
        <w:rPr>
          <w:rFonts w:ascii="Times New Roman" w:hAnsi="Times New Roman"/>
        </w:rPr>
      </w:pPr>
      <w:r>
        <w:rPr>
          <w:rFonts w:ascii="Times New Roman" w:hAnsi="Times New Roman"/>
        </w:rPr>
        <w:t>当发生危险废物泄漏时，公司采取的先期处置措施为：</w:t>
      </w:r>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在发生泄漏时，首先熄灭所有明火、隔绝一切火源，切断经过危险废物仓库附近的电源，防止发生燃烧和爆炸。</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立即用消防沙堵截已泄漏的溶液，将可能泄漏的危险废物转移至其他容器。</w:t>
      </w:r>
    </w:p>
    <w:p w:rsidR="008B2DB9" w:rsidRDefault="00C238C4">
      <w:pPr>
        <w:spacing w:line="360" w:lineRule="auto"/>
        <w:outlineLvl w:val="1"/>
        <w:rPr>
          <w:rFonts w:ascii="Times New Roman" w:hAnsi="Times New Roman"/>
          <w:b/>
        </w:rPr>
      </w:pPr>
      <w:bookmarkStart w:id="849" w:name="_Toc8371"/>
      <w:bookmarkStart w:id="850" w:name="_Toc23935"/>
      <w:bookmarkStart w:id="851" w:name="_Toc921"/>
      <w:bookmarkStart w:id="852" w:name="_Toc30660"/>
      <w:bookmarkStart w:id="853" w:name="_Toc15153"/>
      <w:r>
        <w:rPr>
          <w:rFonts w:ascii="Times New Roman" w:hAnsi="Times New Roman"/>
          <w:b/>
        </w:rPr>
        <w:t>4.1.7</w:t>
      </w:r>
      <w:r>
        <w:rPr>
          <w:rFonts w:ascii="Times New Roman" w:hAnsi="Times New Roman"/>
          <w:b/>
        </w:rPr>
        <w:t>土壤污染事故排放</w:t>
      </w:r>
      <w:bookmarkEnd w:id="849"/>
      <w:bookmarkEnd w:id="850"/>
      <w:bookmarkEnd w:id="851"/>
      <w:bookmarkEnd w:id="852"/>
      <w:bookmarkEnd w:id="853"/>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在发生导热油、危险化学品、危废泄漏时，立即用沙袋或沙土堵截已泄漏的溶液；</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发生废水污染土壤事故时，立即沙土堵截已泄漏的废水，避免事故废水排入外环境；</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确认厂区雨水排放口进入市政雨水管网的进口处于关闭状态；</w:t>
      </w:r>
    </w:p>
    <w:p w:rsidR="008B2DB9" w:rsidRDefault="00C238C4">
      <w:pPr>
        <w:spacing w:line="360" w:lineRule="auto"/>
        <w:outlineLvl w:val="1"/>
        <w:rPr>
          <w:rFonts w:ascii="Times New Roman" w:hAnsi="Times New Roman"/>
          <w:b/>
        </w:rPr>
      </w:pPr>
      <w:bookmarkStart w:id="854" w:name="_Toc16975"/>
      <w:bookmarkStart w:id="855" w:name="_Toc6504"/>
      <w:bookmarkStart w:id="856" w:name="_Toc2403"/>
      <w:bookmarkStart w:id="857" w:name="_Toc29246"/>
      <w:bookmarkStart w:id="858" w:name="_Toc16859"/>
      <w:r>
        <w:rPr>
          <w:rFonts w:ascii="Times New Roman" w:hAnsi="Times New Roman"/>
          <w:b/>
        </w:rPr>
        <w:t>4.1.8</w:t>
      </w:r>
      <w:r>
        <w:rPr>
          <w:rFonts w:ascii="Times New Roman" w:hAnsi="Times New Roman"/>
          <w:b/>
        </w:rPr>
        <w:t>火灾引起的次生环境污染</w:t>
      </w:r>
      <w:bookmarkEnd w:id="854"/>
      <w:bookmarkEnd w:id="855"/>
      <w:bookmarkEnd w:id="856"/>
      <w:bookmarkEnd w:id="857"/>
      <w:bookmarkEnd w:id="858"/>
    </w:p>
    <w:p w:rsidR="008B2DB9" w:rsidRDefault="00C238C4">
      <w:pPr>
        <w:spacing w:line="360" w:lineRule="auto"/>
        <w:ind w:firstLineChars="200" w:firstLine="480"/>
        <w:rPr>
          <w:rFonts w:ascii="Times New Roman" w:hAnsi="Times New Roman"/>
        </w:rPr>
      </w:pPr>
      <w:r>
        <w:rPr>
          <w:rFonts w:ascii="Times New Roman" w:hAnsi="Times New Roman"/>
        </w:rPr>
        <w:t>当发生火灾，用于灭火的消防废水进入雨水管道时，公司采取的先期处置措施为：确认厂区雨水排放口处于围堵状态，避免进入外环境。</w:t>
      </w:r>
    </w:p>
    <w:p w:rsidR="008B2DB9" w:rsidRDefault="00C238C4">
      <w:pPr>
        <w:spacing w:line="360" w:lineRule="auto"/>
        <w:outlineLvl w:val="0"/>
        <w:rPr>
          <w:rFonts w:ascii="Times New Roman" w:hAnsi="Times New Roman"/>
          <w:b/>
          <w:sz w:val="28"/>
          <w:szCs w:val="28"/>
        </w:rPr>
      </w:pPr>
      <w:bookmarkStart w:id="859" w:name="_Toc12983"/>
      <w:bookmarkStart w:id="860" w:name="_Toc3983"/>
      <w:bookmarkStart w:id="861" w:name="_Toc15422"/>
      <w:bookmarkStart w:id="862" w:name="_Toc19797"/>
      <w:bookmarkStart w:id="863" w:name="_Toc5785"/>
      <w:r>
        <w:rPr>
          <w:rFonts w:ascii="Times New Roman" w:hAnsi="Times New Roman"/>
          <w:b/>
          <w:sz w:val="28"/>
          <w:szCs w:val="28"/>
        </w:rPr>
        <w:t>4.2</w:t>
      </w:r>
      <w:r>
        <w:rPr>
          <w:rFonts w:ascii="Times New Roman" w:hAnsi="Times New Roman"/>
          <w:b/>
          <w:sz w:val="28"/>
          <w:szCs w:val="28"/>
        </w:rPr>
        <w:t>响应分级</w:t>
      </w:r>
      <w:bookmarkEnd w:id="859"/>
      <w:bookmarkEnd w:id="860"/>
      <w:bookmarkEnd w:id="861"/>
      <w:bookmarkEnd w:id="862"/>
      <w:bookmarkEnd w:id="863"/>
    </w:p>
    <w:p w:rsidR="008B2DB9" w:rsidRDefault="00C238C4">
      <w:pPr>
        <w:spacing w:line="360" w:lineRule="auto"/>
        <w:ind w:firstLineChars="200" w:firstLine="480"/>
        <w:rPr>
          <w:rFonts w:ascii="Times New Roman" w:hAnsi="Times New Roman"/>
        </w:rPr>
      </w:pPr>
      <w:r>
        <w:rPr>
          <w:rFonts w:ascii="Times New Roman" w:hAnsi="Times New Roman"/>
        </w:rPr>
        <w:t>按公司突发环境事件的可控性、严重程度和影响范围，将突发环境事件的应急响应分三级，响应级别由高到低分别为</w:t>
      </w:r>
      <w:r>
        <w:rPr>
          <w:rFonts w:ascii="Times New Roman" w:hAnsi="Times New Roman"/>
        </w:rPr>
        <w:t>Ⅰ</w:t>
      </w:r>
      <w:r>
        <w:rPr>
          <w:rFonts w:ascii="Times New Roman" w:hAnsi="Times New Roman"/>
        </w:rPr>
        <w:t>级响应（社会级突发环境事件）、</w:t>
      </w:r>
      <w:r>
        <w:rPr>
          <w:rFonts w:ascii="Times New Roman" w:hAnsi="Times New Roman"/>
        </w:rPr>
        <w:t>Ⅱ</w:t>
      </w:r>
      <w:r>
        <w:rPr>
          <w:rFonts w:ascii="Times New Roman" w:hAnsi="Times New Roman"/>
        </w:rPr>
        <w:t>级响应（公司级突发环境事件）、</w:t>
      </w:r>
      <w:r>
        <w:rPr>
          <w:rFonts w:ascii="Times New Roman" w:hAnsi="Times New Roman"/>
        </w:rPr>
        <w:t>Ⅲ</w:t>
      </w:r>
      <w:r>
        <w:rPr>
          <w:rFonts w:ascii="Times New Roman" w:hAnsi="Times New Roman"/>
        </w:rPr>
        <w:t>级响应（部门级突发环境事件）。</w:t>
      </w:r>
    </w:p>
    <w:p w:rsidR="008B2DB9" w:rsidRDefault="00C238C4">
      <w:pPr>
        <w:spacing w:line="360" w:lineRule="auto"/>
        <w:ind w:firstLineChars="200" w:firstLine="480"/>
        <w:rPr>
          <w:rFonts w:ascii="Times New Roman" w:hAnsi="Times New Roman"/>
        </w:rPr>
      </w:pPr>
      <w:r>
        <w:rPr>
          <w:rFonts w:ascii="Times New Roman" w:hAnsi="Times New Roman"/>
        </w:rPr>
        <w:t>Ⅰ</w:t>
      </w:r>
      <w:r>
        <w:rPr>
          <w:rFonts w:ascii="Times New Roman" w:hAnsi="Times New Roman"/>
        </w:rPr>
        <w:t>级响应：当企业发生社会级突发环境事件时启动，事故发生后应急总指挥立即拨打有关</w:t>
      </w:r>
      <w:r>
        <w:rPr>
          <w:rFonts w:ascii="Times New Roman" w:hAnsi="Times New Roman"/>
        </w:rPr>
        <w:lastRenderedPageBreak/>
        <w:t>部门电话，请求支援，并及时上报集美区区政府、厦门市集美生态环境局等有关职能部门，由集美区区政府、厦门市集美生态环境局启动相应的应急方案；</w:t>
      </w:r>
    </w:p>
    <w:p w:rsidR="008B2DB9" w:rsidRDefault="00C238C4">
      <w:pPr>
        <w:spacing w:line="360" w:lineRule="auto"/>
        <w:ind w:firstLineChars="200" w:firstLine="480"/>
        <w:rPr>
          <w:rFonts w:ascii="Times New Roman" w:hAnsi="Times New Roman"/>
        </w:rPr>
      </w:pPr>
      <w:r>
        <w:rPr>
          <w:rFonts w:ascii="Times New Roman" w:hAnsi="Times New Roman"/>
        </w:rPr>
        <w:t>Ⅱ</w:t>
      </w:r>
      <w:r>
        <w:rPr>
          <w:rFonts w:ascii="Times New Roman" w:hAnsi="Times New Roman"/>
        </w:rPr>
        <w:t>级响应：当发生公司级突发环境事件时启动，由发生事件源班组负责人立即上报应急指挥中心，由应急总指挥启动相应的应急方案；</w:t>
      </w:r>
    </w:p>
    <w:p w:rsidR="008B2DB9" w:rsidRDefault="00C238C4">
      <w:pPr>
        <w:spacing w:line="360" w:lineRule="auto"/>
        <w:ind w:firstLineChars="200" w:firstLine="480"/>
        <w:rPr>
          <w:rFonts w:ascii="Times New Roman" w:hAnsi="Times New Roman"/>
        </w:rPr>
      </w:pPr>
      <w:r>
        <w:rPr>
          <w:rFonts w:ascii="Times New Roman" w:hAnsi="Times New Roman"/>
        </w:rPr>
        <w:t>Ⅲ</w:t>
      </w:r>
      <w:r>
        <w:rPr>
          <w:rFonts w:ascii="Times New Roman" w:hAnsi="Times New Roman"/>
        </w:rPr>
        <w:t>级响应：当发生部门级突发环境事件时启动，由发现人立即上报部门负责人，由部门当班负责人启动相应的应急方案；</w:t>
      </w:r>
    </w:p>
    <w:p w:rsidR="008B2DB9" w:rsidRDefault="00C238C4">
      <w:pPr>
        <w:spacing w:line="360" w:lineRule="auto"/>
        <w:ind w:firstLineChars="200" w:firstLine="480"/>
        <w:rPr>
          <w:rFonts w:ascii="Times New Roman" w:hAnsi="Times New Roman"/>
        </w:rPr>
      </w:pPr>
      <w:r>
        <w:rPr>
          <w:rFonts w:ascii="Times New Roman" w:hAnsi="Times New Roman"/>
        </w:rPr>
        <w:t>根据事态发展，一旦事故超出本级应急处置能力时，应及时请求上一级应急救援指挥机构启动更高一级应急预案。</w:t>
      </w:r>
    </w:p>
    <w:p w:rsidR="008B2DB9" w:rsidRDefault="00C238C4">
      <w:pPr>
        <w:jc w:val="center"/>
        <w:rPr>
          <w:rFonts w:ascii="Times New Roman" w:hAnsi="Times New Roman"/>
          <w:b/>
          <w:bCs/>
        </w:rPr>
      </w:pPr>
      <w:r>
        <w:rPr>
          <w:rFonts w:ascii="Times New Roman" w:hAnsi="Times New Roman"/>
          <w:b/>
          <w:bCs/>
        </w:rPr>
        <w:t>表</w:t>
      </w:r>
      <w:r>
        <w:rPr>
          <w:rFonts w:ascii="Times New Roman" w:hAnsi="Times New Roman"/>
          <w:b/>
          <w:bCs/>
        </w:rPr>
        <w:t>4.2-1</w:t>
      </w:r>
      <w:r>
        <w:rPr>
          <w:rFonts w:ascii="Times New Roman" w:hAnsi="Times New Roman"/>
          <w:b/>
          <w:bCs/>
        </w:rPr>
        <w:t>响应分级划分（全文表格调整）</w:t>
      </w:r>
    </w:p>
    <w:tbl>
      <w:tblPr>
        <w:tblW w:w="0" w:type="auto"/>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tblPr>
      <w:tblGrid>
        <w:gridCol w:w="1696"/>
        <w:gridCol w:w="1130"/>
        <w:gridCol w:w="6928"/>
      </w:tblGrid>
      <w:tr w:rsidR="008B2DB9">
        <w:trPr>
          <w:trHeight w:val="385"/>
        </w:trPr>
        <w:tc>
          <w:tcPr>
            <w:tcW w:w="1696" w:type="dxa"/>
            <w:tcBorders>
              <w:tl2br w:val="nil"/>
              <w:tr2bl w:val="nil"/>
            </w:tcBorders>
          </w:tcPr>
          <w:p w:rsidR="008B2DB9" w:rsidRDefault="00C238C4">
            <w:pPr>
              <w:widowControl/>
              <w:jc w:val="center"/>
              <w:rPr>
                <w:sz w:val="21"/>
                <w:szCs w:val="21"/>
              </w:rPr>
            </w:pPr>
            <w:r>
              <w:rPr>
                <w:sz w:val="21"/>
                <w:szCs w:val="21"/>
              </w:rPr>
              <w:t>事件分级</w:t>
            </w:r>
          </w:p>
        </w:tc>
        <w:tc>
          <w:tcPr>
            <w:tcW w:w="1130" w:type="dxa"/>
            <w:tcBorders>
              <w:tl2br w:val="nil"/>
              <w:tr2bl w:val="nil"/>
            </w:tcBorders>
          </w:tcPr>
          <w:p w:rsidR="008B2DB9" w:rsidRDefault="00C238C4">
            <w:pPr>
              <w:widowControl/>
              <w:jc w:val="center"/>
              <w:rPr>
                <w:sz w:val="21"/>
                <w:szCs w:val="21"/>
              </w:rPr>
            </w:pPr>
            <w:r>
              <w:rPr>
                <w:sz w:val="21"/>
                <w:szCs w:val="21"/>
              </w:rPr>
              <w:t>响应级别</w:t>
            </w:r>
          </w:p>
        </w:tc>
        <w:tc>
          <w:tcPr>
            <w:tcW w:w="6928" w:type="dxa"/>
            <w:tcBorders>
              <w:tl2br w:val="nil"/>
              <w:tr2bl w:val="nil"/>
            </w:tcBorders>
          </w:tcPr>
          <w:p w:rsidR="008B2DB9" w:rsidRDefault="00C238C4">
            <w:pPr>
              <w:widowControl/>
              <w:jc w:val="center"/>
              <w:rPr>
                <w:sz w:val="21"/>
                <w:szCs w:val="21"/>
              </w:rPr>
            </w:pPr>
            <w:r>
              <w:rPr>
                <w:sz w:val="21"/>
                <w:szCs w:val="21"/>
              </w:rPr>
              <w:t>具体事故类型</w:t>
            </w:r>
          </w:p>
        </w:tc>
      </w:tr>
      <w:tr w:rsidR="008B2DB9">
        <w:trPr>
          <w:trHeight w:val="1247"/>
        </w:trPr>
        <w:tc>
          <w:tcPr>
            <w:tcW w:w="1696" w:type="dxa"/>
            <w:tcBorders>
              <w:tl2br w:val="nil"/>
              <w:tr2bl w:val="nil"/>
            </w:tcBorders>
          </w:tcPr>
          <w:p w:rsidR="008B2DB9" w:rsidRDefault="008B2DB9">
            <w:pPr>
              <w:widowControl/>
              <w:jc w:val="center"/>
              <w:rPr>
                <w:sz w:val="21"/>
                <w:szCs w:val="21"/>
              </w:rPr>
            </w:pPr>
          </w:p>
          <w:p w:rsidR="008B2DB9" w:rsidRDefault="008B2DB9">
            <w:pPr>
              <w:widowControl/>
              <w:jc w:val="center"/>
              <w:rPr>
                <w:sz w:val="21"/>
                <w:szCs w:val="21"/>
              </w:rPr>
            </w:pPr>
          </w:p>
          <w:p w:rsidR="008B2DB9" w:rsidRDefault="00C238C4">
            <w:pPr>
              <w:widowControl/>
              <w:jc w:val="center"/>
              <w:rPr>
                <w:sz w:val="21"/>
                <w:szCs w:val="21"/>
              </w:rPr>
            </w:pPr>
            <w:r>
              <w:rPr>
                <w:sz w:val="21"/>
                <w:szCs w:val="21"/>
              </w:rPr>
              <w:t>一级（社会级）</w:t>
            </w:r>
          </w:p>
        </w:tc>
        <w:tc>
          <w:tcPr>
            <w:tcW w:w="1130" w:type="dxa"/>
            <w:tcBorders>
              <w:tl2br w:val="nil"/>
              <w:tr2bl w:val="nil"/>
            </w:tcBorders>
          </w:tcPr>
          <w:p w:rsidR="008B2DB9" w:rsidRDefault="008B2DB9">
            <w:pPr>
              <w:widowControl/>
              <w:jc w:val="center"/>
              <w:rPr>
                <w:sz w:val="21"/>
                <w:szCs w:val="21"/>
              </w:rPr>
            </w:pPr>
          </w:p>
          <w:p w:rsidR="008B2DB9" w:rsidRDefault="00C238C4">
            <w:pPr>
              <w:widowControl/>
              <w:jc w:val="center"/>
              <w:rPr>
                <w:sz w:val="21"/>
                <w:szCs w:val="21"/>
              </w:rPr>
            </w:pPr>
            <w:r>
              <w:rPr>
                <w:sz w:val="21"/>
                <w:szCs w:val="21"/>
              </w:rPr>
              <w:t>Ⅰ</w:t>
            </w:r>
            <w:r>
              <w:rPr>
                <w:sz w:val="21"/>
                <w:szCs w:val="21"/>
              </w:rPr>
              <w:t>级响应</w:t>
            </w:r>
          </w:p>
          <w:p w:rsidR="008B2DB9" w:rsidRDefault="008B2DB9">
            <w:pPr>
              <w:jc w:val="center"/>
              <w:rPr>
                <w:sz w:val="21"/>
                <w:szCs w:val="21"/>
              </w:rPr>
            </w:pPr>
          </w:p>
        </w:tc>
        <w:tc>
          <w:tcPr>
            <w:tcW w:w="6928" w:type="dxa"/>
            <w:tcBorders>
              <w:tl2br w:val="nil"/>
              <w:tr2bl w:val="nil"/>
            </w:tcBorders>
          </w:tcPr>
          <w:p w:rsidR="008B2DB9" w:rsidRDefault="00C238C4">
            <w:pPr>
              <w:widowControl/>
              <w:jc w:val="left"/>
              <w:rPr>
                <w:sz w:val="21"/>
                <w:szCs w:val="21"/>
              </w:rPr>
            </w:pPr>
            <w:r>
              <w:rPr>
                <w:sz w:val="21"/>
                <w:szCs w:val="21"/>
              </w:rPr>
              <w:t>①</w:t>
            </w:r>
            <w:r>
              <w:rPr>
                <w:sz w:val="21"/>
                <w:szCs w:val="21"/>
              </w:rPr>
              <w:t>污水处理设施故障导致废水污染物大量超标（超过标准限值</w:t>
            </w:r>
            <w:r>
              <w:rPr>
                <w:sz w:val="21"/>
                <w:szCs w:val="21"/>
              </w:rPr>
              <w:t>3</w:t>
            </w:r>
            <w:r>
              <w:rPr>
                <w:sz w:val="21"/>
                <w:szCs w:val="21"/>
              </w:rPr>
              <w:t>倍）排入杏林污水厂；</w:t>
            </w:r>
          </w:p>
          <w:p w:rsidR="008B2DB9" w:rsidRDefault="00C238C4">
            <w:pPr>
              <w:widowControl/>
              <w:jc w:val="left"/>
              <w:rPr>
                <w:sz w:val="21"/>
                <w:szCs w:val="21"/>
              </w:rPr>
            </w:pPr>
            <w:r>
              <w:rPr>
                <w:sz w:val="21"/>
                <w:szCs w:val="21"/>
              </w:rPr>
              <w:t>②</w:t>
            </w:r>
            <w:r>
              <w:rPr>
                <w:sz w:val="21"/>
                <w:szCs w:val="21"/>
              </w:rPr>
              <w:t>火灾、爆炸引起的次生</w:t>
            </w:r>
            <w:r>
              <w:rPr>
                <w:sz w:val="21"/>
                <w:szCs w:val="21"/>
              </w:rPr>
              <w:t>/</w:t>
            </w:r>
            <w:r>
              <w:rPr>
                <w:sz w:val="21"/>
                <w:szCs w:val="21"/>
              </w:rPr>
              <w:t>衍生的环境污染事故（危险化学品、危险废物泄漏及消防废水进入厂区雨水管网）。</w:t>
            </w:r>
          </w:p>
        </w:tc>
      </w:tr>
      <w:tr w:rsidR="008B2DB9">
        <w:trPr>
          <w:trHeight w:val="1443"/>
        </w:trPr>
        <w:tc>
          <w:tcPr>
            <w:tcW w:w="1696" w:type="dxa"/>
            <w:tcBorders>
              <w:tl2br w:val="nil"/>
              <w:tr2bl w:val="nil"/>
            </w:tcBorders>
          </w:tcPr>
          <w:p w:rsidR="008B2DB9" w:rsidRDefault="008B2DB9">
            <w:pPr>
              <w:widowControl/>
              <w:jc w:val="center"/>
              <w:rPr>
                <w:sz w:val="21"/>
                <w:szCs w:val="21"/>
              </w:rPr>
            </w:pPr>
          </w:p>
          <w:p w:rsidR="008B2DB9" w:rsidRDefault="008B2DB9">
            <w:pPr>
              <w:widowControl/>
              <w:jc w:val="center"/>
              <w:rPr>
                <w:sz w:val="21"/>
                <w:szCs w:val="21"/>
              </w:rPr>
            </w:pPr>
          </w:p>
          <w:p w:rsidR="008B2DB9" w:rsidRDefault="008B2DB9">
            <w:pPr>
              <w:widowControl/>
              <w:jc w:val="center"/>
              <w:rPr>
                <w:sz w:val="21"/>
                <w:szCs w:val="21"/>
              </w:rPr>
            </w:pPr>
          </w:p>
          <w:p w:rsidR="008B2DB9" w:rsidRDefault="00C238C4">
            <w:pPr>
              <w:widowControl/>
              <w:jc w:val="center"/>
              <w:rPr>
                <w:sz w:val="21"/>
                <w:szCs w:val="21"/>
              </w:rPr>
            </w:pPr>
            <w:r>
              <w:rPr>
                <w:sz w:val="21"/>
                <w:szCs w:val="21"/>
              </w:rPr>
              <w:t>二级（公司级）</w:t>
            </w:r>
          </w:p>
        </w:tc>
        <w:tc>
          <w:tcPr>
            <w:tcW w:w="1130" w:type="dxa"/>
            <w:tcBorders>
              <w:tl2br w:val="nil"/>
              <w:tr2bl w:val="nil"/>
            </w:tcBorders>
          </w:tcPr>
          <w:p w:rsidR="008B2DB9" w:rsidRDefault="008B2DB9">
            <w:pPr>
              <w:widowControl/>
              <w:jc w:val="center"/>
              <w:rPr>
                <w:sz w:val="21"/>
                <w:szCs w:val="21"/>
              </w:rPr>
            </w:pPr>
          </w:p>
          <w:p w:rsidR="008B2DB9" w:rsidRDefault="008B2DB9">
            <w:pPr>
              <w:widowControl/>
              <w:jc w:val="center"/>
              <w:rPr>
                <w:sz w:val="21"/>
                <w:szCs w:val="21"/>
              </w:rPr>
            </w:pPr>
          </w:p>
          <w:p w:rsidR="008B2DB9" w:rsidRDefault="00C238C4">
            <w:pPr>
              <w:widowControl/>
              <w:jc w:val="center"/>
              <w:rPr>
                <w:sz w:val="21"/>
                <w:szCs w:val="21"/>
              </w:rPr>
            </w:pPr>
            <w:r>
              <w:rPr>
                <w:sz w:val="21"/>
                <w:szCs w:val="21"/>
              </w:rPr>
              <w:t>Ⅱ</w:t>
            </w:r>
            <w:r>
              <w:rPr>
                <w:sz w:val="21"/>
                <w:szCs w:val="21"/>
              </w:rPr>
              <w:t>级响应</w:t>
            </w:r>
          </w:p>
        </w:tc>
        <w:tc>
          <w:tcPr>
            <w:tcW w:w="6928" w:type="dxa"/>
            <w:tcBorders>
              <w:tl2br w:val="nil"/>
              <w:tr2bl w:val="nil"/>
            </w:tcBorders>
          </w:tcPr>
          <w:p w:rsidR="008B2DB9" w:rsidRDefault="00C238C4">
            <w:pPr>
              <w:widowControl/>
              <w:jc w:val="left"/>
              <w:rPr>
                <w:sz w:val="21"/>
                <w:szCs w:val="21"/>
              </w:rPr>
            </w:pPr>
            <w:r>
              <w:rPr>
                <w:sz w:val="21"/>
                <w:szCs w:val="21"/>
              </w:rPr>
              <w:t>①</w:t>
            </w:r>
            <w:r>
              <w:rPr>
                <w:sz w:val="21"/>
                <w:szCs w:val="21"/>
              </w:rPr>
              <w:t>醋酸甲酯、丁酮、甲酸、乙酸、液碱、柴油储罐因储罐破裂造成大量泄漏（泄漏量＞</w:t>
            </w:r>
            <w:r>
              <w:rPr>
                <w:sz w:val="21"/>
                <w:szCs w:val="21"/>
              </w:rPr>
              <w:t>2t</w:t>
            </w:r>
            <w:r>
              <w:rPr>
                <w:sz w:val="21"/>
                <w:szCs w:val="21"/>
              </w:rPr>
              <w:t>；</w:t>
            </w:r>
          </w:p>
          <w:p w:rsidR="008B2DB9" w:rsidRDefault="00C238C4">
            <w:pPr>
              <w:widowControl/>
              <w:jc w:val="left"/>
              <w:rPr>
                <w:sz w:val="21"/>
                <w:szCs w:val="21"/>
              </w:rPr>
            </w:pPr>
            <w:r>
              <w:rPr>
                <w:sz w:val="21"/>
                <w:szCs w:val="21"/>
              </w:rPr>
              <w:t>②</w:t>
            </w:r>
            <w:r>
              <w:rPr>
                <w:sz w:val="21"/>
                <w:szCs w:val="21"/>
              </w:rPr>
              <w:t>涂层废气处理设施故障导致醋酸甲酯废气非正常排放；</w:t>
            </w:r>
          </w:p>
          <w:p w:rsidR="008B2DB9" w:rsidRDefault="00C238C4">
            <w:pPr>
              <w:widowControl/>
              <w:jc w:val="left"/>
              <w:rPr>
                <w:sz w:val="21"/>
                <w:szCs w:val="21"/>
              </w:rPr>
            </w:pPr>
            <w:r>
              <w:rPr>
                <w:sz w:val="21"/>
                <w:szCs w:val="21"/>
              </w:rPr>
              <w:t>③</w:t>
            </w:r>
            <w:r>
              <w:rPr>
                <w:sz w:val="21"/>
                <w:szCs w:val="21"/>
              </w:rPr>
              <w:t>污水管道破裂导致印染废水泄漏；</w:t>
            </w:r>
          </w:p>
          <w:p w:rsidR="008B2DB9" w:rsidRDefault="00C238C4">
            <w:pPr>
              <w:widowControl/>
              <w:jc w:val="left"/>
              <w:rPr>
                <w:sz w:val="21"/>
                <w:szCs w:val="21"/>
              </w:rPr>
            </w:pPr>
            <w:r>
              <w:rPr>
                <w:sz w:val="21"/>
                <w:szCs w:val="21"/>
              </w:rPr>
              <w:t>④</w:t>
            </w:r>
            <w:r>
              <w:rPr>
                <w:sz w:val="21"/>
                <w:szCs w:val="21"/>
              </w:rPr>
              <w:t>天然气管道因管道破裂、阀门破裂等原因，造成天然气泄漏；</w:t>
            </w:r>
          </w:p>
        </w:tc>
      </w:tr>
      <w:tr w:rsidR="008B2DB9">
        <w:trPr>
          <w:trHeight w:val="1856"/>
        </w:trPr>
        <w:tc>
          <w:tcPr>
            <w:tcW w:w="1696" w:type="dxa"/>
            <w:tcBorders>
              <w:tl2br w:val="nil"/>
              <w:tr2bl w:val="nil"/>
            </w:tcBorders>
          </w:tcPr>
          <w:p w:rsidR="008B2DB9" w:rsidRDefault="008B2DB9">
            <w:pPr>
              <w:widowControl/>
              <w:jc w:val="center"/>
              <w:rPr>
                <w:sz w:val="21"/>
                <w:szCs w:val="21"/>
              </w:rPr>
            </w:pPr>
          </w:p>
          <w:p w:rsidR="008B2DB9" w:rsidRDefault="008B2DB9">
            <w:pPr>
              <w:widowControl/>
              <w:jc w:val="center"/>
              <w:rPr>
                <w:sz w:val="21"/>
                <w:szCs w:val="21"/>
              </w:rPr>
            </w:pPr>
          </w:p>
          <w:p w:rsidR="008B2DB9" w:rsidRDefault="008B2DB9">
            <w:pPr>
              <w:widowControl/>
              <w:jc w:val="center"/>
              <w:rPr>
                <w:sz w:val="21"/>
                <w:szCs w:val="21"/>
              </w:rPr>
            </w:pPr>
          </w:p>
          <w:p w:rsidR="008B2DB9" w:rsidRDefault="008B2DB9">
            <w:pPr>
              <w:widowControl/>
              <w:jc w:val="center"/>
              <w:rPr>
                <w:sz w:val="21"/>
                <w:szCs w:val="21"/>
              </w:rPr>
            </w:pPr>
          </w:p>
          <w:p w:rsidR="008B2DB9" w:rsidRDefault="00C238C4">
            <w:pPr>
              <w:widowControl/>
              <w:jc w:val="center"/>
              <w:rPr>
                <w:sz w:val="21"/>
                <w:szCs w:val="21"/>
              </w:rPr>
            </w:pPr>
            <w:r>
              <w:rPr>
                <w:sz w:val="21"/>
                <w:szCs w:val="21"/>
              </w:rPr>
              <w:t>三级（部门级）</w:t>
            </w:r>
          </w:p>
        </w:tc>
        <w:tc>
          <w:tcPr>
            <w:tcW w:w="1130" w:type="dxa"/>
            <w:tcBorders>
              <w:tl2br w:val="nil"/>
              <w:tr2bl w:val="nil"/>
            </w:tcBorders>
          </w:tcPr>
          <w:p w:rsidR="008B2DB9" w:rsidRDefault="008B2DB9">
            <w:pPr>
              <w:widowControl/>
              <w:jc w:val="center"/>
              <w:rPr>
                <w:sz w:val="21"/>
                <w:szCs w:val="21"/>
              </w:rPr>
            </w:pPr>
          </w:p>
          <w:p w:rsidR="008B2DB9" w:rsidRDefault="008B2DB9">
            <w:pPr>
              <w:widowControl/>
              <w:jc w:val="center"/>
              <w:rPr>
                <w:sz w:val="21"/>
                <w:szCs w:val="21"/>
              </w:rPr>
            </w:pPr>
          </w:p>
          <w:p w:rsidR="008B2DB9" w:rsidRDefault="008B2DB9">
            <w:pPr>
              <w:widowControl/>
              <w:jc w:val="center"/>
              <w:rPr>
                <w:sz w:val="21"/>
                <w:szCs w:val="21"/>
              </w:rPr>
            </w:pPr>
          </w:p>
          <w:p w:rsidR="008B2DB9" w:rsidRDefault="00C238C4">
            <w:pPr>
              <w:widowControl/>
              <w:jc w:val="center"/>
              <w:rPr>
                <w:sz w:val="21"/>
                <w:szCs w:val="21"/>
              </w:rPr>
            </w:pPr>
            <w:r>
              <w:rPr>
                <w:sz w:val="21"/>
                <w:szCs w:val="21"/>
              </w:rPr>
              <w:t>Ⅲ</w:t>
            </w:r>
            <w:r>
              <w:rPr>
                <w:sz w:val="21"/>
                <w:szCs w:val="21"/>
              </w:rPr>
              <w:t>级响应</w:t>
            </w:r>
          </w:p>
        </w:tc>
        <w:tc>
          <w:tcPr>
            <w:tcW w:w="6928" w:type="dxa"/>
            <w:tcBorders>
              <w:tl2br w:val="nil"/>
              <w:tr2bl w:val="nil"/>
            </w:tcBorders>
          </w:tcPr>
          <w:p w:rsidR="008B2DB9" w:rsidRDefault="00C238C4">
            <w:pPr>
              <w:widowControl/>
              <w:jc w:val="left"/>
              <w:rPr>
                <w:sz w:val="21"/>
                <w:szCs w:val="21"/>
              </w:rPr>
            </w:pPr>
            <w:r>
              <w:rPr>
                <w:sz w:val="21"/>
                <w:szCs w:val="21"/>
              </w:rPr>
              <w:t>①</w:t>
            </w:r>
            <w:r>
              <w:rPr>
                <w:sz w:val="21"/>
                <w:szCs w:val="21"/>
              </w:rPr>
              <w:t>醋酸甲酯、丁酮、甲酸、乙酸、液碱、柴油储罐因管道破裂、阀门破裂、机泵损坏等原因造成小量泄漏（泄漏量</w:t>
            </w:r>
            <w:r>
              <w:rPr>
                <w:sz w:val="21"/>
                <w:szCs w:val="21"/>
              </w:rPr>
              <w:t>≤2t</w:t>
            </w:r>
            <w:r>
              <w:rPr>
                <w:sz w:val="21"/>
                <w:szCs w:val="21"/>
              </w:rPr>
              <w:t>）；</w:t>
            </w:r>
          </w:p>
          <w:p w:rsidR="008B2DB9" w:rsidRDefault="00C238C4">
            <w:pPr>
              <w:widowControl/>
              <w:jc w:val="left"/>
              <w:rPr>
                <w:sz w:val="21"/>
                <w:szCs w:val="21"/>
              </w:rPr>
            </w:pPr>
            <w:r>
              <w:rPr>
                <w:sz w:val="21"/>
                <w:szCs w:val="21"/>
              </w:rPr>
              <w:t>②</w:t>
            </w:r>
            <w:r>
              <w:rPr>
                <w:sz w:val="21"/>
                <w:szCs w:val="21"/>
              </w:rPr>
              <w:t>危险化学品仓库容器桶破裂，导致化学品发生泄漏；</w:t>
            </w:r>
          </w:p>
          <w:p w:rsidR="008B2DB9" w:rsidRDefault="00C238C4">
            <w:pPr>
              <w:widowControl/>
              <w:jc w:val="left"/>
              <w:rPr>
                <w:sz w:val="21"/>
                <w:szCs w:val="21"/>
              </w:rPr>
            </w:pPr>
            <w:r>
              <w:rPr>
                <w:sz w:val="21"/>
                <w:szCs w:val="21"/>
              </w:rPr>
              <w:t>③</w:t>
            </w:r>
            <w:r>
              <w:rPr>
                <w:sz w:val="21"/>
                <w:szCs w:val="21"/>
              </w:rPr>
              <w:t>导热油锅炉因管道破裂、阀门破裂等原因发生泄漏引起的环境污染事故；</w:t>
            </w:r>
          </w:p>
          <w:p w:rsidR="008B2DB9" w:rsidRDefault="00C238C4">
            <w:pPr>
              <w:widowControl/>
              <w:jc w:val="left"/>
              <w:rPr>
                <w:sz w:val="21"/>
                <w:szCs w:val="21"/>
              </w:rPr>
            </w:pPr>
            <w:r>
              <w:rPr>
                <w:sz w:val="21"/>
                <w:szCs w:val="21"/>
              </w:rPr>
              <w:t>④</w:t>
            </w:r>
            <w:r>
              <w:rPr>
                <w:sz w:val="21"/>
                <w:szCs w:val="21"/>
              </w:rPr>
              <w:t>天然气气源供应问题导致锅炉废气非正常排放；</w:t>
            </w:r>
          </w:p>
          <w:p w:rsidR="008B2DB9" w:rsidRDefault="00C238C4">
            <w:pPr>
              <w:widowControl/>
              <w:jc w:val="left"/>
              <w:rPr>
                <w:sz w:val="21"/>
                <w:szCs w:val="21"/>
              </w:rPr>
            </w:pPr>
            <w:r>
              <w:rPr>
                <w:sz w:val="21"/>
                <w:szCs w:val="21"/>
              </w:rPr>
              <w:t>⑤</w:t>
            </w:r>
            <w:r>
              <w:rPr>
                <w:sz w:val="21"/>
                <w:szCs w:val="21"/>
              </w:rPr>
              <w:t>危险废物容器桶发生破裂，导致危险废物发生泄漏或非规范处置引起的环境污染。</w:t>
            </w:r>
          </w:p>
        </w:tc>
      </w:tr>
    </w:tbl>
    <w:p w:rsidR="008B2DB9" w:rsidRDefault="00C238C4">
      <w:pPr>
        <w:spacing w:line="360" w:lineRule="auto"/>
        <w:outlineLvl w:val="0"/>
        <w:rPr>
          <w:rFonts w:ascii="Times New Roman" w:hAnsi="Times New Roman"/>
          <w:b/>
          <w:sz w:val="28"/>
          <w:szCs w:val="28"/>
        </w:rPr>
      </w:pPr>
      <w:bookmarkStart w:id="864" w:name="_Toc24178"/>
      <w:bookmarkStart w:id="865" w:name="_Toc28234"/>
      <w:bookmarkStart w:id="866" w:name="_Toc7991"/>
      <w:bookmarkStart w:id="867" w:name="_Toc15082"/>
      <w:bookmarkStart w:id="868" w:name="_Toc10763"/>
      <w:r>
        <w:rPr>
          <w:rFonts w:ascii="Times New Roman" w:hAnsi="Times New Roman"/>
          <w:b/>
          <w:sz w:val="28"/>
          <w:szCs w:val="28"/>
        </w:rPr>
        <w:t>4.3</w:t>
      </w:r>
      <w:r>
        <w:rPr>
          <w:rFonts w:ascii="Times New Roman" w:hAnsi="Times New Roman"/>
          <w:b/>
          <w:sz w:val="28"/>
          <w:szCs w:val="28"/>
        </w:rPr>
        <w:t>应急响应程序</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64"/>
      <w:bookmarkEnd w:id="865"/>
      <w:bookmarkEnd w:id="866"/>
      <w:bookmarkEnd w:id="867"/>
      <w:bookmarkEnd w:id="868"/>
    </w:p>
    <w:p w:rsidR="008B2DB9" w:rsidRDefault="00C238C4">
      <w:pPr>
        <w:spacing w:line="360" w:lineRule="auto"/>
        <w:outlineLvl w:val="1"/>
        <w:rPr>
          <w:rFonts w:ascii="Times New Roman" w:hAnsi="Times New Roman"/>
          <w:b/>
        </w:rPr>
      </w:pPr>
      <w:bookmarkStart w:id="869" w:name="_Toc12074"/>
      <w:bookmarkStart w:id="870" w:name="_Toc23549"/>
      <w:bookmarkStart w:id="871" w:name="_Toc6910"/>
      <w:bookmarkStart w:id="872" w:name="_Toc11901"/>
      <w:bookmarkStart w:id="873" w:name="_Toc29590"/>
      <w:bookmarkStart w:id="874" w:name="_Toc28090"/>
      <w:bookmarkStart w:id="875" w:name="_Toc5565"/>
      <w:bookmarkStart w:id="876" w:name="_Toc14214"/>
      <w:bookmarkStart w:id="877" w:name="_Toc6541"/>
      <w:bookmarkStart w:id="878" w:name="_Toc6234"/>
      <w:bookmarkStart w:id="879" w:name="_Toc16207"/>
      <w:bookmarkStart w:id="880" w:name="_Toc2834"/>
      <w:bookmarkStart w:id="881" w:name="_Toc440534005"/>
      <w:bookmarkStart w:id="882" w:name="_Toc440531721"/>
      <w:bookmarkStart w:id="883" w:name="_Toc438801550"/>
      <w:bookmarkStart w:id="884" w:name="_Toc438801299"/>
      <w:bookmarkStart w:id="885" w:name="_Toc447802079"/>
      <w:bookmarkStart w:id="886" w:name="_Toc443674376"/>
      <w:bookmarkStart w:id="887" w:name="_Toc443674068"/>
      <w:bookmarkStart w:id="888" w:name="_Toc438803775"/>
      <w:bookmarkStart w:id="889" w:name="_Toc447799655"/>
      <w:bookmarkStart w:id="890" w:name="_Toc440534166"/>
      <w:r>
        <w:rPr>
          <w:rFonts w:ascii="Times New Roman" w:hAnsi="Times New Roman"/>
          <w:b/>
        </w:rPr>
        <w:t>4.3.1</w:t>
      </w:r>
      <w:r>
        <w:rPr>
          <w:rFonts w:ascii="Times New Roman" w:hAnsi="Times New Roman"/>
          <w:b/>
        </w:rPr>
        <w:t>内部接警与上报</w:t>
      </w:r>
      <w:bookmarkEnd w:id="869"/>
      <w:bookmarkEnd w:id="870"/>
      <w:bookmarkEnd w:id="871"/>
      <w:bookmarkEnd w:id="872"/>
      <w:bookmarkEnd w:id="873"/>
      <w:bookmarkEnd w:id="874"/>
      <w:bookmarkEnd w:id="875"/>
      <w:bookmarkEnd w:id="876"/>
      <w:bookmarkEnd w:id="877"/>
      <w:bookmarkEnd w:id="878"/>
      <w:bookmarkEnd w:id="879"/>
    </w:p>
    <w:p w:rsidR="008B2DB9" w:rsidRDefault="00C238C4">
      <w:pPr>
        <w:spacing w:line="360" w:lineRule="auto"/>
        <w:ind w:firstLineChars="200" w:firstLine="480"/>
        <w:rPr>
          <w:rFonts w:ascii="Times New Roman" w:hAnsi="Times New Roman"/>
        </w:rPr>
      </w:pPr>
      <w:r>
        <w:rPr>
          <w:rFonts w:ascii="Times New Roman" w:hAnsi="Times New Roman"/>
        </w:rPr>
        <w:t>公司应急响应程序分为接警、预警、判断响应级别、应急启动、控制及救援行动、扩大应急、应急终止和后期处置等步骤。应急响应流程见图</w:t>
      </w:r>
      <w:r>
        <w:rPr>
          <w:rFonts w:ascii="Times New Roman" w:hAnsi="Times New Roman"/>
        </w:rPr>
        <w:t>4.3-1</w:t>
      </w:r>
      <w:r>
        <w:rPr>
          <w:rFonts w:ascii="Times New Roman" w:hAnsi="Times New Roman"/>
        </w:rPr>
        <w:t>。</w:t>
      </w:r>
    </w:p>
    <w:p w:rsidR="008B2DB9" w:rsidRDefault="001B7B0B">
      <w:pPr>
        <w:spacing w:line="360" w:lineRule="auto"/>
        <w:ind w:firstLineChars="200" w:firstLine="480"/>
        <w:rPr>
          <w:rFonts w:ascii="Times New Roman" w:hAnsi="Times New Roman"/>
        </w:rPr>
      </w:pPr>
      <w:r>
        <w:rPr>
          <w:rFonts w:ascii="Times New Roman" w:hAnsi="Times New Roman"/>
          <w:noProof/>
        </w:rPr>
        <w:lastRenderedPageBreak/>
        <w:drawing>
          <wp:inline distT="0" distB="0" distL="0" distR="0">
            <wp:extent cx="5276850" cy="4886325"/>
            <wp:effectExtent l="19050" t="0" r="0" b="0"/>
            <wp:docPr id="1" name="图片 1284" descr="3f1ca109f90b383b0c24078fca1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4" descr="3f1ca109f90b383b0c24078fca11395"/>
                    <pic:cNvPicPr>
                      <a:picLocks noChangeAspect="1" noChangeArrowheads="1"/>
                    </pic:cNvPicPr>
                  </pic:nvPicPr>
                  <pic:blipFill>
                    <a:blip r:embed="rId22"/>
                    <a:srcRect/>
                    <a:stretch>
                      <a:fillRect/>
                    </a:stretch>
                  </pic:blipFill>
                  <pic:spPr bwMode="auto">
                    <a:xfrm>
                      <a:off x="0" y="0"/>
                      <a:ext cx="5276850" cy="4886325"/>
                    </a:xfrm>
                    <a:prstGeom prst="rect">
                      <a:avLst/>
                    </a:prstGeom>
                    <a:noFill/>
                    <a:ln w="9525" cmpd="sng">
                      <a:noFill/>
                      <a:miter lim="800000"/>
                      <a:headEnd/>
                      <a:tailEnd/>
                    </a:ln>
                  </pic:spPr>
                </pic:pic>
              </a:graphicData>
            </a:graphic>
          </wp:inline>
        </w:drawing>
      </w:r>
      <w:r w:rsidR="00F349E7">
        <w:rPr>
          <w:rFonts w:ascii="Times New Roman" w:hAnsi="Times New Roman"/>
        </w:rPr>
        <w:pict>
          <v:shape id="文本框 1062" o:spid="_x0000_s1119" type="#_x0000_t202" style="position:absolute;left:0;text-align:left;margin-left:378.1pt;margin-top:183.15pt;width:30pt;height:12.8pt;z-index:251605504;mso-position-horizontal-relative:text;mso-position-vertical-relative:text" stroked="f" strokeweight="1pt">
            <v:fill angle="90" type="gradient">
              <o:fill v:ext="view" type="gradientUnscaled"/>
            </v:fill>
            <v:textbox inset="0,0,0,0">
              <w:txbxContent>
                <w:p w:rsidR="008B2DB9" w:rsidRDefault="00C238C4">
                  <w:pPr>
                    <w:rPr>
                      <w:sz w:val="18"/>
                      <w:szCs w:val="18"/>
                    </w:rPr>
                  </w:pPr>
                  <w:r>
                    <w:rPr>
                      <w:rFonts w:hint="eastAsia"/>
                      <w:sz w:val="18"/>
                      <w:szCs w:val="18"/>
                    </w:rPr>
                    <w:t>车间级</w:t>
                  </w:r>
                </w:p>
              </w:txbxContent>
            </v:textbox>
          </v:shape>
        </w:pict>
      </w:r>
    </w:p>
    <w:p w:rsidR="008B2DB9" w:rsidRDefault="00C238C4">
      <w:pPr>
        <w:spacing w:line="360" w:lineRule="auto"/>
        <w:ind w:firstLineChars="200" w:firstLine="482"/>
        <w:jc w:val="center"/>
        <w:rPr>
          <w:rFonts w:ascii="Times New Roman" w:hAnsi="Times New Roman"/>
          <w:b/>
        </w:rPr>
      </w:pPr>
      <w:bookmarkStart w:id="891" w:name="_Toc21444_WPSOffice_Level3"/>
      <w:bookmarkStart w:id="892" w:name="_Toc32471_WPSOffice_Level3"/>
      <w:r>
        <w:rPr>
          <w:rFonts w:ascii="Times New Roman" w:hAnsi="Times New Roman"/>
          <w:b/>
        </w:rPr>
        <w:t>图</w:t>
      </w:r>
      <w:r>
        <w:rPr>
          <w:rFonts w:ascii="Times New Roman" w:hAnsi="Times New Roman"/>
          <w:b/>
        </w:rPr>
        <w:t>4.3-1</w:t>
      </w:r>
      <w:r>
        <w:rPr>
          <w:rFonts w:ascii="Times New Roman" w:hAnsi="Times New Roman"/>
          <w:b/>
        </w:rPr>
        <w:t>应急响应流程图</w:t>
      </w:r>
      <w:bookmarkStart w:id="893" w:name="_Toc24477"/>
      <w:bookmarkEnd w:id="891"/>
      <w:bookmarkEnd w:id="892"/>
    </w:p>
    <w:p w:rsidR="008B2DB9" w:rsidRDefault="00C238C4">
      <w:pPr>
        <w:spacing w:line="360" w:lineRule="auto"/>
        <w:outlineLvl w:val="2"/>
        <w:rPr>
          <w:rFonts w:ascii="Times New Roman" w:hAnsi="Times New Roman"/>
          <w:b/>
        </w:rPr>
      </w:pPr>
      <w:bookmarkStart w:id="894" w:name="_Toc32745"/>
      <w:bookmarkStart w:id="895" w:name="_Toc3678"/>
      <w:bookmarkStart w:id="896" w:name="_Toc13466"/>
      <w:bookmarkStart w:id="897" w:name="_Toc32039"/>
      <w:bookmarkStart w:id="898" w:name="_Toc3943"/>
      <w:r>
        <w:rPr>
          <w:rFonts w:ascii="Times New Roman" w:hAnsi="Times New Roman"/>
          <w:b/>
          <w:bCs/>
          <w:szCs w:val="32"/>
        </w:rPr>
        <w:t>4.3.1.1</w:t>
      </w:r>
      <w:r>
        <w:rPr>
          <w:rFonts w:ascii="Times New Roman" w:hAnsi="Times New Roman"/>
          <w:b/>
          <w:bCs/>
          <w:szCs w:val="32"/>
        </w:rPr>
        <w:t>应急响应上报程序</w:t>
      </w:r>
      <w:bookmarkEnd w:id="893"/>
      <w:bookmarkEnd w:id="894"/>
      <w:bookmarkEnd w:id="895"/>
      <w:bookmarkEnd w:id="896"/>
      <w:bookmarkEnd w:id="897"/>
      <w:bookmarkEnd w:id="898"/>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第一发现人一旦发现险情，立即上报车间负责人或应急指挥中心值班人员；</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由第一发现人采取先期处置措施；</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判断是否构成应急响应条件；</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若符合三级响应条件，则由车间负责人组织实施现场处置应急预案，并时刻关注突发环境事件的发展动态，并立即上报应急总指挥；</w:t>
      </w:r>
    </w:p>
    <w:p w:rsidR="008B2DB9" w:rsidRDefault="00C238C4">
      <w:pPr>
        <w:spacing w:line="360" w:lineRule="auto"/>
        <w:ind w:firstLineChars="200" w:firstLine="480"/>
        <w:rPr>
          <w:rFonts w:ascii="Times New Roman" w:hAnsi="Times New Roman"/>
        </w:rPr>
      </w:pPr>
      <w:r>
        <w:rPr>
          <w:rFonts w:ascii="Times New Roman" w:hAnsi="Times New Roman"/>
        </w:rPr>
        <w:t>⑤</w:t>
      </w:r>
      <w:r>
        <w:rPr>
          <w:rFonts w:ascii="Times New Roman" w:hAnsi="Times New Roman"/>
        </w:rPr>
        <w:t>符合二级或一级响应条件，则由部门负责人立即上报应急总指挥。应急总指挥：林世结；联系电话：</w:t>
      </w:r>
      <w:r>
        <w:rPr>
          <w:rFonts w:ascii="Times New Roman" w:hAnsi="Times New Roman"/>
        </w:rPr>
        <w:t>13950160992</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公司应急指挥中心设立</w:t>
      </w:r>
      <w:r>
        <w:rPr>
          <w:rFonts w:ascii="Times New Roman" w:hAnsi="Times New Roman"/>
        </w:rPr>
        <w:t>24</w:t>
      </w:r>
      <w:r>
        <w:rPr>
          <w:rFonts w:ascii="Times New Roman" w:hAnsi="Times New Roman"/>
        </w:rPr>
        <w:t>小时值班电话：</w:t>
      </w:r>
      <w:r>
        <w:rPr>
          <w:rFonts w:ascii="Times New Roman" w:hAnsi="Times New Roman"/>
        </w:rPr>
        <w:t>0592-6372966</w:t>
      </w:r>
      <w:r>
        <w:rPr>
          <w:rFonts w:ascii="Times New Roman" w:hAnsi="Times New Roman"/>
        </w:rPr>
        <w:t>（内部电话</w:t>
      </w:r>
      <w:r>
        <w:rPr>
          <w:rFonts w:ascii="Times New Roman" w:hAnsi="Times New Roman"/>
        </w:rPr>
        <w:t>227</w:t>
      </w:r>
      <w:r>
        <w:rPr>
          <w:rFonts w:ascii="Times New Roman" w:hAnsi="Times New Roman"/>
        </w:rPr>
        <w:t>）或</w:t>
      </w:r>
      <w:r>
        <w:rPr>
          <w:rFonts w:ascii="Times New Roman" w:hAnsi="Times New Roman"/>
        </w:rPr>
        <w:t>0592-7795271</w:t>
      </w:r>
      <w:r>
        <w:rPr>
          <w:rFonts w:ascii="Times New Roman" w:hAnsi="Times New Roman"/>
        </w:rPr>
        <w:t>（内部电话</w:t>
      </w:r>
      <w:r>
        <w:rPr>
          <w:rFonts w:ascii="Times New Roman" w:hAnsi="Times New Roman"/>
        </w:rPr>
        <w:t>298</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⑥</w:t>
      </w:r>
      <w:r>
        <w:rPr>
          <w:rFonts w:ascii="Times New Roman" w:hAnsi="Times New Roman"/>
        </w:rPr>
        <w:t>若符合一级响应条件，则应急总指挥立即上报厦门市集美生态环境局，请求支援。</w:t>
      </w:r>
      <w:bookmarkStart w:id="899" w:name="_Toc1232"/>
    </w:p>
    <w:p w:rsidR="008B2DB9" w:rsidRDefault="00C238C4">
      <w:pPr>
        <w:spacing w:line="360" w:lineRule="auto"/>
        <w:outlineLvl w:val="2"/>
        <w:rPr>
          <w:rFonts w:ascii="Times New Roman" w:hAnsi="Times New Roman"/>
        </w:rPr>
      </w:pPr>
      <w:bookmarkStart w:id="900" w:name="_Toc28808"/>
      <w:bookmarkStart w:id="901" w:name="_Toc6247"/>
      <w:bookmarkStart w:id="902" w:name="_Toc316"/>
      <w:bookmarkStart w:id="903" w:name="_Toc24989"/>
      <w:r>
        <w:rPr>
          <w:rFonts w:ascii="Times New Roman" w:hAnsi="Times New Roman"/>
          <w:b/>
          <w:bCs/>
          <w:szCs w:val="32"/>
        </w:rPr>
        <w:t>4.3.1.2</w:t>
      </w:r>
      <w:r>
        <w:rPr>
          <w:rFonts w:ascii="Times New Roman" w:hAnsi="Times New Roman"/>
          <w:b/>
          <w:bCs/>
          <w:szCs w:val="32"/>
        </w:rPr>
        <w:t>内部报告内容</w:t>
      </w:r>
      <w:bookmarkEnd w:id="899"/>
      <w:bookmarkEnd w:id="900"/>
      <w:bookmarkEnd w:id="901"/>
      <w:bookmarkEnd w:id="902"/>
      <w:bookmarkEnd w:id="903"/>
    </w:p>
    <w:p w:rsidR="008B2DB9" w:rsidRDefault="00C238C4">
      <w:pPr>
        <w:spacing w:line="360" w:lineRule="auto"/>
        <w:ind w:firstLineChars="200" w:firstLine="480"/>
        <w:rPr>
          <w:rFonts w:ascii="Times New Roman" w:hAnsi="Times New Roman"/>
        </w:rPr>
      </w:pPr>
      <w:r>
        <w:rPr>
          <w:rFonts w:ascii="Times New Roman" w:hAnsi="Times New Roman"/>
        </w:rPr>
        <w:lastRenderedPageBreak/>
        <w:t>报告事故应当包括下列内容：</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）事故发生的类型、地点、时间以及污染范围；</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）污染事件发生的原因、污染源、污染对象、严重程度；</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）有无人员伤害，受伤害人员情况、人数等；</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）事故的简要经过及已经采取的措施；</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）通过电话向有关单位请求支援，应详细讲明所需支援的方式及内容；</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）报告人姓名、职务和联系电话。</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）其他应当报告的情况。</w:t>
      </w:r>
      <w:bookmarkStart w:id="904" w:name="_Toc29102"/>
    </w:p>
    <w:p w:rsidR="008B2DB9" w:rsidRDefault="00C238C4">
      <w:pPr>
        <w:spacing w:line="360" w:lineRule="auto"/>
        <w:outlineLvl w:val="2"/>
        <w:rPr>
          <w:rFonts w:ascii="Times New Roman" w:hAnsi="Times New Roman"/>
        </w:rPr>
      </w:pPr>
      <w:bookmarkStart w:id="905" w:name="_Toc637"/>
      <w:bookmarkStart w:id="906" w:name="_Toc23291"/>
      <w:bookmarkStart w:id="907" w:name="_Toc3342"/>
      <w:bookmarkStart w:id="908" w:name="_Toc26307"/>
      <w:r>
        <w:rPr>
          <w:rFonts w:ascii="Times New Roman" w:hAnsi="Times New Roman"/>
          <w:b/>
          <w:bCs/>
          <w:szCs w:val="32"/>
        </w:rPr>
        <w:t>4.3.1.3</w:t>
      </w:r>
      <w:r>
        <w:rPr>
          <w:rFonts w:ascii="Times New Roman" w:hAnsi="Times New Roman"/>
          <w:b/>
          <w:bCs/>
          <w:szCs w:val="32"/>
        </w:rPr>
        <w:t>内部报告要求</w:t>
      </w:r>
      <w:bookmarkEnd w:id="904"/>
      <w:bookmarkEnd w:id="905"/>
      <w:bookmarkEnd w:id="906"/>
      <w:bookmarkEnd w:id="907"/>
      <w:bookmarkEnd w:id="908"/>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）真实、简洁、及时；</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）应该以文字为准，情况紧急时以口头报告的形式，事后需补充书面报告；</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）保留初步报告的文稿；</w:t>
      </w:r>
    </w:p>
    <w:p w:rsidR="008B2DB9" w:rsidRDefault="00C238C4">
      <w:pPr>
        <w:spacing w:line="360" w:lineRule="auto"/>
        <w:ind w:firstLineChars="200" w:firstLine="480"/>
        <w:rPr>
          <w:rFonts w:ascii="Times New Roman" w:hAnsi="Times New Roman"/>
          <w:b/>
          <w:bCs/>
        </w:rPr>
      </w:pPr>
      <w:r>
        <w:rPr>
          <w:rFonts w:ascii="Times New Roman" w:hAnsi="Times New Roman"/>
        </w:rPr>
        <w:t>（</w:t>
      </w:r>
      <w:r>
        <w:rPr>
          <w:rFonts w:ascii="Times New Roman" w:hAnsi="Times New Roman"/>
        </w:rPr>
        <w:t>4</w:t>
      </w:r>
      <w:r>
        <w:rPr>
          <w:rFonts w:ascii="Times New Roman" w:hAnsi="Times New Roman"/>
        </w:rPr>
        <w:t>）应急办公室设立</w:t>
      </w:r>
      <w:r>
        <w:rPr>
          <w:rFonts w:ascii="Times New Roman" w:hAnsi="Times New Roman"/>
          <w:b/>
          <w:bCs/>
        </w:rPr>
        <w:t>24</w:t>
      </w:r>
      <w:r>
        <w:rPr>
          <w:rFonts w:ascii="Times New Roman" w:hAnsi="Times New Roman"/>
          <w:b/>
          <w:bCs/>
        </w:rPr>
        <w:t>小时应急值班电话：</w:t>
      </w:r>
      <w:r>
        <w:rPr>
          <w:rFonts w:ascii="Times New Roman" w:hAnsi="Times New Roman"/>
          <w:b/>
          <w:bCs/>
        </w:rPr>
        <w:t>13950160992</w:t>
      </w:r>
      <w:r>
        <w:rPr>
          <w:rFonts w:ascii="Times New Roman" w:hAnsi="Times New Roman"/>
          <w:b/>
          <w:bCs/>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）应急小组成员手机</w:t>
      </w:r>
      <w:r>
        <w:rPr>
          <w:rFonts w:ascii="Times New Roman" w:hAnsi="Times New Roman"/>
        </w:rPr>
        <w:t>24</w:t>
      </w:r>
      <w:r>
        <w:rPr>
          <w:rFonts w:ascii="Times New Roman" w:hAnsi="Times New Roman"/>
        </w:rPr>
        <w:t>小时开机，及时接受信息，保持信息畅通。</w:t>
      </w:r>
    </w:p>
    <w:p w:rsidR="008B2DB9" w:rsidRDefault="00C238C4">
      <w:pPr>
        <w:spacing w:line="360" w:lineRule="auto"/>
        <w:outlineLvl w:val="1"/>
        <w:rPr>
          <w:rFonts w:ascii="Times New Roman" w:hAnsi="Times New Roman"/>
        </w:rPr>
      </w:pPr>
      <w:bookmarkStart w:id="909" w:name="_Toc27070"/>
      <w:bookmarkStart w:id="910" w:name="_Toc24710"/>
      <w:bookmarkStart w:id="911" w:name="_Toc10161"/>
      <w:bookmarkStart w:id="912" w:name="_Toc12486"/>
      <w:bookmarkStart w:id="913" w:name="_Toc904"/>
      <w:bookmarkStart w:id="914" w:name="_Toc14360"/>
      <w:bookmarkStart w:id="915" w:name="_Toc17776"/>
      <w:bookmarkStart w:id="916" w:name="_Toc4004"/>
      <w:bookmarkStart w:id="917" w:name="_Toc28929"/>
      <w:bookmarkStart w:id="918" w:name="_Toc12215"/>
      <w:bookmarkStart w:id="919" w:name="_Toc4419"/>
      <w:r>
        <w:rPr>
          <w:rFonts w:ascii="Times New Roman" w:hAnsi="Times New Roman"/>
          <w:b/>
        </w:rPr>
        <w:t>4.3.2</w:t>
      </w:r>
      <w:r>
        <w:rPr>
          <w:rFonts w:ascii="Times New Roman" w:hAnsi="Times New Roman"/>
          <w:b/>
        </w:rPr>
        <w:t>外部信息报告与通报</w:t>
      </w:r>
      <w:bookmarkStart w:id="920" w:name="_Toc23108"/>
      <w:bookmarkStart w:id="921" w:name="_Toc447799656"/>
      <w:bookmarkStart w:id="922" w:name="_Toc25969"/>
      <w:bookmarkStart w:id="923" w:name="_Toc447802080"/>
      <w:bookmarkStart w:id="924" w:name="_Toc438801551"/>
      <w:bookmarkStart w:id="925" w:name="_Toc440534006"/>
      <w:bookmarkStart w:id="926" w:name="_Toc440534167"/>
      <w:bookmarkStart w:id="927" w:name="_Toc443674069"/>
      <w:bookmarkStart w:id="928" w:name="_Toc440531722"/>
      <w:bookmarkStart w:id="929" w:name="_Toc438803776"/>
      <w:bookmarkStart w:id="930" w:name="_Toc443674377"/>
      <w:bookmarkStart w:id="931" w:name="_Toc438801300"/>
      <w:bookmarkEnd w:id="880"/>
      <w:bookmarkEnd w:id="881"/>
      <w:bookmarkEnd w:id="882"/>
      <w:bookmarkEnd w:id="883"/>
      <w:bookmarkEnd w:id="884"/>
      <w:bookmarkEnd w:id="885"/>
      <w:bookmarkEnd w:id="886"/>
      <w:bookmarkEnd w:id="887"/>
      <w:bookmarkEnd w:id="888"/>
      <w:bookmarkEnd w:id="889"/>
      <w:bookmarkEnd w:id="890"/>
      <w:bookmarkEnd w:id="909"/>
      <w:bookmarkEnd w:id="910"/>
      <w:bookmarkEnd w:id="911"/>
      <w:bookmarkEnd w:id="912"/>
      <w:bookmarkEnd w:id="913"/>
      <w:bookmarkEnd w:id="914"/>
      <w:bookmarkEnd w:id="915"/>
      <w:bookmarkEnd w:id="916"/>
      <w:bookmarkEnd w:id="917"/>
      <w:bookmarkEnd w:id="918"/>
      <w:bookmarkEnd w:id="919"/>
    </w:p>
    <w:p w:rsidR="008B2DB9" w:rsidRDefault="00C238C4">
      <w:pPr>
        <w:spacing w:line="360" w:lineRule="auto"/>
        <w:outlineLvl w:val="3"/>
        <w:rPr>
          <w:rFonts w:ascii="Times New Roman" w:hAnsi="Times New Roman"/>
          <w:b/>
        </w:rPr>
      </w:pPr>
      <w:r>
        <w:rPr>
          <w:rFonts w:ascii="Times New Roman" w:hAnsi="Times New Roman"/>
          <w:b/>
        </w:rPr>
        <w:t>4.3.2.1</w:t>
      </w:r>
      <w:r>
        <w:rPr>
          <w:rFonts w:ascii="Times New Roman" w:hAnsi="Times New Roman"/>
          <w:b/>
        </w:rPr>
        <w:t>外部报告上报</w:t>
      </w:r>
      <w:bookmarkEnd w:id="920"/>
    </w:p>
    <w:p w:rsidR="008B2DB9" w:rsidRDefault="00C238C4">
      <w:pPr>
        <w:pStyle w:val="5"/>
        <w:ind w:firstLine="480"/>
        <w:rPr>
          <w:rFonts w:ascii="Times New Roman" w:hAnsi="Times New Roman"/>
        </w:rPr>
      </w:pPr>
      <w:r>
        <w:rPr>
          <w:rFonts w:ascii="Times New Roman" w:hAnsi="Times New Roman"/>
        </w:rPr>
        <w:t>应急总指挥接到事故报告确认为一级（社会级）突发环境事件时，并在</w:t>
      </w:r>
      <w:r>
        <w:rPr>
          <w:rFonts w:ascii="Times New Roman" w:hAnsi="Times New Roman"/>
        </w:rPr>
        <w:t>15</w:t>
      </w:r>
      <w:r>
        <w:rPr>
          <w:rFonts w:ascii="Times New Roman" w:hAnsi="Times New Roman"/>
        </w:rPr>
        <w:t>分钟内报告集美区政府和厦门市集美生态环境局、集美区应急管理局等部门；事故报告确认为二级（公司级），事后</w:t>
      </w:r>
      <w:r>
        <w:rPr>
          <w:rFonts w:ascii="Times New Roman" w:hAnsi="Times New Roman"/>
        </w:rPr>
        <w:t>1h</w:t>
      </w:r>
      <w:r>
        <w:rPr>
          <w:rFonts w:ascii="Times New Roman" w:hAnsi="Times New Roman"/>
        </w:rPr>
        <w:t>内报告集美区政府和厦门市集美生态环境局、集美区应急管理局等部门；事故报告确认为三级（车间级），事故后</w:t>
      </w:r>
      <w:r>
        <w:rPr>
          <w:rFonts w:ascii="Times New Roman" w:hAnsi="Times New Roman"/>
        </w:rPr>
        <w:t>24h</w:t>
      </w:r>
      <w:r>
        <w:rPr>
          <w:rFonts w:ascii="Times New Roman" w:hAnsi="Times New Roman"/>
        </w:rPr>
        <w:t>内报告集美区政府和厦门市集美生态环境局、集美区应急管理局等部门。情况紧急时，事故现场有关人员可以直接向上述单位报告。（环保专线：</w:t>
      </w:r>
      <w:r>
        <w:rPr>
          <w:rFonts w:ascii="Times New Roman" w:hAnsi="Times New Roman"/>
        </w:rPr>
        <w:t>12369</w:t>
      </w:r>
      <w:r>
        <w:rPr>
          <w:rFonts w:ascii="Times New Roman" w:hAnsi="Times New Roman"/>
        </w:rPr>
        <w:t>；消防：</w:t>
      </w:r>
      <w:r>
        <w:rPr>
          <w:rFonts w:ascii="Times New Roman" w:hAnsi="Times New Roman"/>
        </w:rPr>
        <w:t>119</w:t>
      </w:r>
      <w:r>
        <w:rPr>
          <w:rFonts w:ascii="Times New Roman" w:hAnsi="Times New Roman"/>
        </w:rPr>
        <w:t>；集美区应急管理局：</w:t>
      </w:r>
      <w:r>
        <w:rPr>
          <w:rFonts w:ascii="Times New Roman" w:hAnsi="Times New Roman"/>
        </w:rPr>
        <w:t>0592-6665169</w:t>
      </w:r>
      <w:r>
        <w:rPr>
          <w:rFonts w:ascii="Times New Roman" w:hAnsi="Times New Roman"/>
        </w:rPr>
        <w:t>）</w:t>
      </w:r>
    </w:p>
    <w:p w:rsidR="008B2DB9" w:rsidRDefault="00C238C4">
      <w:pPr>
        <w:pStyle w:val="5"/>
        <w:ind w:firstLine="480"/>
        <w:rPr>
          <w:rFonts w:ascii="Times New Roman" w:hAnsi="Times New Roman"/>
        </w:rPr>
      </w:pPr>
      <w:r>
        <w:rPr>
          <w:rFonts w:ascii="Times New Roman" w:hAnsi="Times New Roman"/>
        </w:rPr>
        <w:t>突发环境的报告分为初报（或速报）、续报和处理结果报告三类。</w:t>
      </w:r>
    </w:p>
    <w:p w:rsidR="008B2DB9" w:rsidRDefault="00C238C4">
      <w:pPr>
        <w:pStyle w:val="5"/>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）初报（或速报）可用电话或直接报告，主要内容包括：环境污染事件的类型、发生时间、地点、污染源、主要污染物质、事件潜在的危害、转化方式趋向等初步情况。</w:t>
      </w:r>
    </w:p>
    <w:p w:rsidR="008B2DB9" w:rsidRDefault="00C238C4">
      <w:pPr>
        <w:pStyle w:val="5"/>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续报是在初报的基础上报告相关确切数据、事件发生的原因、过程及采取的应急措施等基本情况。续报可通过网络或书面报告，在初报的基础上报告有关确切数据，事件发生的原因、过程、进展情况及采取的应急措施等基本情况。</w:t>
      </w:r>
    </w:p>
    <w:p w:rsidR="008B2DB9" w:rsidRDefault="00C238C4">
      <w:pPr>
        <w:pStyle w:val="5"/>
        <w:ind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）处理结果报告采取书面报告，处理结果在初报和续报的基础上，报告处理事件的措施，过程和结果，事件潜在或间接的危害、社会影响、处理后的遗留问题、参加处理工作的有</w:t>
      </w:r>
      <w:r>
        <w:rPr>
          <w:rFonts w:ascii="Times New Roman" w:hAnsi="Times New Roman"/>
        </w:rPr>
        <w:lastRenderedPageBreak/>
        <w:t>关部门和工作内容，出具有关危害和损失的证明文件等详细情况。处理结果报告在事件处理完毕后</w:t>
      </w:r>
      <w:r>
        <w:rPr>
          <w:rFonts w:ascii="Times New Roman" w:hAnsi="Times New Roman"/>
        </w:rPr>
        <w:t>3</w:t>
      </w:r>
      <w:r>
        <w:rPr>
          <w:rFonts w:ascii="Times New Roman" w:hAnsi="Times New Roman"/>
        </w:rPr>
        <w:t>个工作日内，以书面形式提交上级主管部门。</w:t>
      </w:r>
      <w:bookmarkStart w:id="932" w:name="_Toc22090"/>
    </w:p>
    <w:p w:rsidR="008B2DB9" w:rsidRDefault="00C238C4">
      <w:pPr>
        <w:pStyle w:val="5"/>
        <w:ind w:firstLineChars="0" w:firstLine="0"/>
        <w:outlineLvl w:val="3"/>
        <w:rPr>
          <w:rFonts w:ascii="Times New Roman" w:hAnsi="Times New Roman"/>
        </w:rPr>
      </w:pPr>
      <w:r>
        <w:rPr>
          <w:rFonts w:ascii="Times New Roman" w:hAnsi="Times New Roman"/>
          <w:b/>
          <w:bCs/>
          <w:szCs w:val="32"/>
        </w:rPr>
        <w:t>4.3.2.2</w:t>
      </w:r>
      <w:r>
        <w:rPr>
          <w:rFonts w:ascii="Times New Roman" w:hAnsi="Times New Roman"/>
          <w:b/>
          <w:bCs/>
          <w:szCs w:val="32"/>
        </w:rPr>
        <w:t>外部报告要求</w:t>
      </w:r>
      <w:bookmarkEnd w:id="932"/>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）包含内部报告要求；</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）按照政府部门的要求，及时补充适当的事故情况。</w:t>
      </w:r>
      <w:bookmarkStart w:id="933" w:name="_Toc12855"/>
    </w:p>
    <w:p w:rsidR="008B2DB9" w:rsidRDefault="00C238C4">
      <w:pPr>
        <w:spacing w:line="360" w:lineRule="auto"/>
        <w:outlineLvl w:val="3"/>
        <w:rPr>
          <w:rFonts w:ascii="Times New Roman" w:hAnsi="Times New Roman"/>
        </w:rPr>
      </w:pPr>
      <w:r>
        <w:rPr>
          <w:rFonts w:ascii="Times New Roman" w:hAnsi="Times New Roman"/>
          <w:b/>
          <w:bCs/>
          <w:szCs w:val="32"/>
        </w:rPr>
        <w:t>4.3.2.3</w:t>
      </w:r>
      <w:r>
        <w:rPr>
          <w:rFonts w:ascii="Times New Roman" w:hAnsi="Times New Roman"/>
          <w:b/>
          <w:bCs/>
          <w:szCs w:val="32"/>
        </w:rPr>
        <w:t>外部报告内容</w:t>
      </w:r>
      <w:bookmarkEnd w:id="933"/>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）包含内部报告内容；</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）污染源和主要污染物质；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）事故对周边居民影响情况，是否波及居民或造成居民生命财产的威胁和影响；</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）事故对周边自然环境影响情况，环境污染发展趋势；</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）请求政府部门协调、支援的事项；</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）其他应当报告的情况。</w:t>
      </w:r>
      <w:bookmarkStart w:id="934" w:name="_Toc17248"/>
    </w:p>
    <w:p w:rsidR="008B2DB9" w:rsidRDefault="00C238C4">
      <w:pPr>
        <w:spacing w:line="360" w:lineRule="auto"/>
        <w:outlineLvl w:val="3"/>
        <w:rPr>
          <w:rFonts w:ascii="Times New Roman" w:hAnsi="Times New Roman"/>
        </w:rPr>
      </w:pPr>
      <w:r>
        <w:rPr>
          <w:rFonts w:ascii="Times New Roman" w:hAnsi="Times New Roman"/>
          <w:b/>
          <w:bCs/>
          <w:szCs w:val="32"/>
        </w:rPr>
        <w:t>4.3.2.4</w:t>
      </w:r>
      <w:r>
        <w:rPr>
          <w:rFonts w:ascii="Times New Roman" w:hAnsi="Times New Roman"/>
          <w:b/>
          <w:bCs/>
          <w:szCs w:val="32"/>
        </w:rPr>
        <w:t>外部通报</w:t>
      </w:r>
      <w:bookmarkEnd w:id="934"/>
    </w:p>
    <w:p w:rsidR="008B2DB9" w:rsidRDefault="00C238C4">
      <w:pPr>
        <w:spacing w:line="360" w:lineRule="auto"/>
        <w:ind w:firstLineChars="200" w:firstLine="480"/>
        <w:rPr>
          <w:rFonts w:ascii="Times New Roman" w:hAnsi="Times New Roman"/>
          <w:b/>
        </w:rPr>
      </w:pPr>
      <w:r>
        <w:rPr>
          <w:rFonts w:ascii="Times New Roman" w:hAnsi="Times New Roman"/>
          <w:snapToGrid w:val="0"/>
          <w:kern w:val="0"/>
          <w:szCs w:val="21"/>
        </w:rPr>
        <w:t>总指挥根据现场应急情况，发现事故可能影响周边企业、村庄居民的安全时，由通信联络组主要负责人与周边企业、居委会紧急联系，通报当前污染事故的状况，通知企业、群众做好应急疏散准备，听候应急救援指挥的指令，并强调在撤离过程中注意事项，积极组织群众、企业开展自救和互救。通知可能受影响的区域做好防护准备，配合可能受影响的区域采取可行的防护措施，使人员、环境受到的危害减少到最低。</w:t>
      </w:r>
      <w:bookmarkStart w:id="935" w:name="_Toc10105_WPSOffice_Level3"/>
      <w:bookmarkStart w:id="936" w:name="_Toc8502_WPSOffice_Level3"/>
      <w:r>
        <w:rPr>
          <w:rFonts w:ascii="Times New Roman" w:hAnsi="Times New Roman"/>
          <w:bCs/>
        </w:rPr>
        <w:t>附近可能受影响的村庄</w:t>
      </w:r>
      <w:r>
        <w:rPr>
          <w:rFonts w:ascii="Times New Roman" w:hAnsi="Times New Roman"/>
          <w:bCs/>
        </w:rPr>
        <w:t>/</w:t>
      </w:r>
      <w:r>
        <w:rPr>
          <w:rFonts w:ascii="Times New Roman" w:hAnsi="Times New Roman"/>
          <w:bCs/>
        </w:rPr>
        <w:t>企业联系方式见表</w:t>
      </w:r>
      <w:r>
        <w:rPr>
          <w:rFonts w:ascii="Times New Roman" w:hAnsi="Times New Roman"/>
          <w:bCs/>
        </w:rPr>
        <w:t>4.3-1</w:t>
      </w:r>
      <w:r>
        <w:rPr>
          <w:rFonts w:ascii="Times New Roman" w:hAnsi="Times New Roman"/>
          <w:b/>
        </w:rPr>
        <w:t>。</w:t>
      </w:r>
    </w:p>
    <w:p w:rsidR="008B2DB9" w:rsidRDefault="00C238C4">
      <w:pPr>
        <w:pStyle w:val="X21"/>
        <w:spacing w:beforeLines="0"/>
        <w:ind w:left="28" w:firstLineChars="200" w:firstLine="482"/>
        <w:rPr>
          <w:rFonts w:ascii="Times New Roman" w:eastAsia="宋体" w:hAnsi="Times New Roman"/>
          <w:b/>
          <w:sz w:val="24"/>
        </w:rPr>
      </w:pPr>
      <w:r>
        <w:rPr>
          <w:rFonts w:ascii="Times New Roman" w:eastAsia="宋体" w:hAnsi="Times New Roman"/>
          <w:b/>
          <w:sz w:val="24"/>
        </w:rPr>
        <w:t>表</w:t>
      </w:r>
      <w:r>
        <w:rPr>
          <w:rFonts w:ascii="Times New Roman" w:eastAsia="宋体" w:hAnsi="Times New Roman"/>
          <w:b/>
          <w:sz w:val="24"/>
        </w:rPr>
        <w:t>4.3-1</w:t>
      </w:r>
      <w:r>
        <w:rPr>
          <w:rFonts w:ascii="Times New Roman" w:eastAsia="宋体" w:hAnsi="Times New Roman"/>
          <w:b/>
          <w:sz w:val="24"/>
        </w:rPr>
        <w:t>附近可能受影响的村庄</w:t>
      </w:r>
      <w:r>
        <w:rPr>
          <w:rFonts w:ascii="Times New Roman" w:eastAsia="宋体" w:hAnsi="Times New Roman"/>
          <w:b/>
          <w:sz w:val="24"/>
        </w:rPr>
        <w:t>/</w:t>
      </w:r>
      <w:r>
        <w:rPr>
          <w:rFonts w:ascii="Times New Roman" w:eastAsia="宋体" w:hAnsi="Times New Roman"/>
          <w:b/>
          <w:sz w:val="24"/>
        </w:rPr>
        <w:t>企业联系表</w:t>
      </w:r>
      <w:bookmarkEnd w:id="935"/>
      <w:bookmarkEnd w:id="936"/>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tblPr>
      <w:tblGrid>
        <w:gridCol w:w="1834"/>
        <w:gridCol w:w="4860"/>
        <w:gridCol w:w="3262"/>
      </w:tblGrid>
      <w:tr w:rsidR="008B2DB9">
        <w:trPr>
          <w:trHeight w:hRule="exact" w:val="478"/>
        </w:trPr>
        <w:tc>
          <w:tcPr>
            <w:tcW w:w="1834" w:type="dxa"/>
            <w:tcBorders>
              <w:tl2br w:val="nil"/>
              <w:tr2bl w:val="nil"/>
            </w:tcBorders>
            <w:vAlign w:val="center"/>
          </w:tcPr>
          <w:p w:rsidR="008B2DB9" w:rsidRDefault="00C238C4">
            <w:pPr>
              <w:jc w:val="center"/>
              <w:rPr>
                <w:sz w:val="21"/>
                <w:szCs w:val="21"/>
              </w:rPr>
            </w:pPr>
            <w:r>
              <w:rPr>
                <w:sz w:val="21"/>
                <w:szCs w:val="21"/>
              </w:rPr>
              <w:t>分类</w:t>
            </w:r>
          </w:p>
        </w:tc>
        <w:tc>
          <w:tcPr>
            <w:tcW w:w="4860" w:type="dxa"/>
            <w:tcBorders>
              <w:tl2br w:val="nil"/>
              <w:tr2bl w:val="nil"/>
            </w:tcBorders>
            <w:vAlign w:val="center"/>
          </w:tcPr>
          <w:p w:rsidR="008B2DB9" w:rsidRDefault="00C238C4">
            <w:pPr>
              <w:jc w:val="center"/>
              <w:rPr>
                <w:sz w:val="21"/>
                <w:szCs w:val="21"/>
              </w:rPr>
            </w:pPr>
            <w:r>
              <w:rPr>
                <w:sz w:val="21"/>
                <w:szCs w:val="21"/>
              </w:rPr>
              <w:t>单位名称</w:t>
            </w:r>
          </w:p>
        </w:tc>
        <w:tc>
          <w:tcPr>
            <w:tcW w:w="3262" w:type="dxa"/>
            <w:tcBorders>
              <w:tl2br w:val="nil"/>
              <w:tr2bl w:val="nil"/>
            </w:tcBorders>
            <w:vAlign w:val="center"/>
          </w:tcPr>
          <w:p w:rsidR="008B2DB9" w:rsidRDefault="00C238C4">
            <w:pPr>
              <w:jc w:val="center"/>
              <w:rPr>
                <w:sz w:val="21"/>
                <w:szCs w:val="21"/>
              </w:rPr>
            </w:pPr>
            <w:r>
              <w:rPr>
                <w:sz w:val="21"/>
                <w:szCs w:val="21"/>
              </w:rPr>
              <w:t>联系电话</w:t>
            </w:r>
          </w:p>
        </w:tc>
      </w:tr>
      <w:tr w:rsidR="008B2DB9">
        <w:trPr>
          <w:trHeight w:hRule="exact" w:val="318"/>
        </w:trPr>
        <w:tc>
          <w:tcPr>
            <w:tcW w:w="1834"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周边企业</w:t>
            </w:r>
          </w:p>
        </w:tc>
        <w:tc>
          <w:tcPr>
            <w:tcW w:w="4860" w:type="dxa"/>
            <w:tcBorders>
              <w:tl2br w:val="nil"/>
              <w:tr2bl w:val="nil"/>
            </w:tcBorders>
            <w:vAlign w:val="center"/>
          </w:tcPr>
          <w:p w:rsidR="008B2DB9" w:rsidRDefault="00C238C4">
            <w:pPr>
              <w:jc w:val="center"/>
              <w:rPr>
                <w:sz w:val="21"/>
                <w:szCs w:val="21"/>
              </w:rPr>
            </w:pPr>
            <w:r>
              <w:rPr>
                <w:sz w:val="21"/>
                <w:szCs w:val="21"/>
              </w:rPr>
              <w:t>厦门日上钢圈有限公司</w:t>
            </w:r>
          </w:p>
        </w:tc>
        <w:tc>
          <w:tcPr>
            <w:tcW w:w="3262" w:type="dxa"/>
            <w:tcBorders>
              <w:tl2br w:val="nil"/>
              <w:tr2bl w:val="nil"/>
            </w:tcBorders>
            <w:vAlign w:val="center"/>
          </w:tcPr>
          <w:p w:rsidR="008B2DB9" w:rsidRDefault="00C238C4">
            <w:pPr>
              <w:jc w:val="center"/>
              <w:rPr>
                <w:sz w:val="21"/>
                <w:szCs w:val="21"/>
              </w:rPr>
            </w:pPr>
            <w:r>
              <w:rPr>
                <w:sz w:val="21"/>
                <w:szCs w:val="21"/>
              </w:rPr>
              <w:t>6666862</w:t>
            </w:r>
          </w:p>
        </w:tc>
      </w:tr>
      <w:tr w:rsidR="008B2DB9">
        <w:trPr>
          <w:trHeight w:hRule="exact" w:val="331"/>
        </w:trPr>
        <w:tc>
          <w:tcPr>
            <w:tcW w:w="1834" w:type="dxa"/>
            <w:vMerge/>
            <w:tcBorders>
              <w:tl2br w:val="nil"/>
              <w:tr2bl w:val="nil"/>
            </w:tcBorders>
            <w:vAlign w:val="center"/>
          </w:tcPr>
          <w:p w:rsidR="008B2DB9" w:rsidRDefault="008B2DB9">
            <w:pPr>
              <w:jc w:val="center"/>
              <w:rPr>
                <w:sz w:val="21"/>
                <w:szCs w:val="21"/>
              </w:rPr>
            </w:pPr>
          </w:p>
        </w:tc>
        <w:tc>
          <w:tcPr>
            <w:tcW w:w="4860" w:type="dxa"/>
            <w:tcBorders>
              <w:tl2br w:val="nil"/>
              <w:tr2bl w:val="nil"/>
            </w:tcBorders>
            <w:vAlign w:val="center"/>
          </w:tcPr>
          <w:p w:rsidR="008B2DB9" w:rsidRDefault="00C238C4">
            <w:pPr>
              <w:jc w:val="center"/>
              <w:rPr>
                <w:sz w:val="21"/>
                <w:szCs w:val="21"/>
              </w:rPr>
            </w:pPr>
            <w:r>
              <w:rPr>
                <w:sz w:val="21"/>
                <w:szCs w:val="21"/>
              </w:rPr>
              <w:t>厦门元保运动器材有限公司</w:t>
            </w:r>
          </w:p>
        </w:tc>
        <w:tc>
          <w:tcPr>
            <w:tcW w:w="3262" w:type="dxa"/>
            <w:tcBorders>
              <w:tl2br w:val="nil"/>
              <w:tr2bl w:val="nil"/>
            </w:tcBorders>
            <w:vAlign w:val="center"/>
          </w:tcPr>
          <w:p w:rsidR="008B2DB9" w:rsidRDefault="00C238C4">
            <w:pPr>
              <w:jc w:val="center"/>
              <w:rPr>
                <w:sz w:val="21"/>
                <w:szCs w:val="21"/>
              </w:rPr>
            </w:pPr>
            <w:r>
              <w:rPr>
                <w:sz w:val="21"/>
                <w:szCs w:val="21"/>
              </w:rPr>
              <w:t>6074422</w:t>
            </w:r>
          </w:p>
        </w:tc>
      </w:tr>
    </w:tbl>
    <w:p w:rsidR="008B2DB9" w:rsidRDefault="00C238C4">
      <w:pPr>
        <w:keepNext/>
        <w:keepLines/>
        <w:spacing w:line="360" w:lineRule="auto"/>
        <w:outlineLvl w:val="1"/>
        <w:rPr>
          <w:rFonts w:ascii="Times New Roman" w:hAnsi="Times New Roman"/>
          <w:b/>
          <w:bCs/>
          <w:szCs w:val="32"/>
        </w:rPr>
      </w:pPr>
      <w:bookmarkStart w:id="937" w:name="_Toc2250"/>
      <w:bookmarkStart w:id="938" w:name="_Toc23372_WPSOffice_Level3"/>
      <w:bookmarkStart w:id="939" w:name="_Toc29743"/>
      <w:bookmarkStart w:id="940" w:name="_Toc18708_WPSOffice_Level3"/>
      <w:bookmarkStart w:id="941" w:name="_Toc7448"/>
      <w:bookmarkStart w:id="942" w:name="_Toc1392"/>
      <w:bookmarkStart w:id="943" w:name="_Toc30078"/>
      <w:bookmarkStart w:id="944" w:name="_Toc8777"/>
      <w:bookmarkStart w:id="945" w:name="_Toc18778"/>
      <w:bookmarkStart w:id="946" w:name="_Toc21557"/>
      <w:bookmarkStart w:id="947" w:name="_Toc26537"/>
      <w:bookmarkStart w:id="948" w:name="_Toc15529"/>
      <w:bookmarkStart w:id="949" w:name="_Toc13091"/>
      <w:r>
        <w:rPr>
          <w:rFonts w:ascii="Times New Roman" w:hAnsi="Times New Roman"/>
          <w:b/>
          <w:bCs/>
          <w:szCs w:val="32"/>
        </w:rPr>
        <w:t>4.3.3</w:t>
      </w:r>
      <w:r>
        <w:rPr>
          <w:rFonts w:ascii="Times New Roman" w:hAnsi="Times New Roman"/>
          <w:b/>
          <w:bCs/>
          <w:szCs w:val="32"/>
        </w:rPr>
        <w:t>启动应急响应</w:t>
      </w:r>
      <w:bookmarkStart w:id="950" w:name="_Toc2770"/>
      <w:bookmarkStart w:id="951" w:name="_Toc17904"/>
      <w:bookmarkStart w:id="952" w:name="_Toc10878"/>
      <w:bookmarkStart w:id="953" w:name="_Toc8388"/>
      <w:bookmarkStart w:id="954" w:name="_Toc24286"/>
      <w:bookmarkStart w:id="955" w:name="_Toc10463"/>
      <w:bookmarkEnd w:id="937"/>
      <w:bookmarkEnd w:id="938"/>
      <w:bookmarkEnd w:id="939"/>
      <w:bookmarkEnd w:id="940"/>
      <w:bookmarkEnd w:id="941"/>
      <w:bookmarkEnd w:id="942"/>
      <w:bookmarkEnd w:id="943"/>
      <w:bookmarkEnd w:id="944"/>
      <w:bookmarkEnd w:id="945"/>
      <w:bookmarkEnd w:id="946"/>
      <w:bookmarkEnd w:id="947"/>
      <w:bookmarkEnd w:id="948"/>
      <w:bookmarkEnd w:id="949"/>
    </w:p>
    <w:p w:rsidR="008B2DB9" w:rsidRDefault="00C238C4">
      <w:pPr>
        <w:keepNext/>
        <w:keepLines/>
        <w:spacing w:line="360" w:lineRule="auto"/>
        <w:outlineLvl w:val="1"/>
        <w:rPr>
          <w:rFonts w:ascii="Times New Roman" w:hAnsi="Times New Roman"/>
          <w:b/>
          <w:bCs/>
          <w:szCs w:val="32"/>
        </w:rPr>
      </w:pPr>
      <w:r>
        <w:rPr>
          <w:rFonts w:ascii="Times New Roman" w:hAnsi="Times New Roman"/>
          <w:b/>
          <w:bCs/>
          <w:szCs w:val="32"/>
        </w:rPr>
        <w:t>4.3.3.1</w:t>
      </w:r>
      <w:r>
        <w:rPr>
          <w:rFonts w:ascii="Times New Roman" w:hAnsi="Times New Roman"/>
          <w:b/>
          <w:bCs/>
          <w:szCs w:val="32"/>
        </w:rPr>
        <w:t>启动条件</w:t>
      </w:r>
      <w:bookmarkEnd w:id="950"/>
      <w:bookmarkEnd w:id="951"/>
      <w:bookmarkEnd w:id="952"/>
      <w:bookmarkEnd w:id="953"/>
      <w:bookmarkEnd w:id="954"/>
      <w:bookmarkEnd w:id="955"/>
    </w:p>
    <w:p w:rsidR="008B2DB9" w:rsidRDefault="00C238C4">
      <w:pPr>
        <w:spacing w:line="360" w:lineRule="auto"/>
        <w:ind w:firstLineChars="200" w:firstLine="480"/>
        <w:rPr>
          <w:rFonts w:ascii="Times New Roman" w:hAnsi="Times New Roman"/>
          <w:snapToGrid w:val="0"/>
          <w:kern w:val="0"/>
          <w:szCs w:val="21"/>
        </w:rPr>
      </w:pPr>
      <w:bookmarkStart w:id="956" w:name="_Toc19487"/>
      <w:r>
        <w:rPr>
          <w:rFonts w:ascii="Times New Roman" w:hAnsi="Times New Roman"/>
          <w:snapToGrid w:val="0"/>
          <w:kern w:val="0"/>
          <w:szCs w:val="21"/>
        </w:rPr>
        <w:t>（</w:t>
      </w:r>
      <w:r>
        <w:rPr>
          <w:rFonts w:ascii="Times New Roman" w:hAnsi="Times New Roman"/>
          <w:snapToGrid w:val="0"/>
          <w:kern w:val="0"/>
          <w:szCs w:val="21"/>
        </w:rPr>
        <w:t>1</w:t>
      </w:r>
      <w:r>
        <w:rPr>
          <w:rFonts w:ascii="Times New Roman" w:hAnsi="Times New Roman"/>
          <w:snapToGrid w:val="0"/>
          <w:kern w:val="0"/>
          <w:szCs w:val="21"/>
        </w:rPr>
        <w:t>）凡符合下列情况之一，由应急总指挥宣布启动公司级应急预案：</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发生或可能发生需二级响应及以上突发环境事件；</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发生需三级响应事件，事故部门请求全公司给予支援或帮助；</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应地方政府应急联动要求。</w:t>
      </w:r>
    </w:p>
    <w:p w:rsidR="008B2DB9" w:rsidRDefault="00C238C4">
      <w:pPr>
        <w:spacing w:line="360" w:lineRule="auto"/>
        <w:ind w:firstLineChars="200" w:firstLine="480"/>
        <w:rPr>
          <w:rFonts w:ascii="Times New Roman" w:hAnsi="Times New Roman"/>
          <w:snapToGrid w:val="0"/>
          <w:kern w:val="0"/>
          <w:szCs w:val="21"/>
        </w:rPr>
      </w:pPr>
      <w:r>
        <w:rPr>
          <w:rFonts w:ascii="Times New Roman" w:hAnsi="Times New Roman"/>
          <w:snapToGrid w:val="0"/>
          <w:kern w:val="0"/>
          <w:szCs w:val="21"/>
        </w:rPr>
        <w:t>（</w:t>
      </w:r>
      <w:r>
        <w:rPr>
          <w:rFonts w:ascii="Times New Roman" w:hAnsi="Times New Roman"/>
          <w:snapToGrid w:val="0"/>
          <w:kern w:val="0"/>
          <w:szCs w:val="21"/>
        </w:rPr>
        <w:t>2</w:t>
      </w:r>
      <w:r>
        <w:rPr>
          <w:rFonts w:ascii="Times New Roman" w:hAnsi="Times New Roman"/>
          <w:snapToGrid w:val="0"/>
          <w:kern w:val="0"/>
          <w:szCs w:val="21"/>
        </w:rPr>
        <w:t>）凡符合下列情况之一，由部门负责人宣布启动部门级应急预案：</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发生需三级响应突发环境事件；</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②</w:t>
      </w:r>
      <w:r>
        <w:rPr>
          <w:rFonts w:ascii="Times New Roman" w:hAnsi="Times New Roman"/>
        </w:rPr>
        <w:t>应公司应急联动要求。</w:t>
      </w:r>
    </w:p>
    <w:p w:rsidR="008B2DB9" w:rsidRDefault="00C238C4">
      <w:pPr>
        <w:keepNext/>
        <w:keepLines/>
        <w:spacing w:line="360" w:lineRule="auto"/>
        <w:outlineLvl w:val="3"/>
        <w:rPr>
          <w:rFonts w:ascii="Times New Roman" w:hAnsi="Times New Roman"/>
          <w:b/>
          <w:kern w:val="0"/>
        </w:rPr>
      </w:pPr>
      <w:r>
        <w:rPr>
          <w:rFonts w:ascii="Times New Roman" w:hAnsi="Times New Roman"/>
          <w:b/>
          <w:bCs/>
          <w:szCs w:val="32"/>
        </w:rPr>
        <w:t>4.3.3.2</w:t>
      </w:r>
      <w:r>
        <w:rPr>
          <w:rFonts w:ascii="Times New Roman" w:hAnsi="Times New Roman"/>
          <w:b/>
          <w:bCs/>
          <w:szCs w:val="32"/>
        </w:rPr>
        <w:t>启动响应</w:t>
      </w:r>
      <w:bookmarkEnd w:id="956"/>
    </w:p>
    <w:p w:rsidR="008B2DB9" w:rsidRDefault="00C238C4">
      <w:pPr>
        <w:tabs>
          <w:tab w:val="left" w:pos="1626"/>
        </w:tabs>
        <w:autoSpaceDE w:val="0"/>
        <w:autoSpaceDN w:val="0"/>
        <w:adjustRightInd w:val="0"/>
        <w:spacing w:line="360" w:lineRule="auto"/>
        <w:ind w:firstLineChars="200" w:firstLine="482"/>
        <w:jc w:val="left"/>
        <w:rPr>
          <w:rFonts w:ascii="Times New Roman" w:hAnsi="Times New Roman"/>
          <w:b/>
          <w:kern w:val="0"/>
        </w:rPr>
      </w:pPr>
      <w:bookmarkStart w:id="957" w:name="_Toc2602_WPSOffice_Level3"/>
      <w:bookmarkStart w:id="958" w:name="_Toc6715_WPSOffice_Level3"/>
      <w:r>
        <w:rPr>
          <w:rFonts w:ascii="Times New Roman" w:hAnsi="Times New Roman"/>
          <w:b/>
          <w:kern w:val="0"/>
        </w:rPr>
        <w:t>1</w:t>
      </w:r>
      <w:r>
        <w:rPr>
          <w:rFonts w:ascii="Times New Roman" w:hAnsi="Times New Roman"/>
          <w:b/>
          <w:kern w:val="0"/>
        </w:rPr>
        <w:t>、启动</w:t>
      </w:r>
      <w:r>
        <w:rPr>
          <w:rFonts w:ascii="Times New Roman" w:hAnsi="Times New Roman"/>
          <w:b/>
          <w:kern w:val="0"/>
        </w:rPr>
        <w:t>Ⅰ</w:t>
      </w:r>
      <w:r>
        <w:rPr>
          <w:rFonts w:ascii="Times New Roman" w:hAnsi="Times New Roman"/>
          <w:b/>
          <w:kern w:val="0"/>
        </w:rPr>
        <w:t>级应急响应</w:t>
      </w:r>
      <w:bookmarkEnd w:id="957"/>
      <w:bookmarkEnd w:id="958"/>
    </w:p>
    <w:p w:rsidR="008B2DB9" w:rsidRDefault="00C238C4">
      <w:pPr>
        <w:tabs>
          <w:tab w:val="left" w:pos="1626"/>
        </w:tabs>
        <w:autoSpaceDE w:val="0"/>
        <w:autoSpaceDN w:val="0"/>
        <w:adjustRightInd w:val="0"/>
        <w:spacing w:line="360" w:lineRule="auto"/>
        <w:ind w:firstLineChars="200" w:firstLine="480"/>
        <w:jc w:val="left"/>
        <w:rPr>
          <w:rFonts w:ascii="Times New Roman" w:hAnsi="Times New Roman"/>
          <w:b/>
          <w:kern w:val="0"/>
        </w:rPr>
      </w:pPr>
      <w:r>
        <w:rPr>
          <w:rFonts w:ascii="Times New Roman" w:hAnsi="Times New Roman"/>
          <w:kern w:val="0"/>
        </w:rPr>
        <w:t>当应急总指挥宣布</w:t>
      </w:r>
      <w:r>
        <w:rPr>
          <w:rFonts w:ascii="Times New Roman" w:hAnsi="Times New Roman"/>
          <w:kern w:val="0"/>
        </w:rPr>
        <w:t>Ⅰ</w:t>
      </w:r>
      <w:r>
        <w:rPr>
          <w:rFonts w:ascii="Times New Roman" w:hAnsi="Times New Roman"/>
          <w:kern w:val="0"/>
        </w:rPr>
        <w:t>级应急响应启动后，应急办公室立即向外部单位及政府应急办公室发送请求启动政府应急预案，并同时电话通知政府应急办，电话：</w:t>
      </w:r>
      <w:r>
        <w:rPr>
          <w:rFonts w:ascii="Times New Roman" w:hAnsi="Times New Roman"/>
          <w:kern w:val="0"/>
        </w:rPr>
        <w:t>7889998</w:t>
      </w:r>
      <w:r>
        <w:rPr>
          <w:rFonts w:ascii="Times New Roman" w:hAnsi="Times New Roman"/>
          <w:kern w:val="0"/>
        </w:rPr>
        <w:t>。</w:t>
      </w:r>
    </w:p>
    <w:p w:rsidR="008B2DB9" w:rsidRDefault="00C238C4">
      <w:pPr>
        <w:tabs>
          <w:tab w:val="left" w:pos="1626"/>
        </w:tabs>
        <w:autoSpaceDE w:val="0"/>
        <w:autoSpaceDN w:val="0"/>
        <w:adjustRightInd w:val="0"/>
        <w:spacing w:line="360" w:lineRule="auto"/>
        <w:ind w:firstLineChars="200" w:firstLine="482"/>
        <w:jc w:val="left"/>
        <w:rPr>
          <w:rFonts w:ascii="Times New Roman" w:hAnsi="Times New Roman"/>
          <w:b/>
          <w:kern w:val="0"/>
        </w:rPr>
      </w:pPr>
      <w:bookmarkStart w:id="959" w:name="_Toc11238_WPSOffice_Level3"/>
      <w:bookmarkStart w:id="960" w:name="_Toc22666_WPSOffice_Level3"/>
      <w:r>
        <w:rPr>
          <w:rFonts w:ascii="Times New Roman" w:hAnsi="Times New Roman"/>
          <w:b/>
          <w:kern w:val="0"/>
        </w:rPr>
        <w:t>2</w:t>
      </w:r>
      <w:r>
        <w:rPr>
          <w:rFonts w:ascii="Times New Roman" w:hAnsi="Times New Roman"/>
          <w:b/>
          <w:kern w:val="0"/>
        </w:rPr>
        <w:t>、启动</w:t>
      </w:r>
      <w:r>
        <w:rPr>
          <w:rFonts w:ascii="Times New Roman" w:hAnsi="Times New Roman"/>
          <w:b/>
          <w:kern w:val="0"/>
        </w:rPr>
        <w:t>Ⅱ</w:t>
      </w:r>
      <w:r>
        <w:rPr>
          <w:rFonts w:ascii="Times New Roman" w:hAnsi="Times New Roman"/>
          <w:b/>
          <w:kern w:val="0"/>
        </w:rPr>
        <w:t>级应急响应</w:t>
      </w:r>
      <w:bookmarkEnd w:id="959"/>
      <w:bookmarkEnd w:id="960"/>
    </w:p>
    <w:p w:rsidR="008B2DB9" w:rsidRDefault="00C238C4">
      <w:pPr>
        <w:tabs>
          <w:tab w:val="left" w:pos="1626"/>
        </w:tabs>
        <w:autoSpaceDE w:val="0"/>
        <w:autoSpaceDN w:val="0"/>
        <w:adjustRightInd w:val="0"/>
        <w:spacing w:line="360" w:lineRule="auto"/>
        <w:ind w:firstLineChars="200" w:firstLine="480"/>
        <w:rPr>
          <w:rFonts w:ascii="Times New Roman" w:hAnsi="Times New Roman"/>
          <w:b/>
          <w:kern w:val="0"/>
        </w:rPr>
      </w:pPr>
      <w:r>
        <w:rPr>
          <w:rFonts w:ascii="Times New Roman" w:hAnsi="Times New Roman"/>
          <w:kern w:val="0"/>
        </w:rPr>
        <w:t>当公司应急总指挥宣布公司</w:t>
      </w:r>
      <w:r>
        <w:rPr>
          <w:rFonts w:ascii="Times New Roman" w:hAnsi="Times New Roman"/>
          <w:kern w:val="0"/>
        </w:rPr>
        <w:t>Ⅱ</w:t>
      </w:r>
      <w:r>
        <w:rPr>
          <w:rFonts w:ascii="Times New Roman" w:hAnsi="Times New Roman"/>
          <w:kern w:val="0"/>
        </w:rPr>
        <w:t>级应急响应后，公司应急办公室和通讯联络组立即向所有应急组织传达应急启动指令，并立即通知公司应急小组成员到达应急岗位，采取的应急响应措施包括：</w:t>
      </w:r>
    </w:p>
    <w:p w:rsidR="008B2DB9" w:rsidRDefault="00C238C4">
      <w:pPr>
        <w:tabs>
          <w:tab w:val="left" w:pos="1626"/>
        </w:tabs>
        <w:autoSpaceDE w:val="0"/>
        <w:autoSpaceDN w:val="0"/>
        <w:adjustRightInd w:val="0"/>
        <w:spacing w:line="360" w:lineRule="auto"/>
        <w:ind w:firstLineChars="200" w:firstLine="480"/>
        <w:rPr>
          <w:rFonts w:ascii="Times New Roman" w:hAnsi="Times New Roman"/>
          <w:b/>
          <w:kern w:val="0"/>
        </w:rPr>
      </w:pPr>
      <w:r>
        <w:rPr>
          <w:rFonts w:ascii="Times New Roman" w:hAnsi="Times New Roman"/>
          <w:kern w:val="0"/>
        </w:rPr>
        <w:t>（</w:t>
      </w:r>
      <w:r>
        <w:rPr>
          <w:rFonts w:ascii="Times New Roman" w:hAnsi="Times New Roman"/>
          <w:kern w:val="0"/>
        </w:rPr>
        <w:t>1</w:t>
      </w:r>
      <w:r>
        <w:rPr>
          <w:rFonts w:ascii="Times New Roman" w:hAnsi="Times New Roman"/>
          <w:kern w:val="0"/>
        </w:rPr>
        <w:t>）现场会议，了解事故发展情况，应急总指挥下达应急总体原则要求和人员及物资调度命令；</w:t>
      </w:r>
    </w:p>
    <w:p w:rsidR="008B2DB9" w:rsidRDefault="00C238C4">
      <w:pPr>
        <w:tabs>
          <w:tab w:val="left" w:pos="1626"/>
        </w:tabs>
        <w:autoSpaceDE w:val="0"/>
        <w:autoSpaceDN w:val="0"/>
        <w:adjustRightInd w:val="0"/>
        <w:spacing w:line="360" w:lineRule="auto"/>
        <w:ind w:firstLineChars="200" w:firstLine="480"/>
        <w:rPr>
          <w:rFonts w:ascii="Times New Roman" w:hAnsi="Times New Roman"/>
          <w:b/>
          <w:kern w:val="0"/>
        </w:rPr>
      </w:pPr>
      <w:r>
        <w:rPr>
          <w:rFonts w:ascii="Times New Roman" w:hAnsi="Times New Roman"/>
          <w:kern w:val="0"/>
        </w:rPr>
        <w:t>（</w:t>
      </w:r>
      <w:r>
        <w:rPr>
          <w:rFonts w:ascii="Times New Roman" w:hAnsi="Times New Roman"/>
          <w:kern w:val="0"/>
        </w:rPr>
        <w:t>2</w:t>
      </w:r>
      <w:r>
        <w:rPr>
          <w:rFonts w:ascii="Times New Roman" w:hAnsi="Times New Roman"/>
          <w:kern w:val="0"/>
        </w:rPr>
        <w:t>）各人员根据应急总指挥下达命令及应急职责，由应急指挥中心组长带队，执行各自应急任务；</w:t>
      </w:r>
    </w:p>
    <w:p w:rsidR="008B2DB9" w:rsidRDefault="00C238C4">
      <w:pPr>
        <w:tabs>
          <w:tab w:val="left" w:pos="1626"/>
        </w:tabs>
        <w:autoSpaceDE w:val="0"/>
        <w:autoSpaceDN w:val="0"/>
        <w:adjustRightInd w:val="0"/>
        <w:spacing w:line="360" w:lineRule="auto"/>
        <w:ind w:firstLineChars="200" w:firstLine="480"/>
        <w:rPr>
          <w:rFonts w:ascii="Times New Roman" w:hAnsi="Times New Roman"/>
          <w:b/>
          <w:kern w:val="0"/>
        </w:rPr>
      </w:pPr>
      <w:r>
        <w:rPr>
          <w:rFonts w:ascii="Times New Roman" w:hAnsi="Times New Roman"/>
          <w:kern w:val="0"/>
        </w:rPr>
        <w:t>（</w:t>
      </w:r>
      <w:r>
        <w:rPr>
          <w:rFonts w:ascii="Times New Roman" w:hAnsi="Times New Roman"/>
          <w:kern w:val="0"/>
        </w:rPr>
        <w:t>3</w:t>
      </w:r>
      <w:r>
        <w:rPr>
          <w:rFonts w:ascii="Times New Roman" w:hAnsi="Times New Roman"/>
          <w:kern w:val="0"/>
        </w:rPr>
        <w:t>）明确各小组应急物资需求，进行物资分配工作；</w:t>
      </w:r>
    </w:p>
    <w:p w:rsidR="008B2DB9" w:rsidRDefault="00C238C4">
      <w:pPr>
        <w:tabs>
          <w:tab w:val="left" w:pos="1626"/>
        </w:tabs>
        <w:autoSpaceDE w:val="0"/>
        <w:autoSpaceDN w:val="0"/>
        <w:adjustRightInd w:val="0"/>
        <w:spacing w:line="360" w:lineRule="auto"/>
        <w:ind w:firstLineChars="200" w:firstLine="480"/>
        <w:rPr>
          <w:rFonts w:ascii="Times New Roman" w:hAnsi="Times New Roman"/>
          <w:b/>
          <w:kern w:val="0"/>
        </w:rPr>
      </w:pPr>
      <w:r>
        <w:rPr>
          <w:rFonts w:ascii="Times New Roman" w:hAnsi="Times New Roman"/>
          <w:kern w:val="0"/>
        </w:rPr>
        <w:t>（</w:t>
      </w:r>
      <w:r>
        <w:rPr>
          <w:rFonts w:ascii="Times New Roman" w:hAnsi="Times New Roman"/>
          <w:kern w:val="0"/>
        </w:rPr>
        <w:t>4</w:t>
      </w:r>
      <w:r>
        <w:rPr>
          <w:rFonts w:ascii="Times New Roman" w:hAnsi="Times New Roman"/>
          <w:kern w:val="0"/>
        </w:rPr>
        <w:t>）司机、应急车辆和急救人员待命，准备随时抢救伤员或送医急救。</w:t>
      </w:r>
    </w:p>
    <w:p w:rsidR="008B2DB9" w:rsidRDefault="00C238C4">
      <w:pPr>
        <w:tabs>
          <w:tab w:val="left" w:pos="1626"/>
        </w:tabs>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5</w:t>
      </w:r>
      <w:r>
        <w:rPr>
          <w:rFonts w:ascii="Times New Roman" w:hAnsi="Times New Roman"/>
          <w:kern w:val="0"/>
        </w:rPr>
        <w:t>）根据应急总指挥指示，视情况对不同区域采取警戒，必要时拉起警戒线，并对无关人员进行疏散。</w:t>
      </w:r>
    </w:p>
    <w:p w:rsidR="008B2DB9" w:rsidRDefault="00C238C4">
      <w:pPr>
        <w:tabs>
          <w:tab w:val="left" w:pos="1626"/>
        </w:tabs>
        <w:autoSpaceDE w:val="0"/>
        <w:autoSpaceDN w:val="0"/>
        <w:adjustRightInd w:val="0"/>
        <w:spacing w:line="360" w:lineRule="auto"/>
        <w:ind w:firstLineChars="200" w:firstLine="480"/>
        <w:rPr>
          <w:rFonts w:ascii="Times New Roman" w:hAnsi="Times New Roman"/>
          <w:b/>
          <w:kern w:val="0"/>
        </w:rPr>
      </w:pPr>
      <w:r>
        <w:rPr>
          <w:rFonts w:ascii="Times New Roman" w:hAnsi="Times New Roman"/>
          <w:kern w:val="0"/>
        </w:rPr>
        <w:t>现场指挥由当时职务最高者临时担任，当上级领导赶到后，立即移交指挥权；公司应急指挥部指令未到达前，现场应急响应按三级应急响应程序进行指挥，当公司应急指挥部指令到达后，现场人员应听从授权指挥人员的统一调度。</w:t>
      </w:r>
    </w:p>
    <w:p w:rsidR="008B2DB9" w:rsidRDefault="00C238C4">
      <w:pPr>
        <w:tabs>
          <w:tab w:val="left" w:pos="1626"/>
        </w:tabs>
        <w:autoSpaceDE w:val="0"/>
        <w:autoSpaceDN w:val="0"/>
        <w:adjustRightInd w:val="0"/>
        <w:spacing w:line="360" w:lineRule="auto"/>
        <w:ind w:firstLineChars="200" w:firstLine="482"/>
        <w:jc w:val="left"/>
        <w:rPr>
          <w:rFonts w:ascii="Times New Roman" w:hAnsi="Times New Roman"/>
          <w:b/>
          <w:kern w:val="0"/>
        </w:rPr>
      </w:pPr>
      <w:bookmarkStart w:id="961" w:name="_Toc9269_WPSOffice_Level3"/>
      <w:bookmarkStart w:id="962" w:name="_Toc21417_WPSOffice_Level3"/>
      <w:r>
        <w:rPr>
          <w:rFonts w:ascii="Times New Roman" w:hAnsi="Times New Roman"/>
          <w:b/>
          <w:kern w:val="0"/>
        </w:rPr>
        <w:t>3</w:t>
      </w:r>
      <w:r>
        <w:rPr>
          <w:rFonts w:ascii="Times New Roman" w:hAnsi="Times New Roman"/>
          <w:b/>
          <w:kern w:val="0"/>
        </w:rPr>
        <w:t>、启动</w:t>
      </w:r>
      <w:r>
        <w:rPr>
          <w:rFonts w:ascii="Times New Roman" w:hAnsi="Times New Roman"/>
          <w:b/>
          <w:kern w:val="0"/>
        </w:rPr>
        <w:t>Ⅲ</w:t>
      </w:r>
      <w:r>
        <w:rPr>
          <w:rFonts w:ascii="Times New Roman" w:hAnsi="Times New Roman"/>
          <w:b/>
          <w:kern w:val="0"/>
        </w:rPr>
        <w:t>级应急响应</w:t>
      </w:r>
      <w:bookmarkEnd w:id="961"/>
      <w:bookmarkEnd w:id="962"/>
    </w:p>
    <w:p w:rsidR="008B2DB9" w:rsidRDefault="00C238C4">
      <w:pPr>
        <w:tabs>
          <w:tab w:val="left" w:pos="1626"/>
        </w:tabs>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现场应急处置小组组长带队，简单介绍事故情况和操作的注意事项，根据现场处置应急预案的要求，组织当班人员进行抢修，控制污染源，分配所需物资或利用现场应急物资，采取应急处置措施，避免造成二次污染，不启动全公司应急预案。</w:t>
      </w:r>
    </w:p>
    <w:p w:rsidR="008B2DB9" w:rsidRDefault="00C238C4">
      <w:pPr>
        <w:tabs>
          <w:tab w:val="left" w:pos="1626"/>
        </w:tabs>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事故发生后，应急指挥中心立即到达事故发生地点，并检查、督促、指导各单位做好有关工作，事故单位应启动相应的应急措施。</w:t>
      </w:r>
    </w:p>
    <w:p w:rsidR="008B2DB9" w:rsidRDefault="00C238C4">
      <w:pPr>
        <w:spacing w:line="360" w:lineRule="auto"/>
        <w:ind w:firstLineChars="200" w:firstLine="480"/>
        <w:rPr>
          <w:rFonts w:ascii="Times New Roman" w:hAnsi="Times New Roman"/>
          <w:bCs/>
          <w:kern w:val="44"/>
        </w:rPr>
      </w:pPr>
      <w:r>
        <w:rPr>
          <w:rFonts w:ascii="Times New Roman" w:hAnsi="Times New Roman"/>
          <w:bCs/>
          <w:kern w:val="44"/>
        </w:rPr>
        <w:t>（</w:t>
      </w:r>
      <w:r>
        <w:rPr>
          <w:rFonts w:ascii="Times New Roman" w:hAnsi="Times New Roman"/>
          <w:bCs/>
          <w:kern w:val="44"/>
        </w:rPr>
        <w:t>1</w:t>
      </w:r>
      <w:r>
        <w:rPr>
          <w:rFonts w:ascii="Times New Roman" w:hAnsi="Times New Roman"/>
          <w:bCs/>
          <w:kern w:val="44"/>
        </w:rPr>
        <w:t>）当应急总指挥收到事故报告，立即启动应急信号；</w:t>
      </w:r>
    </w:p>
    <w:p w:rsidR="008B2DB9" w:rsidRDefault="00C238C4">
      <w:pPr>
        <w:spacing w:line="360" w:lineRule="auto"/>
        <w:ind w:firstLineChars="200" w:firstLine="480"/>
        <w:rPr>
          <w:rFonts w:ascii="Times New Roman" w:hAnsi="Times New Roman"/>
          <w:bCs/>
          <w:kern w:val="44"/>
        </w:rPr>
      </w:pPr>
      <w:r>
        <w:rPr>
          <w:rFonts w:ascii="Times New Roman" w:hAnsi="Times New Roman"/>
          <w:bCs/>
          <w:kern w:val="44"/>
        </w:rPr>
        <w:t>（</w:t>
      </w:r>
      <w:r>
        <w:rPr>
          <w:rFonts w:ascii="Times New Roman" w:hAnsi="Times New Roman"/>
          <w:bCs/>
          <w:kern w:val="44"/>
        </w:rPr>
        <w:t>2</w:t>
      </w:r>
      <w:r>
        <w:rPr>
          <w:rFonts w:ascii="Times New Roman" w:hAnsi="Times New Roman"/>
          <w:bCs/>
          <w:kern w:val="44"/>
        </w:rPr>
        <w:t>）各个应急小组成员在听到应急信号之后，立即前往公司门口集中，开会听取当前情况报告，并等待应急总指挥指示。用手机方式，通知未到场的应急组成员；</w:t>
      </w:r>
    </w:p>
    <w:p w:rsidR="008B2DB9" w:rsidRDefault="00C238C4">
      <w:pPr>
        <w:spacing w:line="360" w:lineRule="auto"/>
        <w:ind w:firstLineChars="200" w:firstLine="480"/>
        <w:rPr>
          <w:rFonts w:ascii="Times New Roman" w:hAnsi="Times New Roman"/>
          <w:bCs/>
          <w:kern w:val="44"/>
        </w:rPr>
      </w:pPr>
      <w:r>
        <w:rPr>
          <w:rFonts w:ascii="Times New Roman" w:hAnsi="Times New Roman"/>
          <w:bCs/>
          <w:kern w:val="44"/>
        </w:rPr>
        <w:t>（</w:t>
      </w:r>
      <w:r>
        <w:rPr>
          <w:rFonts w:ascii="Times New Roman" w:hAnsi="Times New Roman"/>
          <w:bCs/>
          <w:kern w:val="44"/>
        </w:rPr>
        <w:t>3</w:t>
      </w:r>
      <w:r>
        <w:rPr>
          <w:rFonts w:ascii="Times New Roman" w:hAnsi="Times New Roman"/>
          <w:bCs/>
          <w:kern w:val="44"/>
        </w:rPr>
        <w:t>）听取应急总指挥的指令，由应急总指挥宣布应急启动，准备分头行动；</w:t>
      </w:r>
    </w:p>
    <w:p w:rsidR="008B2DB9" w:rsidRDefault="00C238C4">
      <w:pPr>
        <w:spacing w:line="360" w:lineRule="auto"/>
        <w:ind w:firstLineChars="200" w:firstLine="480"/>
        <w:rPr>
          <w:rFonts w:ascii="Times New Roman" w:hAnsi="Times New Roman"/>
          <w:bCs/>
          <w:kern w:val="44"/>
        </w:rPr>
      </w:pPr>
      <w:r>
        <w:rPr>
          <w:rFonts w:ascii="Times New Roman" w:hAnsi="Times New Roman"/>
          <w:bCs/>
          <w:kern w:val="44"/>
        </w:rPr>
        <w:lastRenderedPageBreak/>
        <w:t>（</w:t>
      </w:r>
      <w:r>
        <w:rPr>
          <w:rFonts w:ascii="Times New Roman" w:hAnsi="Times New Roman"/>
          <w:bCs/>
          <w:kern w:val="44"/>
        </w:rPr>
        <w:t>4</w:t>
      </w:r>
      <w:r>
        <w:rPr>
          <w:rFonts w:ascii="Times New Roman" w:hAnsi="Times New Roman"/>
          <w:bCs/>
          <w:kern w:val="44"/>
        </w:rPr>
        <w:t>）应急总指挥或副总指挥根据应急工作需要，召开后续的应急会议，研究解决应急处置过程中的重要问题；</w:t>
      </w:r>
    </w:p>
    <w:p w:rsidR="008B2DB9" w:rsidRDefault="00C238C4">
      <w:pPr>
        <w:spacing w:line="360" w:lineRule="auto"/>
        <w:ind w:firstLineChars="200" w:firstLine="480"/>
        <w:rPr>
          <w:rFonts w:ascii="Times New Roman" w:hAnsi="Times New Roman"/>
          <w:bCs/>
          <w:kern w:val="44"/>
        </w:rPr>
      </w:pPr>
      <w:r>
        <w:rPr>
          <w:rFonts w:ascii="Times New Roman" w:hAnsi="Times New Roman"/>
          <w:bCs/>
          <w:kern w:val="44"/>
        </w:rPr>
        <w:t>（</w:t>
      </w:r>
      <w:r>
        <w:rPr>
          <w:rFonts w:ascii="Times New Roman" w:hAnsi="Times New Roman"/>
          <w:bCs/>
          <w:kern w:val="44"/>
        </w:rPr>
        <w:t>5</w:t>
      </w:r>
      <w:r>
        <w:rPr>
          <w:rFonts w:ascii="Times New Roman" w:hAnsi="Times New Roman"/>
          <w:bCs/>
          <w:kern w:val="44"/>
        </w:rPr>
        <w:t>）疏散隔离和安全保卫队立即拉出警戒线，防止无关人员进入事故现场；</w:t>
      </w:r>
    </w:p>
    <w:p w:rsidR="008B2DB9" w:rsidRDefault="00C238C4">
      <w:pPr>
        <w:spacing w:line="360" w:lineRule="auto"/>
        <w:ind w:firstLineChars="200" w:firstLine="480"/>
        <w:rPr>
          <w:rFonts w:ascii="Times New Roman" w:hAnsi="Times New Roman"/>
          <w:bCs/>
          <w:kern w:val="44"/>
        </w:rPr>
      </w:pPr>
      <w:r>
        <w:rPr>
          <w:rFonts w:ascii="Times New Roman" w:hAnsi="Times New Roman"/>
          <w:bCs/>
          <w:kern w:val="44"/>
        </w:rPr>
        <w:t>（</w:t>
      </w:r>
      <w:r>
        <w:rPr>
          <w:rFonts w:ascii="Times New Roman" w:hAnsi="Times New Roman"/>
          <w:bCs/>
          <w:kern w:val="44"/>
        </w:rPr>
        <w:t>6</w:t>
      </w:r>
      <w:r>
        <w:rPr>
          <w:rFonts w:ascii="Times New Roman" w:hAnsi="Times New Roman"/>
          <w:bCs/>
          <w:kern w:val="44"/>
        </w:rPr>
        <w:t>）物资保障和运输队立即应急物资的准备及分发至应急人员。</w:t>
      </w:r>
    </w:p>
    <w:p w:rsidR="008B2DB9" w:rsidRDefault="00C238C4">
      <w:pPr>
        <w:pStyle w:val="3"/>
        <w:ind w:left="0" w:firstLineChars="0" w:firstLine="0"/>
        <w:rPr>
          <w:rFonts w:ascii="Times New Roman" w:eastAsia="宋体" w:hAnsi="Times New Roman"/>
          <w:b/>
          <w:bCs w:val="0"/>
          <w:szCs w:val="32"/>
        </w:rPr>
      </w:pPr>
      <w:bookmarkStart w:id="963" w:name="_Toc7683"/>
      <w:bookmarkStart w:id="964" w:name="_Toc14194"/>
      <w:bookmarkStart w:id="965" w:name="_Toc28906"/>
      <w:bookmarkStart w:id="966" w:name="_Toc314"/>
      <w:bookmarkStart w:id="967" w:name="_Toc14078"/>
      <w:bookmarkStart w:id="968" w:name="_Toc16815_WPSOffice_Level3"/>
      <w:bookmarkStart w:id="969" w:name="_Toc15674"/>
      <w:bookmarkStart w:id="970" w:name="_Toc957"/>
      <w:bookmarkStart w:id="971" w:name="_Toc25662"/>
      <w:bookmarkStart w:id="972" w:name="_Toc18507"/>
      <w:bookmarkStart w:id="973" w:name="_Toc27634"/>
      <w:bookmarkStart w:id="974" w:name="_Toc1437_WPSOffice_Level3"/>
      <w:bookmarkStart w:id="975" w:name="_Toc13622"/>
      <w:r>
        <w:rPr>
          <w:rFonts w:ascii="Times New Roman" w:eastAsia="宋体" w:hAnsi="Times New Roman"/>
          <w:b/>
          <w:bCs w:val="0"/>
          <w:szCs w:val="32"/>
        </w:rPr>
        <w:t>4.3.4</w:t>
      </w:r>
      <w:r>
        <w:rPr>
          <w:rFonts w:ascii="Times New Roman" w:eastAsia="宋体" w:hAnsi="Times New Roman"/>
          <w:b/>
          <w:bCs w:val="0"/>
          <w:szCs w:val="32"/>
        </w:rPr>
        <w:t>应急监测</w:t>
      </w:r>
      <w:bookmarkEnd w:id="963"/>
      <w:bookmarkEnd w:id="964"/>
      <w:bookmarkEnd w:id="965"/>
      <w:bookmarkEnd w:id="966"/>
      <w:bookmarkEnd w:id="967"/>
      <w:bookmarkEnd w:id="968"/>
      <w:bookmarkEnd w:id="969"/>
      <w:bookmarkEnd w:id="970"/>
      <w:bookmarkEnd w:id="971"/>
      <w:bookmarkEnd w:id="972"/>
      <w:bookmarkEnd w:id="973"/>
      <w:bookmarkEnd w:id="974"/>
      <w:bookmarkEnd w:id="975"/>
    </w:p>
    <w:p w:rsidR="008B2DB9" w:rsidRDefault="00C238C4">
      <w:pPr>
        <w:pStyle w:val="5"/>
        <w:ind w:firstLine="480"/>
        <w:rPr>
          <w:rFonts w:ascii="Times New Roman" w:hAnsi="Times New Roman"/>
          <w:kern w:val="44"/>
        </w:rPr>
      </w:pPr>
      <w:r>
        <w:rPr>
          <w:rFonts w:ascii="Times New Roman" w:hAnsi="Times New Roman"/>
          <w:kern w:val="44"/>
        </w:rPr>
        <w:t>突发环境事件时，</w:t>
      </w:r>
      <w:r>
        <w:rPr>
          <w:rFonts w:ascii="Times New Roman" w:hAnsi="Times New Roman"/>
          <w:bCs/>
          <w:kern w:val="44"/>
          <w:szCs w:val="24"/>
        </w:rPr>
        <w:t>应联系厦门市环境监测站（一级响应）、有资质的监测机构（二、三级响应）</w:t>
      </w:r>
      <w:r>
        <w:rPr>
          <w:rFonts w:ascii="Times New Roman" w:hAnsi="Times New Roman"/>
          <w:kern w:val="44"/>
        </w:rPr>
        <w:t>赴事故现场进行环境监测，根据事故情况，迅速确定监测方案、开展应急监测工作。应在最短的时间内，使用小型、便携、简易的仪器对污染物浓度和污染的范围及其可能的危害作出判断，以便对事故能及时、正确的进行处理。</w:t>
      </w:r>
    </w:p>
    <w:p w:rsidR="008B2DB9" w:rsidRDefault="00C238C4">
      <w:pPr>
        <w:pStyle w:val="a4"/>
        <w:kinsoku w:val="0"/>
        <w:overflowPunct w:val="0"/>
        <w:spacing w:before="47" w:after="0" w:line="360" w:lineRule="auto"/>
        <w:ind w:firstLineChars="200" w:firstLine="480"/>
        <w:rPr>
          <w:rFonts w:ascii="Times New Roman" w:hAnsi="Times New Roman"/>
        </w:rPr>
      </w:pPr>
      <w:r>
        <w:rPr>
          <w:rFonts w:ascii="Times New Roman" w:hAnsi="Times New Roman"/>
        </w:rPr>
        <w:t>公司设有废水处理分析实验室</w:t>
      </w:r>
      <w:r>
        <w:rPr>
          <w:rFonts w:ascii="Times New Roman" w:hAnsi="Times New Roman"/>
          <w:spacing w:val="-17"/>
        </w:rPr>
        <w:t>，</w:t>
      </w:r>
      <w:r>
        <w:rPr>
          <w:rFonts w:ascii="Times New Roman" w:hAnsi="Times New Roman"/>
        </w:rPr>
        <w:t>具备监测污水的能力</w:t>
      </w:r>
      <w:r>
        <w:rPr>
          <w:rFonts w:ascii="Times New Roman" w:hAnsi="Times New Roman"/>
          <w:spacing w:val="-17"/>
        </w:rPr>
        <w:t>，</w:t>
      </w:r>
      <w:r>
        <w:rPr>
          <w:rFonts w:ascii="Times New Roman" w:hAnsi="Times New Roman"/>
        </w:rPr>
        <w:t>可检测污水中</w:t>
      </w:r>
      <w:r>
        <w:rPr>
          <w:rFonts w:ascii="Times New Roman" w:hAnsi="Times New Roman"/>
          <w:spacing w:val="-60"/>
        </w:rPr>
        <w:t xml:space="preserve"> </w:t>
      </w:r>
      <w:r>
        <w:rPr>
          <w:rFonts w:ascii="Times New Roman" w:hAnsi="Times New Roman"/>
        </w:rPr>
        <w:t>PH</w:t>
      </w:r>
      <w:r>
        <w:rPr>
          <w:rFonts w:ascii="Times New Roman" w:hAnsi="Times New Roman"/>
          <w:spacing w:val="-17"/>
        </w:rPr>
        <w:t>、</w:t>
      </w:r>
      <w:r>
        <w:rPr>
          <w:rFonts w:ascii="Times New Roman" w:hAnsi="Times New Roman"/>
        </w:rPr>
        <w:t>COD</w:t>
      </w:r>
      <w:r>
        <w:rPr>
          <w:rFonts w:ascii="Times New Roman" w:hAnsi="Times New Roman"/>
          <w:spacing w:val="-60"/>
        </w:rPr>
        <w:t xml:space="preserve"> </w:t>
      </w:r>
      <w:r>
        <w:rPr>
          <w:rFonts w:ascii="Times New Roman" w:hAnsi="Times New Roman"/>
        </w:rPr>
        <w:t>及氨氮，但不能检测</w:t>
      </w:r>
      <w:r>
        <w:rPr>
          <w:rFonts w:ascii="Times New Roman" w:hAnsi="Times New Roman"/>
          <w:spacing w:val="-61"/>
        </w:rPr>
        <w:t xml:space="preserve"> </w:t>
      </w:r>
      <w:r>
        <w:rPr>
          <w:rFonts w:ascii="Times New Roman" w:hAnsi="Times New Roman"/>
        </w:rPr>
        <w:t>BOD</w:t>
      </w:r>
      <w:r>
        <w:rPr>
          <w:rFonts w:ascii="Times New Roman" w:hAnsi="Times New Roman"/>
        </w:rPr>
        <w:t>，若发生废水突发环境事件，其中</w:t>
      </w:r>
      <w:r>
        <w:rPr>
          <w:rFonts w:ascii="Times New Roman" w:hAnsi="Times New Roman"/>
          <w:spacing w:val="-59"/>
        </w:rPr>
        <w:t xml:space="preserve"> </w:t>
      </w:r>
      <w:r>
        <w:rPr>
          <w:rFonts w:ascii="Times New Roman" w:hAnsi="Times New Roman"/>
        </w:rPr>
        <w:t>PH</w:t>
      </w:r>
      <w:r>
        <w:rPr>
          <w:rFonts w:ascii="Times New Roman" w:hAnsi="Times New Roman"/>
        </w:rPr>
        <w:t>、</w:t>
      </w:r>
      <w:r>
        <w:rPr>
          <w:rFonts w:ascii="Times New Roman" w:hAnsi="Times New Roman"/>
        </w:rPr>
        <w:t>COD</w:t>
      </w:r>
      <w:r>
        <w:rPr>
          <w:rFonts w:ascii="Times New Roman" w:hAnsi="Times New Roman"/>
          <w:spacing w:val="-60"/>
        </w:rPr>
        <w:t xml:space="preserve"> </w:t>
      </w:r>
      <w:r>
        <w:rPr>
          <w:rFonts w:ascii="Times New Roman" w:hAnsi="Times New Roman"/>
        </w:rPr>
        <w:t>及氨氮可在厂区实验室</w:t>
      </w:r>
      <w:r>
        <w:rPr>
          <w:rFonts w:ascii="Times New Roman" w:hAnsi="Times New Roman"/>
        </w:rPr>
        <w:t xml:space="preserve"> </w:t>
      </w:r>
      <w:r>
        <w:rPr>
          <w:rFonts w:ascii="Times New Roman" w:hAnsi="Times New Roman"/>
        </w:rPr>
        <w:t>进行，</w:t>
      </w:r>
      <w:r>
        <w:rPr>
          <w:rFonts w:ascii="Times New Roman" w:hAnsi="Times New Roman"/>
        </w:rPr>
        <w:t xml:space="preserve">BOD </w:t>
      </w:r>
      <w:r>
        <w:rPr>
          <w:rFonts w:ascii="Times New Roman" w:hAnsi="Times New Roman"/>
        </w:rPr>
        <w:t>可自行采样后委托福建省环安节能监测检验有限公司进行监测（联系人：周书爱，联系电话：</w:t>
      </w:r>
      <w:r>
        <w:rPr>
          <w:rFonts w:ascii="Times New Roman" w:hAnsi="Times New Roman"/>
        </w:rPr>
        <w:t>13666018667</w:t>
      </w:r>
      <w:r>
        <w:rPr>
          <w:rFonts w:ascii="Times New Roman" w:hAnsi="Times New Roman"/>
        </w:rPr>
        <w:t>），同时上报厦门市集美生态环保局、厦门市环境监测站（环保专线：</w:t>
      </w:r>
      <w:r>
        <w:rPr>
          <w:rFonts w:ascii="Times New Roman" w:hAnsi="Times New Roman"/>
        </w:rPr>
        <w:t>12369</w:t>
      </w:r>
      <w:r>
        <w:rPr>
          <w:rFonts w:ascii="Times New Roman" w:hAnsi="Times New Roman"/>
        </w:rPr>
        <w:t>）。</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公司不具备废气采样及分析能力</w:t>
      </w:r>
      <w:r>
        <w:rPr>
          <w:rFonts w:ascii="Times New Roman" w:hAnsi="Times New Roman"/>
          <w:spacing w:val="-24"/>
        </w:rPr>
        <w:t>，</w:t>
      </w:r>
      <w:r>
        <w:rPr>
          <w:rFonts w:ascii="Times New Roman" w:hAnsi="Times New Roman"/>
        </w:rPr>
        <w:t>故发生废气突发环境事件</w:t>
      </w:r>
      <w:r>
        <w:rPr>
          <w:rFonts w:ascii="Times New Roman" w:hAnsi="Times New Roman"/>
          <w:spacing w:val="-24"/>
        </w:rPr>
        <w:t>，</w:t>
      </w:r>
      <w:r>
        <w:rPr>
          <w:rFonts w:ascii="Times New Roman" w:hAnsi="Times New Roman"/>
        </w:rPr>
        <w:t>废气污染物的采样及分析可委托福建省环安节能监测检验有限公</w:t>
      </w:r>
      <w:r>
        <w:rPr>
          <w:rFonts w:ascii="Times New Roman" w:hAnsi="Times New Roman"/>
          <w:spacing w:val="-17"/>
        </w:rPr>
        <w:t>司</w:t>
      </w:r>
      <w:r>
        <w:rPr>
          <w:rFonts w:ascii="Times New Roman" w:hAnsi="Times New Roman"/>
        </w:rPr>
        <w:t>（</w:t>
      </w:r>
      <w:r>
        <w:rPr>
          <w:rFonts w:ascii="Times New Roman" w:hAnsi="Times New Roman"/>
          <w:spacing w:val="-17"/>
        </w:rPr>
        <w:t>，</w:t>
      </w:r>
      <w:r>
        <w:rPr>
          <w:rFonts w:ascii="Times New Roman" w:hAnsi="Times New Roman"/>
        </w:rPr>
        <w:t>及时开展应急监测</w:t>
      </w:r>
      <w:r>
        <w:rPr>
          <w:rFonts w:ascii="Times New Roman" w:hAnsi="Times New Roman"/>
          <w:spacing w:val="-17"/>
        </w:rPr>
        <w:t>，</w:t>
      </w:r>
      <w:r>
        <w:rPr>
          <w:rFonts w:ascii="Times New Roman" w:hAnsi="Times New Roman"/>
        </w:rPr>
        <w:t>对废气污染物进行采样分析，同时上报厦门市集美生态环境局、厦门市环境监测站（环保专线：</w:t>
      </w:r>
      <w:r>
        <w:rPr>
          <w:rFonts w:ascii="Times New Roman" w:hAnsi="Times New Roman"/>
        </w:rPr>
        <w:t>1236</w:t>
      </w:r>
      <w:bookmarkStart w:id="976" w:name="_Toc18426"/>
      <w:r>
        <w:rPr>
          <w:rFonts w:ascii="Times New Roman" w:hAnsi="Times New Roman"/>
        </w:rPr>
        <w:t>9</w:t>
      </w:r>
      <w:r>
        <w:rPr>
          <w:rFonts w:ascii="Times New Roman" w:hAnsi="Times New Roman"/>
        </w:rPr>
        <w:t>）。</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福建省环安节能监测检验有限公司根据突发事件可能产生的污染物种类及影响范围制定相应的监测方案，公司协助福建省环安节能监测检验有限公司进行监测工作。</w:t>
      </w:r>
    </w:p>
    <w:p w:rsidR="008B2DB9" w:rsidRDefault="00C238C4">
      <w:pPr>
        <w:pStyle w:val="a4"/>
        <w:kinsoku w:val="0"/>
        <w:overflowPunct w:val="0"/>
        <w:spacing w:after="0" w:line="360" w:lineRule="auto"/>
        <w:rPr>
          <w:rFonts w:ascii="Times New Roman" w:hAnsi="Times New Roman"/>
          <w:b/>
          <w:bCs/>
          <w:szCs w:val="32"/>
        </w:rPr>
      </w:pPr>
      <w:r>
        <w:rPr>
          <w:rFonts w:ascii="Times New Roman" w:hAnsi="Times New Roman"/>
          <w:b/>
          <w:bCs/>
          <w:szCs w:val="32"/>
        </w:rPr>
        <w:t>4.3.4.1</w:t>
      </w:r>
      <w:r>
        <w:rPr>
          <w:rFonts w:ascii="Times New Roman" w:hAnsi="Times New Roman"/>
          <w:b/>
          <w:bCs/>
          <w:szCs w:val="32"/>
        </w:rPr>
        <w:t>点位布设</w:t>
      </w:r>
      <w:bookmarkEnd w:id="976"/>
    </w:p>
    <w:p w:rsidR="008B2DB9" w:rsidRDefault="00C238C4">
      <w:pPr>
        <w:pStyle w:val="5"/>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）采样断面</w:t>
      </w:r>
      <w:r>
        <w:rPr>
          <w:rFonts w:ascii="Times New Roman" w:hAnsi="Times New Roman"/>
        </w:rPr>
        <w:t>(</w:t>
      </w:r>
      <w:r>
        <w:rPr>
          <w:rFonts w:ascii="Times New Roman" w:hAnsi="Times New Roman"/>
        </w:rPr>
        <w:t>点</w:t>
      </w:r>
      <w:r>
        <w:rPr>
          <w:rFonts w:ascii="Times New Roman" w:hAnsi="Times New Roman"/>
        </w:rPr>
        <w:t>)</w:t>
      </w:r>
      <w:r>
        <w:rPr>
          <w:rFonts w:ascii="Times New Roman" w:hAnsi="Times New Roman"/>
        </w:rPr>
        <w:t>的设置一般以环境事件发生地点及其附近为主，同时必须注重人群和生活环境，考虑饮用水源地、居民住宅区空气、农田土壤等区域的影响，合理设置参照点，以掌握污染发生地点状况、反映事故发生区域环境的污染程度和污染范围为目的。</w:t>
      </w:r>
    </w:p>
    <w:p w:rsidR="008B2DB9" w:rsidRDefault="00C238C4">
      <w:pPr>
        <w:pStyle w:val="5"/>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）对被环境事件所污染的地表水、土壤均应设置对照断面（点）、控制断面（点），对地表水还应设置削减断面，尽可能以最少的断面（点）获取足够的有代表性的所需信息，同时需考虑采样的可行性和方便性。</w:t>
      </w:r>
    </w:p>
    <w:p w:rsidR="008B2DB9" w:rsidRDefault="00C238C4">
      <w:pPr>
        <w:keepNext/>
        <w:keepLines/>
        <w:spacing w:line="360" w:lineRule="auto"/>
        <w:outlineLvl w:val="3"/>
        <w:rPr>
          <w:rFonts w:ascii="Times New Roman" w:hAnsi="Times New Roman"/>
          <w:b/>
          <w:bCs/>
          <w:szCs w:val="32"/>
        </w:rPr>
      </w:pPr>
      <w:bookmarkStart w:id="977" w:name="_Toc15951"/>
      <w:r>
        <w:rPr>
          <w:rFonts w:ascii="Times New Roman" w:hAnsi="Times New Roman"/>
          <w:b/>
          <w:bCs/>
          <w:szCs w:val="32"/>
        </w:rPr>
        <w:t>4.3.4.2</w:t>
      </w:r>
      <w:r>
        <w:rPr>
          <w:rFonts w:ascii="Times New Roman" w:hAnsi="Times New Roman"/>
          <w:b/>
          <w:bCs/>
          <w:szCs w:val="32"/>
        </w:rPr>
        <w:t>布点采样方法</w:t>
      </w:r>
      <w:bookmarkEnd w:id="977"/>
    </w:p>
    <w:p w:rsidR="008B2DB9" w:rsidRDefault="00C238C4">
      <w:pPr>
        <w:pStyle w:val="5"/>
        <w:ind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）环境空气污染事故</w:t>
      </w:r>
    </w:p>
    <w:p w:rsidR="008B2DB9" w:rsidRDefault="00C238C4">
      <w:pPr>
        <w:pStyle w:val="5"/>
        <w:ind w:firstLine="480"/>
        <w:rPr>
          <w:rFonts w:ascii="Times New Roman" w:hAnsi="Times New Roman"/>
        </w:rPr>
      </w:pPr>
      <w:r>
        <w:rPr>
          <w:rFonts w:ascii="Times New Roman" w:hAnsi="Times New Roman"/>
        </w:rPr>
        <w:t>应尽可能在事故发生地就近采样，并以事故地点为中心，在事故发生地下风向影响区域、掩体或低洼等位置。以主导风向为轴向，取上风向为</w:t>
      </w:r>
      <w:r>
        <w:rPr>
          <w:rFonts w:ascii="Times New Roman" w:hAnsi="Times New Roman"/>
        </w:rPr>
        <w:t>0°</w:t>
      </w:r>
      <w:r>
        <w:rPr>
          <w:rFonts w:ascii="Times New Roman" w:hAnsi="Times New Roman"/>
        </w:rPr>
        <w:t>，至少在约</w:t>
      </w:r>
      <w:r>
        <w:rPr>
          <w:rFonts w:ascii="Times New Roman" w:hAnsi="Times New Roman"/>
        </w:rPr>
        <w:t>0°</w:t>
      </w:r>
      <w:r>
        <w:rPr>
          <w:rFonts w:ascii="Times New Roman" w:hAnsi="Times New Roman"/>
        </w:rPr>
        <w:t>、</w:t>
      </w:r>
      <w:r>
        <w:rPr>
          <w:rFonts w:ascii="Times New Roman" w:hAnsi="Times New Roman"/>
        </w:rPr>
        <w:t>45°</w:t>
      </w:r>
      <w:r>
        <w:rPr>
          <w:rFonts w:ascii="Times New Roman" w:hAnsi="Times New Roman"/>
        </w:rPr>
        <w:t>、</w:t>
      </w:r>
      <w:r>
        <w:rPr>
          <w:rFonts w:ascii="Times New Roman" w:hAnsi="Times New Roman"/>
        </w:rPr>
        <w:t>90°</w:t>
      </w:r>
      <w:r>
        <w:rPr>
          <w:rFonts w:ascii="Times New Roman" w:hAnsi="Times New Roman"/>
        </w:rPr>
        <w:t>、</w:t>
      </w:r>
      <w:r>
        <w:rPr>
          <w:rFonts w:ascii="Times New Roman" w:hAnsi="Times New Roman"/>
        </w:rPr>
        <w:t>135°</w:t>
      </w:r>
      <w:r>
        <w:rPr>
          <w:rFonts w:ascii="Times New Roman" w:hAnsi="Times New Roman"/>
        </w:rPr>
        <w:t>、</w:t>
      </w:r>
      <w:r>
        <w:rPr>
          <w:rFonts w:ascii="Times New Roman" w:hAnsi="Times New Roman"/>
        </w:rPr>
        <w:t>180°</w:t>
      </w:r>
      <w:r>
        <w:rPr>
          <w:rFonts w:ascii="Times New Roman" w:hAnsi="Times New Roman"/>
        </w:rPr>
        <w:lastRenderedPageBreak/>
        <w:t>方向上各设置</w:t>
      </w:r>
      <w:r>
        <w:rPr>
          <w:rFonts w:ascii="Times New Roman" w:hAnsi="Times New Roman"/>
        </w:rPr>
        <w:t>1</w:t>
      </w:r>
      <w:r>
        <w:rPr>
          <w:rFonts w:ascii="Times New Roman" w:hAnsi="Times New Roman"/>
        </w:rPr>
        <w:t>个监测点，在主导风向下风向距离中心点（事故发生点）以按</w:t>
      </w:r>
      <w:r>
        <w:rPr>
          <w:rFonts w:ascii="Times New Roman" w:hAnsi="Times New Roman"/>
        </w:rPr>
        <w:t>50m</w:t>
      </w:r>
      <w:r>
        <w:rPr>
          <w:rFonts w:ascii="Times New Roman" w:hAnsi="Times New Roman"/>
        </w:rPr>
        <w:t>、</w:t>
      </w:r>
      <w:r>
        <w:rPr>
          <w:rFonts w:ascii="Times New Roman" w:hAnsi="Times New Roman"/>
        </w:rPr>
        <w:t>100m</w:t>
      </w:r>
      <w:r>
        <w:rPr>
          <w:rFonts w:ascii="Times New Roman" w:hAnsi="Times New Roman"/>
        </w:rPr>
        <w:t>间隔进行极座标布点采样，同时在事故点的上风向适当位置布设对照点，并在距事故发生地最近村庄等敏感区域应布点采样。采样过程中应注意风向的变化，及时调整采样点的位置。</w:t>
      </w:r>
    </w:p>
    <w:p w:rsidR="008B2DB9" w:rsidRDefault="00C238C4">
      <w:pPr>
        <w:pStyle w:val="5"/>
        <w:ind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）对于水污染事故</w:t>
      </w:r>
    </w:p>
    <w:p w:rsidR="008B2DB9" w:rsidRDefault="00C238C4">
      <w:pPr>
        <w:spacing w:line="360" w:lineRule="auto"/>
        <w:ind w:firstLineChars="200" w:firstLine="480"/>
        <w:rPr>
          <w:rFonts w:ascii="Times New Roman" w:hAnsi="Times New Roman"/>
        </w:rPr>
      </w:pPr>
      <w:r>
        <w:rPr>
          <w:rFonts w:ascii="Times New Roman" w:hAnsi="Times New Roman"/>
        </w:rPr>
        <w:t>各设施排放口、设施总排放口。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）土壤污染事故</w:t>
      </w:r>
    </w:p>
    <w:p w:rsidR="008B2DB9" w:rsidRDefault="00C238C4">
      <w:pPr>
        <w:spacing w:line="360" w:lineRule="auto"/>
        <w:ind w:firstLineChars="200" w:firstLine="480"/>
        <w:rPr>
          <w:rFonts w:ascii="Times New Roman" w:hAnsi="Times New Roman"/>
        </w:rPr>
      </w:pPr>
      <w:r>
        <w:rPr>
          <w:rFonts w:ascii="Times New Roman" w:hAnsi="Times New Roman"/>
        </w:rPr>
        <w:t>固体污染物抛洒污染型：打扫后采集表层</w:t>
      </w:r>
      <w:r>
        <w:rPr>
          <w:rFonts w:ascii="Times New Roman" w:hAnsi="Times New Roman"/>
        </w:rPr>
        <w:t>5cm</w:t>
      </w:r>
      <w:r>
        <w:rPr>
          <w:rFonts w:ascii="Times New Roman" w:hAnsi="Times New Roman"/>
        </w:rPr>
        <w:t>土样，采样点不少于</w:t>
      </w:r>
      <w:r>
        <w:rPr>
          <w:rFonts w:ascii="Times New Roman" w:hAnsi="Times New Roman"/>
        </w:rPr>
        <w:t>3</w:t>
      </w:r>
      <w:r>
        <w:rPr>
          <w:rFonts w:ascii="Times New Roman" w:hAnsi="Times New Roman"/>
        </w:rPr>
        <w:t>个。</w:t>
      </w:r>
    </w:p>
    <w:p w:rsidR="008B2DB9" w:rsidRDefault="00C238C4">
      <w:pPr>
        <w:spacing w:line="360" w:lineRule="auto"/>
        <w:ind w:firstLineChars="200" w:firstLine="480"/>
        <w:rPr>
          <w:rFonts w:ascii="Times New Roman" w:hAnsi="Times New Roman"/>
        </w:rPr>
      </w:pPr>
      <w:r>
        <w:rPr>
          <w:rFonts w:ascii="Times New Roman" w:hAnsi="Times New Roman"/>
        </w:rPr>
        <w:t>液体倾翻污染型，污染物向低洼处流动的同时向深度方向渗透并向两侧横向方向扩散：分层采样，事故发生点样品点较密，采样深度较深，离事故发生点相对远处样品点较疏，采样深度较浅，采样点不少于</w:t>
      </w:r>
      <w:r>
        <w:rPr>
          <w:rFonts w:ascii="Times New Roman" w:hAnsi="Times New Roman"/>
        </w:rPr>
        <w:t>5</w:t>
      </w:r>
      <w:r>
        <w:rPr>
          <w:rFonts w:ascii="Times New Roman" w:hAnsi="Times New Roman"/>
        </w:rPr>
        <w:t>个。</w:t>
      </w:r>
    </w:p>
    <w:p w:rsidR="008B2DB9" w:rsidRDefault="00C238C4">
      <w:pPr>
        <w:spacing w:line="360" w:lineRule="auto"/>
        <w:ind w:firstLineChars="200" w:firstLine="480"/>
        <w:rPr>
          <w:rFonts w:ascii="Times New Roman" w:hAnsi="Times New Roman"/>
        </w:rPr>
      </w:pPr>
      <w:r>
        <w:rPr>
          <w:rFonts w:ascii="Times New Roman" w:hAnsi="Times New Roman"/>
        </w:rPr>
        <w:t>监测同时，设定</w:t>
      </w:r>
      <w:r>
        <w:rPr>
          <w:rFonts w:ascii="Times New Roman" w:hAnsi="Times New Roman"/>
        </w:rPr>
        <w:t>2-3</w:t>
      </w:r>
      <w:r>
        <w:rPr>
          <w:rFonts w:ascii="Times New Roman" w:hAnsi="Times New Roman"/>
        </w:rPr>
        <w:t>个背景对照点。</w:t>
      </w:r>
    </w:p>
    <w:p w:rsidR="008B2DB9" w:rsidRDefault="00C238C4">
      <w:pPr>
        <w:keepNext/>
        <w:keepLines/>
        <w:spacing w:line="360" w:lineRule="auto"/>
        <w:outlineLvl w:val="3"/>
        <w:rPr>
          <w:rFonts w:ascii="Times New Roman" w:hAnsi="Times New Roman"/>
          <w:b/>
          <w:bCs/>
          <w:szCs w:val="32"/>
        </w:rPr>
      </w:pPr>
      <w:bookmarkStart w:id="978" w:name="_Toc17721"/>
      <w:r>
        <w:rPr>
          <w:rFonts w:ascii="Times New Roman" w:hAnsi="Times New Roman"/>
          <w:b/>
          <w:bCs/>
          <w:szCs w:val="32"/>
        </w:rPr>
        <w:t>4.3.4.3</w:t>
      </w:r>
      <w:r>
        <w:rPr>
          <w:rFonts w:ascii="Times New Roman" w:hAnsi="Times New Roman"/>
          <w:b/>
          <w:bCs/>
          <w:szCs w:val="32"/>
        </w:rPr>
        <w:t>监测频次</w:t>
      </w:r>
      <w:bookmarkEnd w:id="978"/>
    </w:p>
    <w:p w:rsidR="008B2DB9" w:rsidRDefault="00C238C4">
      <w:pPr>
        <w:spacing w:line="360" w:lineRule="auto"/>
        <w:ind w:firstLineChars="200" w:firstLine="480"/>
        <w:rPr>
          <w:rFonts w:ascii="Times New Roman" w:hAnsi="Times New Roman"/>
          <w:snapToGrid w:val="0"/>
          <w:kern w:val="0"/>
          <w:szCs w:val="21"/>
        </w:rPr>
      </w:pPr>
      <w:r>
        <w:rPr>
          <w:rFonts w:ascii="Times New Roman" w:hAnsi="Times New Roman"/>
          <w:snapToGrid w:val="0"/>
          <w:kern w:val="0"/>
          <w:szCs w:val="21"/>
        </w:rPr>
        <w:t>监测频次的确定见表</w:t>
      </w:r>
      <w:r>
        <w:rPr>
          <w:rFonts w:ascii="Times New Roman" w:hAnsi="Times New Roman"/>
          <w:snapToGrid w:val="0"/>
          <w:kern w:val="0"/>
          <w:szCs w:val="21"/>
        </w:rPr>
        <w:t>4.3-2</w:t>
      </w:r>
      <w:r>
        <w:rPr>
          <w:rFonts w:ascii="Times New Roman" w:hAnsi="Times New Roman"/>
          <w:snapToGrid w:val="0"/>
          <w:kern w:val="0"/>
          <w:szCs w:val="21"/>
        </w:rPr>
        <w:t>。</w:t>
      </w:r>
    </w:p>
    <w:p w:rsidR="008B2DB9" w:rsidRDefault="008B2DB9">
      <w:pPr>
        <w:spacing w:line="360" w:lineRule="auto"/>
        <w:ind w:firstLineChars="200" w:firstLine="480"/>
        <w:rPr>
          <w:rFonts w:ascii="Times New Roman" w:hAnsi="Times New Roman"/>
          <w:snapToGrid w:val="0"/>
          <w:kern w:val="0"/>
          <w:szCs w:val="21"/>
        </w:rPr>
        <w:sectPr w:rsidR="008B2DB9">
          <w:headerReference w:type="default" r:id="rId23"/>
          <w:footerReference w:type="default" r:id="rId24"/>
          <w:pgSz w:w="11906" w:h="16838"/>
          <w:pgMar w:top="1440" w:right="1080" w:bottom="1440" w:left="1080" w:header="851" w:footer="992" w:gutter="0"/>
          <w:cols w:space="720"/>
          <w:docGrid w:linePitch="312"/>
        </w:sectPr>
      </w:pPr>
    </w:p>
    <w:p w:rsidR="008B2DB9" w:rsidRDefault="00C238C4">
      <w:pPr>
        <w:ind w:firstLineChars="200" w:firstLine="482"/>
        <w:jc w:val="center"/>
        <w:rPr>
          <w:rFonts w:ascii="Times New Roman" w:hAnsi="Times New Roman"/>
          <w:b/>
          <w:bCs/>
          <w:snapToGrid w:val="0"/>
          <w:kern w:val="0"/>
        </w:rPr>
      </w:pPr>
      <w:bookmarkStart w:id="979" w:name="_Toc25373_WPSOffice_Level3"/>
      <w:bookmarkStart w:id="980" w:name="_Toc19359_WPSOffice_Level3"/>
      <w:r>
        <w:rPr>
          <w:rFonts w:ascii="Times New Roman" w:hAnsi="Times New Roman"/>
          <w:b/>
          <w:bCs/>
          <w:snapToGrid w:val="0"/>
          <w:kern w:val="0"/>
        </w:rPr>
        <w:lastRenderedPageBreak/>
        <w:t>表</w:t>
      </w:r>
      <w:r>
        <w:rPr>
          <w:rFonts w:ascii="Times New Roman" w:hAnsi="Times New Roman"/>
          <w:b/>
          <w:bCs/>
          <w:snapToGrid w:val="0"/>
          <w:kern w:val="0"/>
        </w:rPr>
        <w:t>4.3-2</w:t>
      </w:r>
      <w:r>
        <w:rPr>
          <w:rFonts w:ascii="Times New Roman" w:hAnsi="Times New Roman"/>
          <w:b/>
          <w:bCs/>
          <w:snapToGrid w:val="0"/>
          <w:kern w:val="0"/>
        </w:rPr>
        <w:t>应急监测频次的确定</w:t>
      </w:r>
      <w:bookmarkEnd w:id="979"/>
      <w:bookmarkEnd w:id="980"/>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992"/>
        <w:gridCol w:w="913"/>
        <w:gridCol w:w="1084"/>
        <w:gridCol w:w="1619"/>
        <w:gridCol w:w="1619"/>
        <w:gridCol w:w="2159"/>
        <w:gridCol w:w="2541"/>
        <w:gridCol w:w="1090"/>
        <w:gridCol w:w="1090"/>
        <w:gridCol w:w="1347"/>
      </w:tblGrid>
      <w:tr w:rsidR="008B2DB9">
        <w:trPr>
          <w:jc w:val="center"/>
        </w:trPr>
        <w:tc>
          <w:tcPr>
            <w:tcW w:w="992" w:type="dxa"/>
            <w:vMerge w:val="restart"/>
            <w:vAlign w:val="center"/>
          </w:tcPr>
          <w:p w:rsidR="008B2DB9" w:rsidRDefault="00C238C4">
            <w:pPr>
              <w:suppressAutoHyphens/>
              <w:jc w:val="center"/>
              <w:rPr>
                <w:sz w:val="21"/>
                <w:szCs w:val="21"/>
              </w:rPr>
            </w:pPr>
            <w:r>
              <w:rPr>
                <w:sz w:val="21"/>
                <w:szCs w:val="21"/>
              </w:rPr>
              <w:t>事故类型</w:t>
            </w:r>
          </w:p>
        </w:tc>
        <w:tc>
          <w:tcPr>
            <w:tcW w:w="3616" w:type="dxa"/>
            <w:gridSpan w:val="3"/>
            <w:vAlign w:val="center"/>
          </w:tcPr>
          <w:p w:rsidR="008B2DB9" w:rsidRDefault="00C238C4">
            <w:pPr>
              <w:suppressAutoHyphens/>
              <w:jc w:val="center"/>
              <w:rPr>
                <w:sz w:val="21"/>
                <w:szCs w:val="21"/>
              </w:rPr>
            </w:pPr>
            <w:r>
              <w:rPr>
                <w:sz w:val="21"/>
                <w:szCs w:val="21"/>
              </w:rPr>
              <w:t>监测点位</w:t>
            </w:r>
          </w:p>
        </w:tc>
        <w:tc>
          <w:tcPr>
            <w:tcW w:w="6319" w:type="dxa"/>
            <w:gridSpan w:val="3"/>
            <w:vAlign w:val="center"/>
          </w:tcPr>
          <w:p w:rsidR="008B2DB9" w:rsidRDefault="00C238C4">
            <w:pPr>
              <w:suppressAutoHyphens/>
              <w:jc w:val="center"/>
              <w:rPr>
                <w:sz w:val="21"/>
                <w:szCs w:val="21"/>
              </w:rPr>
            </w:pPr>
            <w:r>
              <w:rPr>
                <w:sz w:val="21"/>
                <w:szCs w:val="21"/>
              </w:rPr>
              <w:t>应急监测频次</w:t>
            </w:r>
          </w:p>
        </w:tc>
        <w:tc>
          <w:tcPr>
            <w:tcW w:w="3527" w:type="dxa"/>
            <w:gridSpan w:val="3"/>
            <w:vAlign w:val="center"/>
          </w:tcPr>
          <w:p w:rsidR="008B2DB9" w:rsidRDefault="00C238C4">
            <w:pPr>
              <w:suppressAutoHyphens/>
              <w:jc w:val="center"/>
              <w:rPr>
                <w:sz w:val="21"/>
                <w:szCs w:val="21"/>
              </w:rPr>
            </w:pPr>
            <w:r>
              <w:rPr>
                <w:sz w:val="21"/>
                <w:szCs w:val="21"/>
              </w:rPr>
              <w:t>检测方</w:t>
            </w:r>
          </w:p>
        </w:tc>
      </w:tr>
      <w:tr w:rsidR="008B2DB9">
        <w:trPr>
          <w:jc w:val="center"/>
        </w:trPr>
        <w:tc>
          <w:tcPr>
            <w:tcW w:w="992" w:type="dxa"/>
            <w:vMerge/>
            <w:vAlign w:val="center"/>
          </w:tcPr>
          <w:p w:rsidR="008B2DB9" w:rsidRDefault="008B2DB9">
            <w:pPr>
              <w:suppressAutoHyphens/>
              <w:jc w:val="center"/>
              <w:rPr>
                <w:sz w:val="21"/>
                <w:szCs w:val="21"/>
              </w:rPr>
            </w:pPr>
          </w:p>
        </w:tc>
        <w:tc>
          <w:tcPr>
            <w:tcW w:w="913" w:type="dxa"/>
            <w:vAlign w:val="center"/>
          </w:tcPr>
          <w:p w:rsidR="008B2DB9" w:rsidRDefault="00C238C4">
            <w:pPr>
              <w:suppressAutoHyphens/>
              <w:jc w:val="center"/>
              <w:rPr>
                <w:sz w:val="21"/>
                <w:szCs w:val="21"/>
              </w:rPr>
            </w:pPr>
            <w:r>
              <w:rPr>
                <w:sz w:val="21"/>
                <w:szCs w:val="21"/>
              </w:rPr>
              <w:t>部门级</w:t>
            </w:r>
          </w:p>
        </w:tc>
        <w:tc>
          <w:tcPr>
            <w:tcW w:w="1084" w:type="dxa"/>
            <w:vAlign w:val="center"/>
          </w:tcPr>
          <w:p w:rsidR="008B2DB9" w:rsidRDefault="00C238C4">
            <w:pPr>
              <w:suppressAutoHyphens/>
              <w:jc w:val="center"/>
              <w:rPr>
                <w:sz w:val="21"/>
                <w:szCs w:val="21"/>
              </w:rPr>
            </w:pPr>
            <w:r>
              <w:rPr>
                <w:sz w:val="21"/>
                <w:szCs w:val="21"/>
              </w:rPr>
              <w:t>公司级</w:t>
            </w:r>
          </w:p>
        </w:tc>
        <w:tc>
          <w:tcPr>
            <w:tcW w:w="1619" w:type="dxa"/>
            <w:vAlign w:val="center"/>
          </w:tcPr>
          <w:p w:rsidR="008B2DB9" w:rsidRDefault="00C238C4">
            <w:pPr>
              <w:suppressAutoHyphens/>
              <w:jc w:val="center"/>
              <w:rPr>
                <w:sz w:val="21"/>
                <w:szCs w:val="21"/>
              </w:rPr>
            </w:pPr>
            <w:r>
              <w:rPr>
                <w:sz w:val="21"/>
                <w:szCs w:val="21"/>
              </w:rPr>
              <w:t>社会级</w:t>
            </w:r>
          </w:p>
        </w:tc>
        <w:tc>
          <w:tcPr>
            <w:tcW w:w="1619" w:type="dxa"/>
            <w:vAlign w:val="center"/>
          </w:tcPr>
          <w:p w:rsidR="008B2DB9" w:rsidRDefault="00C238C4">
            <w:pPr>
              <w:suppressAutoHyphens/>
              <w:jc w:val="center"/>
              <w:rPr>
                <w:sz w:val="21"/>
                <w:szCs w:val="21"/>
              </w:rPr>
            </w:pPr>
            <w:r>
              <w:rPr>
                <w:sz w:val="21"/>
                <w:szCs w:val="21"/>
              </w:rPr>
              <w:t>部门级</w:t>
            </w:r>
          </w:p>
        </w:tc>
        <w:tc>
          <w:tcPr>
            <w:tcW w:w="2159" w:type="dxa"/>
            <w:vAlign w:val="center"/>
          </w:tcPr>
          <w:p w:rsidR="008B2DB9" w:rsidRDefault="00C238C4">
            <w:pPr>
              <w:suppressAutoHyphens/>
              <w:jc w:val="center"/>
              <w:rPr>
                <w:sz w:val="21"/>
                <w:szCs w:val="21"/>
              </w:rPr>
            </w:pPr>
            <w:r>
              <w:rPr>
                <w:sz w:val="21"/>
                <w:szCs w:val="21"/>
              </w:rPr>
              <w:t>公司级</w:t>
            </w:r>
          </w:p>
        </w:tc>
        <w:tc>
          <w:tcPr>
            <w:tcW w:w="2541" w:type="dxa"/>
            <w:vAlign w:val="center"/>
          </w:tcPr>
          <w:p w:rsidR="008B2DB9" w:rsidRDefault="00C238C4">
            <w:pPr>
              <w:suppressAutoHyphens/>
              <w:jc w:val="center"/>
              <w:rPr>
                <w:sz w:val="21"/>
                <w:szCs w:val="21"/>
              </w:rPr>
            </w:pPr>
            <w:r>
              <w:rPr>
                <w:sz w:val="21"/>
                <w:szCs w:val="21"/>
              </w:rPr>
              <w:t>社会级</w:t>
            </w:r>
          </w:p>
        </w:tc>
        <w:tc>
          <w:tcPr>
            <w:tcW w:w="1090" w:type="dxa"/>
            <w:vAlign w:val="center"/>
          </w:tcPr>
          <w:p w:rsidR="008B2DB9" w:rsidRDefault="00C238C4">
            <w:pPr>
              <w:suppressAutoHyphens/>
              <w:jc w:val="center"/>
              <w:rPr>
                <w:sz w:val="21"/>
                <w:szCs w:val="21"/>
              </w:rPr>
            </w:pPr>
            <w:r>
              <w:rPr>
                <w:sz w:val="21"/>
                <w:szCs w:val="21"/>
              </w:rPr>
              <w:t>部门级</w:t>
            </w:r>
          </w:p>
        </w:tc>
        <w:tc>
          <w:tcPr>
            <w:tcW w:w="1090" w:type="dxa"/>
            <w:vAlign w:val="center"/>
          </w:tcPr>
          <w:p w:rsidR="008B2DB9" w:rsidRDefault="00C238C4">
            <w:pPr>
              <w:suppressAutoHyphens/>
              <w:jc w:val="center"/>
              <w:rPr>
                <w:sz w:val="21"/>
                <w:szCs w:val="21"/>
              </w:rPr>
            </w:pPr>
            <w:r>
              <w:rPr>
                <w:sz w:val="21"/>
                <w:szCs w:val="21"/>
              </w:rPr>
              <w:t>公司级</w:t>
            </w:r>
          </w:p>
        </w:tc>
        <w:tc>
          <w:tcPr>
            <w:tcW w:w="1347" w:type="dxa"/>
            <w:vAlign w:val="center"/>
          </w:tcPr>
          <w:p w:rsidR="008B2DB9" w:rsidRDefault="00C238C4">
            <w:pPr>
              <w:suppressAutoHyphens/>
              <w:jc w:val="center"/>
              <w:rPr>
                <w:sz w:val="21"/>
                <w:szCs w:val="21"/>
              </w:rPr>
            </w:pPr>
            <w:r>
              <w:rPr>
                <w:sz w:val="21"/>
                <w:szCs w:val="21"/>
              </w:rPr>
              <w:t>社会级</w:t>
            </w:r>
          </w:p>
        </w:tc>
      </w:tr>
      <w:tr w:rsidR="008B2DB9">
        <w:trPr>
          <w:jc w:val="center"/>
        </w:trPr>
        <w:tc>
          <w:tcPr>
            <w:tcW w:w="992" w:type="dxa"/>
            <w:vAlign w:val="center"/>
          </w:tcPr>
          <w:p w:rsidR="008B2DB9" w:rsidRDefault="00C238C4">
            <w:pPr>
              <w:suppressAutoHyphens/>
              <w:jc w:val="center"/>
              <w:rPr>
                <w:sz w:val="21"/>
                <w:szCs w:val="21"/>
              </w:rPr>
            </w:pPr>
            <w:r>
              <w:rPr>
                <w:sz w:val="21"/>
                <w:szCs w:val="21"/>
              </w:rPr>
              <w:t>环境空气污染事故</w:t>
            </w:r>
          </w:p>
        </w:tc>
        <w:tc>
          <w:tcPr>
            <w:tcW w:w="913" w:type="dxa"/>
            <w:vAlign w:val="center"/>
          </w:tcPr>
          <w:p w:rsidR="008B2DB9" w:rsidRDefault="00C238C4">
            <w:pPr>
              <w:suppressAutoHyphens/>
              <w:jc w:val="center"/>
              <w:rPr>
                <w:sz w:val="21"/>
                <w:szCs w:val="21"/>
              </w:rPr>
            </w:pPr>
            <w:r>
              <w:rPr>
                <w:sz w:val="21"/>
                <w:szCs w:val="21"/>
              </w:rPr>
              <w:t>厂界</w:t>
            </w:r>
          </w:p>
        </w:tc>
        <w:tc>
          <w:tcPr>
            <w:tcW w:w="1084" w:type="dxa"/>
            <w:vAlign w:val="center"/>
          </w:tcPr>
          <w:p w:rsidR="008B2DB9" w:rsidRDefault="00C238C4">
            <w:pPr>
              <w:suppressAutoHyphens/>
              <w:jc w:val="center"/>
              <w:rPr>
                <w:sz w:val="21"/>
                <w:szCs w:val="21"/>
              </w:rPr>
            </w:pPr>
            <w:r>
              <w:rPr>
                <w:sz w:val="21"/>
                <w:szCs w:val="21"/>
              </w:rPr>
              <w:t>厂界</w:t>
            </w:r>
          </w:p>
        </w:tc>
        <w:tc>
          <w:tcPr>
            <w:tcW w:w="1619" w:type="dxa"/>
            <w:vAlign w:val="center"/>
          </w:tcPr>
          <w:p w:rsidR="008B2DB9" w:rsidRDefault="00C238C4">
            <w:pPr>
              <w:suppressAutoHyphens/>
              <w:jc w:val="center"/>
              <w:rPr>
                <w:sz w:val="21"/>
                <w:szCs w:val="21"/>
              </w:rPr>
            </w:pPr>
            <w:r>
              <w:rPr>
                <w:sz w:val="21"/>
                <w:szCs w:val="21"/>
              </w:rPr>
              <w:t>厂界、事故发生地下风向、事故发生地上风向橄榄树村、前埔村</w:t>
            </w:r>
          </w:p>
        </w:tc>
        <w:tc>
          <w:tcPr>
            <w:tcW w:w="1619" w:type="dxa"/>
            <w:vAlign w:val="center"/>
          </w:tcPr>
          <w:p w:rsidR="008B2DB9" w:rsidRDefault="00C238C4">
            <w:pPr>
              <w:suppressAutoHyphens/>
              <w:jc w:val="center"/>
              <w:rPr>
                <w:sz w:val="21"/>
                <w:szCs w:val="21"/>
              </w:rPr>
            </w:pPr>
            <w:r>
              <w:rPr>
                <w:sz w:val="21"/>
                <w:szCs w:val="21"/>
              </w:rPr>
              <w:t>厂界检测达到标准值</w:t>
            </w:r>
            <w:r>
              <w:rPr>
                <w:sz w:val="21"/>
                <w:szCs w:val="21"/>
              </w:rPr>
              <w:t>80%</w:t>
            </w:r>
            <w:r>
              <w:rPr>
                <w:sz w:val="21"/>
                <w:szCs w:val="21"/>
              </w:rPr>
              <w:t>，每隔</w:t>
            </w:r>
            <w:r>
              <w:rPr>
                <w:sz w:val="21"/>
                <w:szCs w:val="21"/>
              </w:rPr>
              <w:t>4</w:t>
            </w:r>
            <w:r>
              <w:rPr>
                <w:sz w:val="21"/>
                <w:szCs w:val="21"/>
              </w:rPr>
              <w:t>小时检测一次；直至检测值达到标准值</w:t>
            </w:r>
            <w:r>
              <w:rPr>
                <w:sz w:val="21"/>
                <w:szCs w:val="21"/>
              </w:rPr>
              <w:t>80%</w:t>
            </w:r>
            <w:r>
              <w:rPr>
                <w:sz w:val="21"/>
                <w:szCs w:val="21"/>
              </w:rPr>
              <w:t>以下</w:t>
            </w:r>
          </w:p>
        </w:tc>
        <w:tc>
          <w:tcPr>
            <w:tcW w:w="2159" w:type="dxa"/>
            <w:vAlign w:val="center"/>
          </w:tcPr>
          <w:p w:rsidR="008B2DB9" w:rsidRDefault="00C238C4">
            <w:pPr>
              <w:suppressAutoHyphens/>
              <w:jc w:val="center"/>
              <w:rPr>
                <w:sz w:val="21"/>
                <w:szCs w:val="21"/>
              </w:rPr>
            </w:pPr>
            <w:r>
              <w:rPr>
                <w:sz w:val="21"/>
                <w:szCs w:val="21"/>
              </w:rPr>
              <w:t>厂界检测达到标准值</w:t>
            </w:r>
            <w:r>
              <w:rPr>
                <w:sz w:val="21"/>
                <w:szCs w:val="21"/>
              </w:rPr>
              <w:t>90%</w:t>
            </w:r>
            <w:r>
              <w:rPr>
                <w:sz w:val="21"/>
                <w:szCs w:val="21"/>
              </w:rPr>
              <w:t>，每隔</w:t>
            </w:r>
            <w:r>
              <w:rPr>
                <w:sz w:val="21"/>
                <w:szCs w:val="21"/>
              </w:rPr>
              <w:t>2</w:t>
            </w:r>
            <w:r>
              <w:rPr>
                <w:sz w:val="21"/>
                <w:szCs w:val="21"/>
              </w:rPr>
              <w:t>小时检测一次；厂界检测达到标准值</w:t>
            </w:r>
            <w:r>
              <w:rPr>
                <w:sz w:val="21"/>
                <w:szCs w:val="21"/>
              </w:rPr>
              <w:t>80%</w:t>
            </w:r>
            <w:r>
              <w:rPr>
                <w:sz w:val="21"/>
                <w:szCs w:val="21"/>
              </w:rPr>
              <w:t>，每隔</w:t>
            </w:r>
            <w:r>
              <w:rPr>
                <w:sz w:val="21"/>
                <w:szCs w:val="21"/>
              </w:rPr>
              <w:t>4</w:t>
            </w:r>
            <w:r>
              <w:rPr>
                <w:sz w:val="21"/>
                <w:szCs w:val="21"/>
              </w:rPr>
              <w:t>小时检测一次；直至检测厂界浓度达到标准值</w:t>
            </w:r>
            <w:r>
              <w:rPr>
                <w:sz w:val="21"/>
                <w:szCs w:val="21"/>
              </w:rPr>
              <w:t>80%</w:t>
            </w:r>
            <w:r>
              <w:rPr>
                <w:sz w:val="21"/>
                <w:szCs w:val="21"/>
              </w:rPr>
              <w:t>以下</w:t>
            </w:r>
          </w:p>
        </w:tc>
        <w:tc>
          <w:tcPr>
            <w:tcW w:w="2541" w:type="dxa"/>
            <w:vAlign w:val="center"/>
          </w:tcPr>
          <w:p w:rsidR="008B2DB9" w:rsidRDefault="00C238C4">
            <w:pPr>
              <w:suppressAutoHyphens/>
              <w:jc w:val="center"/>
              <w:rPr>
                <w:sz w:val="21"/>
                <w:szCs w:val="21"/>
              </w:rPr>
            </w:pPr>
            <w:r>
              <w:rPr>
                <w:sz w:val="21"/>
                <w:szCs w:val="21"/>
              </w:rPr>
              <w:t>厂界检测超标</w:t>
            </w:r>
            <w:r>
              <w:rPr>
                <w:sz w:val="21"/>
                <w:szCs w:val="21"/>
              </w:rPr>
              <w:t>1</w:t>
            </w:r>
            <w:r>
              <w:rPr>
                <w:sz w:val="21"/>
                <w:szCs w:val="21"/>
              </w:rPr>
              <w:t>倍以上，每隔</w:t>
            </w:r>
            <w:r>
              <w:rPr>
                <w:sz w:val="21"/>
                <w:szCs w:val="21"/>
              </w:rPr>
              <w:t>1</w:t>
            </w:r>
            <w:r>
              <w:rPr>
                <w:sz w:val="21"/>
                <w:szCs w:val="21"/>
              </w:rPr>
              <w:t>小时检测一次；厂界检测达到标准值</w:t>
            </w:r>
            <w:r>
              <w:rPr>
                <w:sz w:val="21"/>
                <w:szCs w:val="21"/>
              </w:rPr>
              <w:t>90%</w:t>
            </w:r>
            <w:r>
              <w:rPr>
                <w:sz w:val="21"/>
                <w:szCs w:val="21"/>
              </w:rPr>
              <w:t>，每隔</w:t>
            </w:r>
            <w:r>
              <w:rPr>
                <w:sz w:val="21"/>
                <w:szCs w:val="21"/>
              </w:rPr>
              <w:t>2</w:t>
            </w:r>
            <w:r>
              <w:rPr>
                <w:sz w:val="21"/>
                <w:szCs w:val="21"/>
              </w:rPr>
              <w:t>小时检测一次；厂界检测达到标准值</w:t>
            </w:r>
            <w:r>
              <w:rPr>
                <w:sz w:val="21"/>
                <w:szCs w:val="21"/>
              </w:rPr>
              <w:t>80%</w:t>
            </w:r>
            <w:r>
              <w:rPr>
                <w:sz w:val="21"/>
                <w:szCs w:val="21"/>
              </w:rPr>
              <w:t>，每隔</w:t>
            </w:r>
            <w:r>
              <w:rPr>
                <w:sz w:val="21"/>
                <w:szCs w:val="21"/>
              </w:rPr>
              <w:t>4</w:t>
            </w:r>
            <w:r>
              <w:rPr>
                <w:sz w:val="21"/>
                <w:szCs w:val="21"/>
              </w:rPr>
              <w:t>小时检测一次；直至检测厂界浓度达到标准值</w:t>
            </w:r>
            <w:r>
              <w:rPr>
                <w:sz w:val="21"/>
                <w:szCs w:val="21"/>
              </w:rPr>
              <w:t>80%</w:t>
            </w:r>
            <w:r>
              <w:rPr>
                <w:sz w:val="21"/>
                <w:szCs w:val="21"/>
              </w:rPr>
              <w:t>以下</w:t>
            </w:r>
          </w:p>
        </w:tc>
        <w:tc>
          <w:tcPr>
            <w:tcW w:w="2180" w:type="dxa"/>
            <w:gridSpan w:val="2"/>
            <w:vAlign w:val="center"/>
          </w:tcPr>
          <w:p w:rsidR="008B2DB9" w:rsidRDefault="00C238C4">
            <w:pPr>
              <w:suppressAutoHyphens/>
              <w:jc w:val="center"/>
              <w:rPr>
                <w:sz w:val="21"/>
                <w:szCs w:val="21"/>
              </w:rPr>
            </w:pPr>
            <w:r>
              <w:rPr>
                <w:sz w:val="21"/>
                <w:szCs w:val="21"/>
              </w:rPr>
              <w:t>有资质的监测机构福建省环安检测评价有限公司</w:t>
            </w:r>
          </w:p>
        </w:tc>
        <w:tc>
          <w:tcPr>
            <w:tcW w:w="1347" w:type="dxa"/>
            <w:vAlign w:val="center"/>
          </w:tcPr>
          <w:p w:rsidR="008B2DB9" w:rsidRDefault="00C238C4">
            <w:pPr>
              <w:suppressAutoHyphens/>
              <w:jc w:val="center"/>
              <w:rPr>
                <w:sz w:val="21"/>
                <w:szCs w:val="21"/>
              </w:rPr>
            </w:pPr>
            <w:r>
              <w:rPr>
                <w:sz w:val="21"/>
                <w:szCs w:val="21"/>
              </w:rPr>
              <w:t>厦门市环境监测站</w:t>
            </w:r>
          </w:p>
        </w:tc>
      </w:tr>
      <w:tr w:rsidR="008B2DB9">
        <w:trPr>
          <w:trHeight w:val="2856"/>
          <w:jc w:val="center"/>
        </w:trPr>
        <w:tc>
          <w:tcPr>
            <w:tcW w:w="992" w:type="dxa"/>
            <w:vAlign w:val="center"/>
          </w:tcPr>
          <w:p w:rsidR="008B2DB9" w:rsidRDefault="00C238C4">
            <w:pPr>
              <w:suppressAutoHyphens/>
              <w:jc w:val="center"/>
              <w:rPr>
                <w:sz w:val="21"/>
                <w:szCs w:val="21"/>
              </w:rPr>
            </w:pPr>
            <w:r>
              <w:rPr>
                <w:sz w:val="21"/>
                <w:szCs w:val="21"/>
              </w:rPr>
              <w:t>地表水环境事件</w:t>
            </w:r>
          </w:p>
        </w:tc>
        <w:tc>
          <w:tcPr>
            <w:tcW w:w="913" w:type="dxa"/>
            <w:vAlign w:val="center"/>
          </w:tcPr>
          <w:p w:rsidR="008B2DB9" w:rsidRDefault="00C238C4">
            <w:pPr>
              <w:suppressAutoHyphens/>
              <w:jc w:val="center"/>
              <w:rPr>
                <w:sz w:val="21"/>
                <w:szCs w:val="21"/>
              </w:rPr>
            </w:pPr>
            <w:r>
              <w:rPr>
                <w:sz w:val="21"/>
                <w:szCs w:val="21"/>
              </w:rPr>
              <w:t>各设施排放口、设施排放口</w:t>
            </w:r>
          </w:p>
        </w:tc>
        <w:tc>
          <w:tcPr>
            <w:tcW w:w="1084" w:type="dxa"/>
            <w:vAlign w:val="center"/>
          </w:tcPr>
          <w:p w:rsidR="008B2DB9" w:rsidRDefault="00C238C4">
            <w:pPr>
              <w:suppressAutoHyphens/>
              <w:jc w:val="center"/>
              <w:rPr>
                <w:sz w:val="21"/>
                <w:szCs w:val="21"/>
              </w:rPr>
            </w:pPr>
            <w:r>
              <w:rPr>
                <w:sz w:val="21"/>
                <w:szCs w:val="21"/>
              </w:rPr>
              <w:t>各设施排放口、设施排放口</w:t>
            </w:r>
          </w:p>
        </w:tc>
        <w:tc>
          <w:tcPr>
            <w:tcW w:w="1619" w:type="dxa"/>
            <w:vAlign w:val="center"/>
          </w:tcPr>
          <w:p w:rsidR="008B2DB9" w:rsidRDefault="00C238C4">
            <w:pPr>
              <w:suppressAutoHyphens/>
              <w:jc w:val="center"/>
              <w:rPr>
                <w:sz w:val="21"/>
                <w:szCs w:val="21"/>
              </w:rPr>
            </w:pPr>
            <w:r>
              <w:rPr>
                <w:sz w:val="21"/>
                <w:szCs w:val="21"/>
              </w:rPr>
              <w:t>各设施排放口、设施排放口</w:t>
            </w:r>
          </w:p>
        </w:tc>
        <w:tc>
          <w:tcPr>
            <w:tcW w:w="1619" w:type="dxa"/>
            <w:vAlign w:val="center"/>
          </w:tcPr>
          <w:p w:rsidR="008B2DB9" w:rsidRDefault="00C238C4">
            <w:pPr>
              <w:suppressAutoHyphens/>
              <w:jc w:val="center"/>
              <w:rPr>
                <w:sz w:val="21"/>
                <w:szCs w:val="21"/>
              </w:rPr>
            </w:pPr>
            <w:r>
              <w:rPr>
                <w:sz w:val="21"/>
                <w:szCs w:val="21"/>
              </w:rPr>
              <w:t>检测结果达到标准值</w:t>
            </w:r>
            <w:r>
              <w:rPr>
                <w:sz w:val="21"/>
                <w:szCs w:val="21"/>
              </w:rPr>
              <w:t>80%</w:t>
            </w:r>
            <w:r>
              <w:rPr>
                <w:sz w:val="21"/>
                <w:szCs w:val="21"/>
              </w:rPr>
              <w:t>，每隔</w:t>
            </w:r>
            <w:r>
              <w:rPr>
                <w:sz w:val="21"/>
                <w:szCs w:val="21"/>
              </w:rPr>
              <w:t>4</w:t>
            </w:r>
            <w:r>
              <w:rPr>
                <w:sz w:val="21"/>
                <w:szCs w:val="21"/>
              </w:rPr>
              <w:t>小时检测一次，直至检测值达到标准值</w:t>
            </w:r>
            <w:r>
              <w:rPr>
                <w:sz w:val="21"/>
                <w:szCs w:val="21"/>
              </w:rPr>
              <w:t>80%</w:t>
            </w:r>
            <w:r>
              <w:rPr>
                <w:sz w:val="21"/>
                <w:szCs w:val="21"/>
              </w:rPr>
              <w:t>以下</w:t>
            </w:r>
          </w:p>
        </w:tc>
        <w:tc>
          <w:tcPr>
            <w:tcW w:w="2159" w:type="dxa"/>
            <w:vAlign w:val="center"/>
          </w:tcPr>
          <w:p w:rsidR="008B2DB9" w:rsidRDefault="00C238C4">
            <w:pPr>
              <w:suppressAutoHyphens/>
              <w:jc w:val="center"/>
              <w:rPr>
                <w:sz w:val="21"/>
                <w:szCs w:val="21"/>
              </w:rPr>
            </w:pPr>
            <w:r>
              <w:rPr>
                <w:sz w:val="21"/>
                <w:szCs w:val="21"/>
              </w:rPr>
              <w:t>检测结果达到标准值</w:t>
            </w:r>
            <w:r>
              <w:rPr>
                <w:sz w:val="21"/>
                <w:szCs w:val="21"/>
              </w:rPr>
              <w:t>90%</w:t>
            </w:r>
            <w:r>
              <w:rPr>
                <w:sz w:val="21"/>
                <w:szCs w:val="21"/>
              </w:rPr>
              <w:t>，每隔</w:t>
            </w:r>
            <w:r>
              <w:rPr>
                <w:sz w:val="21"/>
                <w:szCs w:val="21"/>
              </w:rPr>
              <w:t>2</w:t>
            </w:r>
            <w:r>
              <w:rPr>
                <w:sz w:val="21"/>
                <w:szCs w:val="21"/>
              </w:rPr>
              <w:t>小时检测一次；检测结果达到标准值</w:t>
            </w:r>
            <w:r>
              <w:rPr>
                <w:sz w:val="21"/>
                <w:szCs w:val="21"/>
              </w:rPr>
              <w:t>80%</w:t>
            </w:r>
            <w:r>
              <w:rPr>
                <w:sz w:val="21"/>
                <w:szCs w:val="21"/>
              </w:rPr>
              <w:t>，每隔</w:t>
            </w:r>
            <w:r>
              <w:rPr>
                <w:sz w:val="21"/>
                <w:szCs w:val="21"/>
              </w:rPr>
              <w:t>4</w:t>
            </w:r>
            <w:r>
              <w:rPr>
                <w:sz w:val="21"/>
                <w:szCs w:val="21"/>
              </w:rPr>
              <w:t>小时检测一次；直至检测值达到标准值</w:t>
            </w:r>
            <w:r>
              <w:rPr>
                <w:sz w:val="21"/>
                <w:szCs w:val="21"/>
              </w:rPr>
              <w:t>80%</w:t>
            </w:r>
            <w:r>
              <w:rPr>
                <w:sz w:val="21"/>
                <w:szCs w:val="21"/>
              </w:rPr>
              <w:t>以下</w:t>
            </w:r>
          </w:p>
        </w:tc>
        <w:tc>
          <w:tcPr>
            <w:tcW w:w="2541" w:type="dxa"/>
            <w:vAlign w:val="center"/>
          </w:tcPr>
          <w:p w:rsidR="008B2DB9" w:rsidRDefault="00C238C4">
            <w:pPr>
              <w:suppressAutoHyphens/>
              <w:jc w:val="center"/>
              <w:rPr>
                <w:sz w:val="21"/>
                <w:szCs w:val="21"/>
              </w:rPr>
            </w:pPr>
            <w:r>
              <w:rPr>
                <w:sz w:val="21"/>
                <w:szCs w:val="21"/>
              </w:rPr>
              <w:t>检测结果超标</w:t>
            </w:r>
            <w:r>
              <w:rPr>
                <w:sz w:val="21"/>
                <w:szCs w:val="21"/>
              </w:rPr>
              <w:t>1</w:t>
            </w:r>
            <w:r>
              <w:rPr>
                <w:sz w:val="21"/>
                <w:szCs w:val="21"/>
              </w:rPr>
              <w:t>倍以上，每隔</w:t>
            </w:r>
            <w:r>
              <w:rPr>
                <w:sz w:val="21"/>
                <w:szCs w:val="21"/>
              </w:rPr>
              <w:t>1</w:t>
            </w:r>
            <w:r>
              <w:rPr>
                <w:sz w:val="21"/>
                <w:szCs w:val="21"/>
              </w:rPr>
              <w:t>小时检测一次；检测结果达到标准值</w:t>
            </w:r>
            <w:r>
              <w:rPr>
                <w:sz w:val="21"/>
                <w:szCs w:val="21"/>
              </w:rPr>
              <w:t>90%</w:t>
            </w:r>
            <w:r>
              <w:rPr>
                <w:sz w:val="21"/>
                <w:szCs w:val="21"/>
              </w:rPr>
              <w:t>，每隔</w:t>
            </w:r>
            <w:r>
              <w:rPr>
                <w:sz w:val="21"/>
                <w:szCs w:val="21"/>
              </w:rPr>
              <w:t>2</w:t>
            </w:r>
            <w:r>
              <w:rPr>
                <w:sz w:val="21"/>
                <w:szCs w:val="21"/>
              </w:rPr>
              <w:t>小时检测一次；检测结果达到标准值</w:t>
            </w:r>
            <w:r>
              <w:rPr>
                <w:sz w:val="21"/>
                <w:szCs w:val="21"/>
              </w:rPr>
              <w:t>80%</w:t>
            </w:r>
            <w:r>
              <w:rPr>
                <w:sz w:val="21"/>
                <w:szCs w:val="21"/>
              </w:rPr>
              <w:t>，每隔</w:t>
            </w:r>
            <w:r>
              <w:rPr>
                <w:sz w:val="21"/>
                <w:szCs w:val="21"/>
              </w:rPr>
              <w:t>4</w:t>
            </w:r>
            <w:r>
              <w:rPr>
                <w:sz w:val="21"/>
                <w:szCs w:val="21"/>
              </w:rPr>
              <w:t>小时检测一次；直至检测值达到标准值</w:t>
            </w:r>
            <w:r>
              <w:rPr>
                <w:sz w:val="21"/>
                <w:szCs w:val="21"/>
              </w:rPr>
              <w:t>80%</w:t>
            </w:r>
            <w:r>
              <w:rPr>
                <w:sz w:val="21"/>
                <w:szCs w:val="21"/>
              </w:rPr>
              <w:t>以下</w:t>
            </w:r>
          </w:p>
        </w:tc>
        <w:tc>
          <w:tcPr>
            <w:tcW w:w="2180" w:type="dxa"/>
            <w:gridSpan w:val="2"/>
            <w:vAlign w:val="center"/>
          </w:tcPr>
          <w:p w:rsidR="008B2DB9" w:rsidRDefault="00C238C4">
            <w:pPr>
              <w:suppressAutoHyphens/>
              <w:jc w:val="center"/>
              <w:rPr>
                <w:sz w:val="21"/>
                <w:szCs w:val="21"/>
              </w:rPr>
            </w:pPr>
            <w:r>
              <w:rPr>
                <w:sz w:val="21"/>
                <w:szCs w:val="21"/>
              </w:rPr>
              <w:t>有资质的监测机构厦门谱尼测试有限公司</w:t>
            </w:r>
          </w:p>
        </w:tc>
        <w:tc>
          <w:tcPr>
            <w:tcW w:w="1347" w:type="dxa"/>
            <w:vAlign w:val="center"/>
          </w:tcPr>
          <w:p w:rsidR="008B2DB9" w:rsidRDefault="00C238C4">
            <w:pPr>
              <w:suppressAutoHyphens/>
              <w:jc w:val="center"/>
              <w:rPr>
                <w:sz w:val="21"/>
                <w:szCs w:val="21"/>
              </w:rPr>
            </w:pPr>
            <w:r>
              <w:rPr>
                <w:sz w:val="21"/>
                <w:szCs w:val="21"/>
              </w:rPr>
              <w:t>厦门市环境监测站</w:t>
            </w:r>
          </w:p>
        </w:tc>
      </w:tr>
      <w:tr w:rsidR="008B2DB9">
        <w:trPr>
          <w:jc w:val="center"/>
        </w:trPr>
        <w:tc>
          <w:tcPr>
            <w:tcW w:w="992" w:type="dxa"/>
            <w:vAlign w:val="center"/>
          </w:tcPr>
          <w:p w:rsidR="008B2DB9" w:rsidRDefault="00C238C4">
            <w:pPr>
              <w:suppressAutoHyphens/>
              <w:jc w:val="center"/>
              <w:rPr>
                <w:sz w:val="21"/>
                <w:szCs w:val="21"/>
              </w:rPr>
            </w:pPr>
            <w:r>
              <w:rPr>
                <w:sz w:val="21"/>
                <w:szCs w:val="21"/>
              </w:rPr>
              <w:t>土壤污染事件</w:t>
            </w:r>
          </w:p>
        </w:tc>
        <w:tc>
          <w:tcPr>
            <w:tcW w:w="913" w:type="dxa"/>
            <w:vAlign w:val="center"/>
          </w:tcPr>
          <w:p w:rsidR="008B2DB9" w:rsidRDefault="00C238C4">
            <w:pPr>
              <w:suppressAutoHyphens/>
              <w:jc w:val="center"/>
              <w:rPr>
                <w:sz w:val="21"/>
                <w:szCs w:val="21"/>
              </w:rPr>
            </w:pPr>
            <w:r>
              <w:rPr>
                <w:sz w:val="21"/>
                <w:szCs w:val="21"/>
              </w:rPr>
              <w:t>固体污染物抛洒污染</w:t>
            </w:r>
          </w:p>
        </w:tc>
        <w:tc>
          <w:tcPr>
            <w:tcW w:w="1084" w:type="dxa"/>
            <w:vAlign w:val="center"/>
          </w:tcPr>
          <w:p w:rsidR="008B2DB9" w:rsidRDefault="00C238C4">
            <w:pPr>
              <w:suppressAutoHyphens/>
              <w:jc w:val="center"/>
              <w:rPr>
                <w:sz w:val="21"/>
                <w:szCs w:val="21"/>
              </w:rPr>
            </w:pPr>
            <w:r>
              <w:rPr>
                <w:sz w:val="21"/>
                <w:szCs w:val="21"/>
              </w:rPr>
              <w:t>/</w:t>
            </w:r>
          </w:p>
        </w:tc>
        <w:tc>
          <w:tcPr>
            <w:tcW w:w="1619" w:type="dxa"/>
            <w:vAlign w:val="center"/>
          </w:tcPr>
          <w:p w:rsidR="008B2DB9" w:rsidRDefault="00C238C4">
            <w:pPr>
              <w:suppressAutoHyphens/>
              <w:jc w:val="center"/>
              <w:rPr>
                <w:sz w:val="21"/>
                <w:szCs w:val="21"/>
              </w:rPr>
            </w:pPr>
            <w:r>
              <w:rPr>
                <w:sz w:val="21"/>
                <w:szCs w:val="21"/>
              </w:rPr>
              <w:t>/</w:t>
            </w:r>
          </w:p>
        </w:tc>
        <w:tc>
          <w:tcPr>
            <w:tcW w:w="6319" w:type="dxa"/>
            <w:gridSpan w:val="3"/>
            <w:vAlign w:val="center"/>
          </w:tcPr>
          <w:p w:rsidR="008B2DB9" w:rsidRDefault="00C238C4">
            <w:pPr>
              <w:suppressAutoHyphens/>
              <w:jc w:val="center"/>
              <w:rPr>
                <w:sz w:val="21"/>
                <w:szCs w:val="21"/>
              </w:rPr>
            </w:pPr>
            <w:r>
              <w:rPr>
                <w:sz w:val="21"/>
                <w:szCs w:val="21"/>
              </w:rPr>
              <w:t>一次</w:t>
            </w:r>
          </w:p>
        </w:tc>
        <w:tc>
          <w:tcPr>
            <w:tcW w:w="3527" w:type="dxa"/>
            <w:gridSpan w:val="3"/>
            <w:vAlign w:val="center"/>
          </w:tcPr>
          <w:p w:rsidR="008B2DB9" w:rsidRDefault="00C238C4">
            <w:pPr>
              <w:suppressAutoHyphens/>
              <w:jc w:val="center"/>
              <w:rPr>
                <w:sz w:val="21"/>
                <w:szCs w:val="21"/>
              </w:rPr>
            </w:pPr>
            <w:r>
              <w:rPr>
                <w:sz w:val="21"/>
                <w:szCs w:val="21"/>
              </w:rPr>
              <w:t>厦门市环境监测站</w:t>
            </w:r>
          </w:p>
        </w:tc>
      </w:tr>
    </w:tbl>
    <w:p w:rsidR="008B2DB9" w:rsidRDefault="008B2DB9">
      <w:pPr>
        <w:tabs>
          <w:tab w:val="center" w:pos="4153"/>
          <w:tab w:val="right" w:pos="8306"/>
        </w:tabs>
        <w:suppressAutoHyphens/>
        <w:snapToGrid w:val="0"/>
        <w:spacing w:line="360" w:lineRule="auto"/>
        <w:ind w:firstLineChars="200" w:firstLine="482"/>
        <w:jc w:val="center"/>
        <w:rPr>
          <w:rFonts w:ascii="Times New Roman" w:hAnsi="Times New Roman"/>
          <w:b/>
          <w:bCs/>
          <w:szCs w:val="32"/>
        </w:rPr>
        <w:sectPr w:rsidR="008B2DB9">
          <w:pgSz w:w="16838" w:h="11906" w:orient="landscape"/>
          <w:pgMar w:top="1440" w:right="1080" w:bottom="1440" w:left="1080" w:header="851" w:footer="992" w:gutter="0"/>
          <w:cols w:space="720"/>
          <w:docGrid w:linePitch="312"/>
        </w:sectPr>
      </w:pPr>
    </w:p>
    <w:p w:rsidR="008B2DB9" w:rsidRDefault="00C238C4">
      <w:pPr>
        <w:keepNext/>
        <w:keepLines/>
        <w:spacing w:line="360" w:lineRule="auto"/>
        <w:outlineLvl w:val="3"/>
        <w:rPr>
          <w:rFonts w:ascii="Times New Roman" w:hAnsi="Times New Roman"/>
          <w:b/>
          <w:bCs/>
          <w:szCs w:val="32"/>
        </w:rPr>
      </w:pPr>
      <w:bookmarkStart w:id="981" w:name="_Toc3499"/>
      <w:r>
        <w:rPr>
          <w:rFonts w:ascii="Times New Roman" w:hAnsi="Times New Roman"/>
          <w:b/>
          <w:bCs/>
          <w:szCs w:val="32"/>
        </w:rPr>
        <w:lastRenderedPageBreak/>
        <w:t>4.3.4.4</w:t>
      </w:r>
      <w:r>
        <w:rPr>
          <w:rFonts w:ascii="Times New Roman" w:hAnsi="Times New Roman"/>
          <w:b/>
          <w:bCs/>
          <w:szCs w:val="32"/>
        </w:rPr>
        <w:t>监测项目</w:t>
      </w:r>
      <w:bookmarkEnd w:id="981"/>
    </w:p>
    <w:p w:rsidR="008B2DB9" w:rsidRDefault="00C238C4">
      <w:pPr>
        <w:spacing w:line="360" w:lineRule="auto"/>
        <w:ind w:firstLineChars="200" w:firstLine="480"/>
        <w:rPr>
          <w:rFonts w:ascii="Times New Roman" w:hAnsi="Times New Roman"/>
          <w:snapToGrid w:val="0"/>
          <w:kern w:val="0"/>
          <w:szCs w:val="21"/>
        </w:rPr>
      </w:pPr>
      <w:r>
        <w:rPr>
          <w:rFonts w:ascii="Times New Roman" w:hAnsi="Times New Roman"/>
          <w:snapToGrid w:val="0"/>
          <w:kern w:val="0"/>
          <w:szCs w:val="21"/>
        </w:rPr>
        <w:t>应急监测项目应根据突发环境事件泄漏的危险源及污染级别进行确定，发生部门级、公司级环境污染事件时，委托有资质的监测机构进行应急监测；当发生社会级事件时，则委托厦门市环境监测站进行应急监测，详见表</w:t>
      </w:r>
      <w:r>
        <w:rPr>
          <w:rFonts w:ascii="Times New Roman" w:hAnsi="Times New Roman"/>
          <w:snapToGrid w:val="0"/>
          <w:kern w:val="0"/>
          <w:szCs w:val="21"/>
        </w:rPr>
        <w:t>4.3-3</w:t>
      </w:r>
      <w:r>
        <w:rPr>
          <w:rFonts w:ascii="Times New Roman" w:hAnsi="Times New Roman"/>
          <w:snapToGrid w:val="0"/>
          <w:kern w:val="0"/>
          <w:szCs w:val="21"/>
        </w:rPr>
        <w:t>、</w:t>
      </w:r>
      <w:r>
        <w:rPr>
          <w:rFonts w:ascii="Times New Roman" w:hAnsi="Times New Roman"/>
          <w:snapToGrid w:val="0"/>
          <w:kern w:val="0"/>
          <w:szCs w:val="21"/>
        </w:rPr>
        <w:t>4.3-4</w:t>
      </w:r>
      <w:r>
        <w:rPr>
          <w:rFonts w:ascii="Times New Roman" w:hAnsi="Times New Roman"/>
          <w:snapToGrid w:val="0"/>
          <w:kern w:val="0"/>
          <w:szCs w:val="21"/>
        </w:rPr>
        <w:t>。</w:t>
      </w:r>
    </w:p>
    <w:p w:rsidR="008B2DB9" w:rsidRDefault="00C238C4">
      <w:pPr>
        <w:ind w:firstLineChars="200" w:firstLine="482"/>
        <w:jc w:val="center"/>
        <w:rPr>
          <w:rFonts w:ascii="Times New Roman" w:hAnsi="Times New Roman"/>
          <w:b/>
          <w:bCs/>
          <w:snapToGrid w:val="0"/>
          <w:kern w:val="0"/>
        </w:rPr>
      </w:pPr>
      <w:bookmarkStart w:id="982" w:name="_Toc10754_WPSOffice_Level3"/>
      <w:bookmarkStart w:id="983" w:name="_Toc21656_WPSOffice_Level3"/>
      <w:r>
        <w:rPr>
          <w:rFonts w:ascii="Times New Roman" w:hAnsi="Times New Roman"/>
          <w:b/>
          <w:bCs/>
          <w:snapToGrid w:val="0"/>
          <w:kern w:val="0"/>
        </w:rPr>
        <w:t>表</w:t>
      </w:r>
      <w:r>
        <w:rPr>
          <w:rFonts w:ascii="Times New Roman" w:hAnsi="Times New Roman"/>
          <w:b/>
          <w:bCs/>
          <w:snapToGrid w:val="0"/>
          <w:kern w:val="0"/>
        </w:rPr>
        <w:t>4.3-3</w:t>
      </w:r>
      <w:r>
        <w:rPr>
          <w:rFonts w:ascii="Times New Roman" w:hAnsi="Times New Roman"/>
          <w:b/>
          <w:bCs/>
          <w:snapToGrid w:val="0"/>
          <w:kern w:val="0"/>
        </w:rPr>
        <w:t>大气环境污染物应急监测方案</w:t>
      </w:r>
      <w:bookmarkStart w:id="984" w:name="_Toc440534168"/>
      <w:bookmarkStart w:id="985" w:name="_Toc440531723"/>
      <w:bookmarkStart w:id="986" w:name="_Toc438801552"/>
      <w:bookmarkStart w:id="987" w:name="_Toc438801301"/>
      <w:bookmarkStart w:id="988" w:name="_Toc440534007"/>
      <w:bookmarkStart w:id="989" w:name="_Toc3055"/>
      <w:bookmarkStart w:id="990" w:name="_Toc443674070"/>
      <w:bookmarkStart w:id="991" w:name="_Toc447799657"/>
      <w:bookmarkStart w:id="992" w:name="_Toc443674378"/>
      <w:bookmarkStart w:id="993" w:name="_Toc447802081"/>
      <w:bookmarkStart w:id="994" w:name="_Toc438803777"/>
      <w:bookmarkStart w:id="995" w:name="_Toc29952"/>
      <w:bookmarkEnd w:id="921"/>
      <w:bookmarkEnd w:id="922"/>
      <w:bookmarkEnd w:id="923"/>
      <w:bookmarkEnd w:id="924"/>
      <w:bookmarkEnd w:id="925"/>
      <w:bookmarkEnd w:id="926"/>
      <w:bookmarkEnd w:id="927"/>
      <w:bookmarkEnd w:id="928"/>
      <w:bookmarkEnd w:id="929"/>
      <w:bookmarkEnd w:id="930"/>
      <w:bookmarkEnd w:id="931"/>
      <w:bookmarkEnd w:id="982"/>
      <w:bookmarkEnd w:id="983"/>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tblPr>
      <w:tblGrid>
        <w:gridCol w:w="1750"/>
        <w:gridCol w:w="1907"/>
        <w:gridCol w:w="3596"/>
        <w:gridCol w:w="2709"/>
      </w:tblGrid>
      <w:tr w:rsidR="008B2DB9">
        <w:trPr>
          <w:trHeight w:hRule="exact" w:val="324"/>
        </w:trPr>
        <w:tc>
          <w:tcPr>
            <w:tcW w:w="1750" w:type="dxa"/>
            <w:tcBorders>
              <w:tl2br w:val="nil"/>
              <w:tr2bl w:val="nil"/>
            </w:tcBorders>
            <w:vAlign w:val="center"/>
          </w:tcPr>
          <w:p w:rsidR="008B2DB9" w:rsidRDefault="00C238C4">
            <w:pPr>
              <w:jc w:val="center"/>
              <w:rPr>
                <w:sz w:val="21"/>
                <w:szCs w:val="21"/>
              </w:rPr>
            </w:pPr>
            <w:r>
              <w:rPr>
                <w:sz w:val="21"/>
                <w:szCs w:val="21"/>
              </w:rPr>
              <w:t>监测项目</w:t>
            </w:r>
          </w:p>
        </w:tc>
        <w:tc>
          <w:tcPr>
            <w:tcW w:w="1907" w:type="dxa"/>
            <w:tcBorders>
              <w:tl2br w:val="nil"/>
              <w:tr2bl w:val="nil"/>
            </w:tcBorders>
            <w:vAlign w:val="center"/>
          </w:tcPr>
          <w:p w:rsidR="008B2DB9" w:rsidRDefault="00C238C4">
            <w:pPr>
              <w:jc w:val="center"/>
              <w:rPr>
                <w:sz w:val="21"/>
                <w:szCs w:val="21"/>
              </w:rPr>
            </w:pPr>
            <w:r>
              <w:rPr>
                <w:sz w:val="21"/>
                <w:szCs w:val="21"/>
              </w:rPr>
              <w:t>监测点位</w:t>
            </w:r>
          </w:p>
        </w:tc>
        <w:tc>
          <w:tcPr>
            <w:tcW w:w="3596" w:type="dxa"/>
            <w:tcBorders>
              <w:tl2br w:val="nil"/>
              <w:tr2bl w:val="nil"/>
            </w:tcBorders>
            <w:vAlign w:val="center"/>
          </w:tcPr>
          <w:p w:rsidR="008B2DB9" w:rsidRDefault="00C238C4">
            <w:pPr>
              <w:jc w:val="center"/>
              <w:rPr>
                <w:sz w:val="21"/>
                <w:szCs w:val="21"/>
              </w:rPr>
            </w:pPr>
            <w:r>
              <w:rPr>
                <w:sz w:val="21"/>
                <w:szCs w:val="21"/>
              </w:rPr>
              <w:t>监测方法</w:t>
            </w:r>
          </w:p>
        </w:tc>
        <w:tc>
          <w:tcPr>
            <w:tcW w:w="2709" w:type="dxa"/>
            <w:tcBorders>
              <w:tl2br w:val="nil"/>
              <w:tr2bl w:val="nil"/>
            </w:tcBorders>
            <w:vAlign w:val="center"/>
          </w:tcPr>
          <w:p w:rsidR="008B2DB9" w:rsidRDefault="00C238C4">
            <w:pPr>
              <w:jc w:val="center"/>
              <w:rPr>
                <w:sz w:val="21"/>
                <w:szCs w:val="21"/>
              </w:rPr>
            </w:pPr>
            <w:r>
              <w:rPr>
                <w:sz w:val="21"/>
                <w:szCs w:val="21"/>
              </w:rPr>
              <w:t>监测频次</w:t>
            </w:r>
          </w:p>
          <w:p w:rsidR="008B2DB9" w:rsidRDefault="00C238C4">
            <w:pPr>
              <w:jc w:val="center"/>
              <w:rPr>
                <w:sz w:val="21"/>
                <w:szCs w:val="21"/>
              </w:rPr>
            </w:pPr>
            <w:r>
              <w:rPr>
                <w:sz w:val="21"/>
                <w:szCs w:val="21"/>
              </w:rPr>
              <w:t>分析设备</w:t>
            </w:r>
          </w:p>
        </w:tc>
      </w:tr>
      <w:tr w:rsidR="008B2DB9">
        <w:trPr>
          <w:trHeight w:hRule="exact" w:val="560"/>
        </w:trPr>
        <w:tc>
          <w:tcPr>
            <w:tcW w:w="1750" w:type="dxa"/>
            <w:tcBorders>
              <w:tl2br w:val="nil"/>
              <w:tr2bl w:val="nil"/>
            </w:tcBorders>
            <w:vAlign w:val="center"/>
          </w:tcPr>
          <w:p w:rsidR="008B2DB9" w:rsidRDefault="00C238C4">
            <w:pPr>
              <w:jc w:val="center"/>
              <w:rPr>
                <w:kern w:val="0"/>
                <w:sz w:val="21"/>
                <w:szCs w:val="21"/>
              </w:rPr>
            </w:pPr>
            <w:r>
              <w:rPr>
                <w:kern w:val="0"/>
                <w:sz w:val="21"/>
                <w:szCs w:val="21"/>
              </w:rPr>
              <w:t>挥发性有机</w:t>
            </w:r>
            <w:r>
              <w:rPr>
                <w:kern w:val="0"/>
                <w:sz w:val="21"/>
                <w:szCs w:val="21"/>
              </w:rPr>
              <w:t xml:space="preserve"> </w:t>
            </w:r>
            <w:r>
              <w:rPr>
                <w:kern w:val="0"/>
                <w:sz w:val="21"/>
                <w:szCs w:val="21"/>
              </w:rPr>
              <w:t>物醋酸甲酯、丁酮等</w:t>
            </w:r>
          </w:p>
        </w:tc>
        <w:tc>
          <w:tcPr>
            <w:tcW w:w="1907" w:type="dxa"/>
            <w:tcBorders>
              <w:tl2br w:val="nil"/>
              <w:tr2bl w:val="nil"/>
            </w:tcBorders>
            <w:vAlign w:val="center"/>
          </w:tcPr>
          <w:p w:rsidR="008B2DB9" w:rsidRDefault="00C238C4">
            <w:pPr>
              <w:jc w:val="center"/>
              <w:rPr>
                <w:kern w:val="0"/>
                <w:sz w:val="21"/>
                <w:szCs w:val="21"/>
              </w:rPr>
            </w:pPr>
            <w:r>
              <w:rPr>
                <w:kern w:val="0"/>
                <w:sz w:val="21"/>
                <w:szCs w:val="21"/>
              </w:rPr>
              <w:t xml:space="preserve">RTO </w:t>
            </w:r>
            <w:r>
              <w:rPr>
                <w:kern w:val="0"/>
                <w:sz w:val="21"/>
                <w:szCs w:val="21"/>
              </w:rPr>
              <w:t>处理设施</w:t>
            </w:r>
          </w:p>
        </w:tc>
        <w:tc>
          <w:tcPr>
            <w:tcW w:w="3596" w:type="dxa"/>
            <w:tcBorders>
              <w:tl2br w:val="nil"/>
              <w:tr2bl w:val="nil"/>
            </w:tcBorders>
            <w:vAlign w:val="center"/>
          </w:tcPr>
          <w:p w:rsidR="008B2DB9" w:rsidRDefault="00C238C4">
            <w:pPr>
              <w:jc w:val="center"/>
              <w:rPr>
                <w:kern w:val="0"/>
                <w:sz w:val="21"/>
                <w:szCs w:val="21"/>
              </w:rPr>
            </w:pPr>
            <w:bookmarkStart w:id="996" w:name="OLE_LINK2"/>
            <w:r>
              <w:rPr>
                <w:kern w:val="0"/>
                <w:sz w:val="21"/>
                <w:szCs w:val="21"/>
              </w:rPr>
              <w:t>醋酸甲酯气相色谱法</w:t>
            </w:r>
            <w:bookmarkStart w:id="997" w:name="OLE_LINK3"/>
            <w:bookmarkEnd w:id="996"/>
            <w:r>
              <w:rPr>
                <w:kern w:val="0"/>
                <w:sz w:val="21"/>
                <w:szCs w:val="21"/>
              </w:rPr>
              <w:t>（</w:t>
            </w:r>
            <w:r>
              <w:rPr>
                <w:kern w:val="0"/>
                <w:sz w:val="21"/>
                <w:szCs w:val="21"/>
              </w:rPr>
              <w:t>GC-2014C</w:t>
            </w:r>
            <w:r>
              <w:rPr>
                <w:kern w:val="0"/>
                <w:sz w:val="21"/>
                <w:szCs w:val="21"/>
              </w:rPr>
              <w:t>）</w:t>
            </w:r>
            <w:bookmarkEnd w:id="997"/>
            <w:r>
              <w:rPr>
                <w:kern w:val="0"/>
                <w:sz w:val="21"/>
                <w:szCs w:val="21"/>
              </w:rPr>
              <w:t>；丁酮气相色谱法（</w:t>
            </w:r>
            <w:r>
              <w:rPr>
                <w:kern w:val="0"/>
                <w:sz w:val="21"/>
                <w:szCs w:val="21"/>
              </w:rPr>
              <w:t>SH/T 1755-2006</w:t>
            </w:r>
            <w:r>
              <w:rPr>
                <w:kern w:val="0"/>
                <w:sz w:val="21"/>
                <w:szCs w:val="21"/>
              </w:rPr>
              <w:t>）；二甲基甲酰胺气相色谱法（</w:t>
            </w:r>
            <w:r>
              <w:rPr>
                <w:kern w:val="0"/>
                <w:sz w:val="21"/>
                <w:szCs w:val="21"/>
              </w:rPr>
              <w:t>HG/T2028-2009</w:t>
            </w:r>
            <w:r>
              <w:rPr>
                <w:kern w:val="0"/>
                <w:sz w:val="21"/>
                <w:szCs w:val="21"/>
              </w:rPr>
              <w:t>）；</w:t>
            </w:r>
          </w:p>
        </w:tc>
        <w:tc>
          <w:tcPr>
            <w:tcW w:w="2709" w:type="dxa"/>
            <w:vMerge w:val="restart"/>
            <w:tcBorders>
              <w:tl2br w:val="nil"/>
              <w:tr2bl w:val="nil"/>
            </w:tcBorders>
            <w:vAlign w:val="center"/>
          </w:tcPr>
          <w:p w:rsidR="008B2DB9" w:rsidRDefault="008B2DB9">
            <w:pPr>
              <w:jc w:val="center"/>
              <w:rPr>
                <w:kern w:val="0"/>
                <w:sz w:val="21"/>
                <w:szCs w:val="21"/>
              </w:rPr>
            </w:pPr>
          </w:p>
          <w:p w:rsidR="008B2DB9" w:rsidRDefault="00C238C4">
            <w:pPr>
              <w:jc w:val="center"/>
              <w:rPr>
                <w:sz w:val="21"/>
                <w:szCs w:val="21"/>
              </w:rPr>
            </w:pPr>
            <w:r>
              <w:rPr>
                <w:kern w:val="0"/>
                <w:sz w:val="21"/>
                <w:szCs w:val="21"/>
              </w:rPr>
              <w:t>委托福建省环安节能监测检验有限</w:t>
            </w:r>
            <w:r>
              <w:rPr>
                <w:kern w:val="0"/>
                <w:sz w:val="21"/>
                <w:szCs w:val="21"/>
              </w:rPr>
              <w:t xml:space="preserve"> </w:t>
            </w:r>
            <w:r>
              <w:rPr>
                <w:kern w:val="0"/>
                <w:sz w:val="21"/>
                <w:szCs w:val="21"/>
              </w:rPr>
              <w:t>公司监测（联系人：周书爱，联系电话：</w:t>
            </w:r>
            <w:r>
              <w:rPr>
                <w:kern w:val="0"/>
                <w:sz w:val="21"/>
                <w:szCs w:val="21"/>
              </w:rPr>
              <w:t>13666018667</w:t>
            </w:r>
            <w:r>
              <w:rPr>
                <w:kern w:val="0"/>
                <w:sz w:val="21"/>
                <w:szCs w:val="21"/>
              </w:rPr>
              <w:t>）</w:t>
            </w:r>
          </w:p>
        </w:tc>
      </w:tr>
      <w:tr w:rsidR="008B2DB9">
        <w:trPr>
          <w:trHeight w:hRule="exact" w:val="519"/>
        </w:trPr>
        <w:tc>
          <w:tcPr>
            <w:tcW w:w="1750" w:type="dxa"/>
            <w:tcBorders>
              <w:tl2br w:val="nil"/>
              <w:tr2bl w:val="nil"/>
            </w:tcBorders>
            <w:vAlign w:val="center"/>
          </w:tcPr>
          <w:p w:rsidR="008B2DB9" w:rsidRDefault="00C238C4">
            <w:pPr>
              <w:jc w:val="center"/>
              <w:rPr>
                <w:kern w:val="0"/>
                <w:sz w:val="21"/>
                <w:szCs w:val="21"/>
              </w:rPr>
            </w:pPr>
            <w:r>
              <w:rPr>
                <w:kern w:val="0"/>
                <w:sz w:val="21"/>
                <w:szCs w:val="21"/>
              </w:rPr>
              <w:t>SO2</w:t>
            </w:r>
          </w:p>
        </w:tc>
        <w:tc>
          <w:tcPr>
            <w:tcW w:w="1907" w:type="dxa"/>
            <w:vMerge w:val="restart"/>
            <w:tcBorders>
              <w:tl2br w:val="nil"/>
              <w:tr2bl w:val="nil"/>
            </w:tcBorders>
            <w:vAlign w:val="center"/>
          </w:tcPr>
          <w:p w:rsidR="008B2DB9" w:rsidRDefault="00C238C4">
            <w:pPr>
              <w:jc w:val="center"/>
              <w:rPr>
                <w:kern w:val="0"/>
                <w:sz w:val="21"/>
                <w:szCs w:val="21"/>
              </w:rPr>
            </w:pPr>
            <w:r>
              <w:rPr>
                <w:kern w:val="0"/>
                <w:sz w:val="21"/>
                <w:szCs w:val="21"/>
              </w:rPr>
              <w:t>锅炉废气排放口</w:t>
            </w:r>
          </w:p>
        </w:tc>
        <w:tc>
          <w:tcPr>
            <w:tcW w:w="3596" w:type="dxa"/>
            <w:tcBorders>
              <w:tl2br w:val="nil"/>
              <w:tr2bl w:val="nil"/>
            </w:tcBorders>
            <w:vAlign w:val="center"/>
          </w:tcPr>
          <w:p w:rsidR="008B2DB9" w:rsidRDefault="00C238C4">
            <w:pPr>
              <w:jc w:val="center"/>
              <w:rPr>
                <w:kern w:val="0"/>
                <w:sz w:val="21"/>
                <w:szCs w:val="21"/>
              </w:rPr>
            </w:pPr>
            <w:r>
              <w:rPr>
                <w:kern w:val="0"/>
                <w:sz w:val="21"/>
                <w:szCs w:val="21"/>
              </w:rPr>
              <w:t>定电位电解法《空气和废气监测分析方法第四版》增补版</w:t>
            </w:r>
          </w:p>
        </w:tc>
        <w:tc>
          <w:tcPr>
            <w:tcW w:w="2709" w:type="dxa"/>
            <w:vMerge/>
            <w:tcBorders>
              <w:tl2br w:val="nil"/>
              <w:tr2bl w:val="nil"/>
            </w:tcBorders>
            <w:vAlign w:val="center"/>
          </w:tcPr>
          <w:p w:rsidR="008B2DB9" w:rsidRDefault="008B2DB9">
            <w:pPr>
              <w:jc w:val="center"/>
              <w:rPr>
                <w:sz w:val="21"/>
                <w:szCs w:val="21"/>
              </w:rPr>
            </w:pPr>
          </w:p>
        </w:tc>
      </w:tr>
      <w:tr w:rsidR="008B2DB9">
        <w:trPr>
          <w:trHeight w:hRule="exact" w:val="659"/>
        </w:trPr>
        <w:tc>
          <w:tcPr>
            <w:tcW w:w="1750" w:type="dxa"/>
            <w:tcBorders>
              <w:tl2br w:val="nil"/>
              <w:tr2bl w:val="nil"/>
            </w:tcBorders>
            <w:vAlign w:val="center"/>
          </w:tcPr>
          <w:p w:rsidR="008B2DB9" w:rsidRDefault="00C238C4">
            <w:pPr>
              <w:jc w:val="center"/>
              <w:rPr>
                <w:kern w:val="0"/>
                <w:sz w:val="21"/>
                <w:szCs w:val="21"/>
              </w:rPr>
            </w:pPr>
            <w:r>
              <w:rPr>
                <w:kern w:val="0"/>
                <w:sz w:val="21"/>
                <w:szCs w:val="21"/>
              </w:rPr>
              <w:t>NOx</w:t>
            </w:r>
          </w:p>
        </w:tc>
        <w:tc>
          <w:tcPr>
            <w:tcW w:w="1907" w:type="dxa"/>
            <w:vMerge/>
            <w:tcBorders>
              <w:tl2br w:val="nil"/>
              <w:tr2bl w:val="nil"/>
            </w:tcBorders>
            <w:vAlign w:val="center"/>
          </w:tcPr>
          <w:p w:rsidR="008B2DB9" w:rsidRDefault="008B2DB9">
            <w:pPr>
              <w:jc w:val="center"/>
              <w:rPr>
                <w:kern w:val="0"/>
                <w:sz w:val="21"/>
                <w:szCs w:val="21"/>
              </w:rPr>
            </w:pPr>
          </w:p>
        </w:tc>
        <w:tc>
          <w:tcPr>
            <w:tcW w:w="3596" w:type="dxa"/>
            <w:tcBorders>
              <w:tl2br w:val="nil"/>
              <w:tr2bl w:val="nil"/>
            </w:tcBorders>
            <w:vAlign w:val="center"/>
          </w:tcPr>
          <w:p w:rsidR="008B2DB9" w:rsidRDefault="00C238C4">
            <w:pPr>
              <w:jc w:val="center"/>
              <w:rPr>
                <w:kern w:val="0"/>
                <w:sz w:val="21"/>
                <w:szCs w:val="21"/>
              </w:rPr>
            </w:pPr>
            <w:r>
              <w:rPr>
                <w:kern w:val="0"/>
                <w:sz w:val="21"/>
                <w:szCs w:val="21"/>
              </w:rPr>
              <w:t>定电位电解法《空气和废气监测分析方法第四版》增补版</w:t>
            </w:r>
          </w:p>
        </w:tc>
        <w:tc>
          <w:tcPr>
            <w:tcW w:w="2709" w:type="dxa"/>
            <w:vMerge/>
            <w:tcBorders>
              <w:tl2br w:val="nil"/>
              <w:tr2bl w:val="nil"/>
            </w:tcBorders>
            <w:vAlign w:val="center"/>
          </w:tcPr>
          <w:p w:rsidR="008B2DB9" w:rsidRDefault="008B2DB9">
            <w:pPr>
              <w:jc w:val="center"/>
              <w:rPr>
                <w:sz w:val="21"/>
                <w:szCs w:val="21"/>
              </w:rPr>
            </w:pPr>
          </w:p>
        </w:tc>
      </w:tr>
    </w:tbl>
    <w:p w:rsidR="008B2DB9" w:rsidRDefault="00C238C4">
      <w:pPr>
        <w:ind w:firstLineChars="200" w:firstLine="482"/>
        <w:jc w:val="center"/>
        <w:rPr>
          <w:rFonts w:ascii="Times New Roman" w:hAnsi="Times New Roman"/>
          <w:b/>
          <w:bCs/>
          <w:snapToGrid w:val="0"/>
          <w:kern w:val="0"/>
        </w:rPr>
      </w:pPr>
      <w:r>
        <w:rPr>
          <w:rFonts w:ascii="Times New Roman" w:hAnsi="Times New Roman"/>
          <w:b/>
          <w:bCs/>
          <w:snapToGrid w:val="0"/>
          <w:kern w:val="0"/>
        </w:rPr>
        <w:t>表</w:t>
      </w:r>
      <w:r>
        <w:rPr>
          <w:rFonts w:ascii="Times New Roman" w:hAnsi="Times New Roman"/>
          <w:b/>
          <w:bCs/>
          <w:snapToGrid w:val="0"/>
          <w:kern w:val="0"/>
        </w:rPr>
        <w:t>4.3-4</w:t>
      </w:r>
      <w:r>
        <w:rPr>
          <w:rFonts w:ascii="Times New Roman" w:hAnsi="Times New Roman"/>
          <w:b/>
          <w:bCs/>
          <w:snapToGrid w:val="0"/>
          <w:kern w:val="0"/>
        </w:rPr>
        <w:t>废水污染物应急监测方案</w:t>
      </w:r>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tblPr>
      <w:tblGrid>
        <w:gridCol w:w="1464"/>
        <w:gridCol w:w="1114"/>
        <w:gridCol w:w="3445"/>
        <w:gridCol w:w="939"/>
        <w:gridCol w:w="2996"/>
      </w:tblGrid>
      <w:tr w:rsidR="008B2DB9">
        <w:trPr>
          <w:trHeight w:hRule="exact" w:val="322"/>
        </w:trPr>
        <w:tc>
          <w:tcPr>
            <w:tcW w:w="1464" w:type="dxa"/>
            <w:tcBorders>
              <w:tl2br w:val="nil"/>
              <w:tr2bl w:val="nil"/>
            </w:tcBorders>
            <w:vAlign w:val="center"/>
          </w:tcPr>
          <w:p w:rsidR="008B2DB9" w:rsidRDefault="00C238C4">
            <w:pPr>
              <w:jc w:val="center"/>
              <w:rPr>
                <w:sz w:val="21"/>
                <w:szCs w:val="21"/>
              </w:rPr>
            </w:pPr>
            <w:r>
              <w:rPr>
                <w:sz w:val="21"/>
                <w:szCs w:val="21"/>
              </w:rPr>
              <w:t>监测项目</w:t>
            </w:r>
          </w:p>
        </w:tc>
        <w:tc>
          <w:tcPr>
            <w:tcW w:w="1114" w:type="dxa"/>
            <w:tcBorders>
              <w:tl2br w:val="nil"/>
              <w:tr2bl w:val="nil"/>
            </w:tcBorders>
            <w:vAlign w:val="center"/>
          </w:tcPr>
          <w:p w:rsidR="008B2DB9" w:rsidRDefault="00C238C4">
            <w:pPr>
              <w:jc w:val="center"/>
              <w:rPr>
                <w:sz w:val="21"/>
                <w:szCs w:val="21"/>
              </w:rPr>
            </w:pPr>
            <w:r>
              <w:rPr>
                <w:sz w:val="21"/>
                <w:szCs w:val="21"/>
              </w:rPr>
              <w:t>监测点位</w:t>
            </w:r>
          </w:p>
        </w:tc>
        <w:tc>
          <w:tcPr>
            <w:tcW w:w="3445" w:type="dxa"/>
            <w:tcBorders>
              <w:tl2br w:val="nil"/>
              <w:tr2bl w:val="nil"/>
            </w:tcBorders>
            <w:vAlign w:val="center"/>
          </w:tcPr>
          <w:p w:rsidR="008B2DB9" w:rsidRDefault="00C238C4">
            <w:pPr>
              <w:jc w:val="center"/>
              <w:rPr>
                <w:sz w:val="21"/>
                <w:szCs w:val="21"/>
              </w:rPr>
            </w:pPr>
            <w:r>
              <w:rPr>
                <w:sz w:val="21"/>
                <w:szCs w:val="21"/>
              </w:rPr>
              <w:t>监测方法</w:t>
            </w:r>
          </w:p>
        </w:tc>
        <w:tc>
          <w:tcPr>
            <w:tcW w:w="939" w:type="dxa"/>
            <w:tcBorders>
              <w:tl2br w:val="nil"/>
              <w:tr2bl w:val="nil"/>
            </w:tcBorders>
            <w:vAlign w:val="center"/>
          </w:tcPr>
          <w:p w:rsidR="008B2DB9" w:rsidRDefault="00C238C4">
            <w:pPr>
              <w:jc w:val="center"/>
              <w:rPr>
                <w:sz w:val="21"/>
                <w:szCs w:val="21"/>
              </w:rPr>
            </w:pPr>
            <w:r>
              <w:rPr>
                <w:sz w:val="21"/>
                <w:szCs w:val="21"/>
              </w:rPr>
              <w:t>监测频次</w:t>
            </w:r>
          </w:p>
        </w:tc>
        <w:tc>
          <w:tcPr>
            <w:tcW w:w="2996" w:type="dxa"/>
            <w:tcBorders>
              <w:tl2br w:val="nil"/>
              <w:tr2bl w:val="nil"/>
            </w:tcBorders>
            <w:vAlign w:val="center"/>
          </w:tcPr>
          <w:p w:rsidR="008B2DB9" w:rsidRDefault="00C238C4">
            <w:pPr>
              <w:jc w:val="center"/>
              <w:rPr>
                <w:sz w:val="21"/>
                <w:szCs w:val="21"/>
              </w:rPr>
            </w:pPr>
            <w:r>
              <w:rPr>
                <w:sz w:val="21"/>
                <w:szCs w:val="21"/>
              </w:rPr>
              <w:t>分析设备</w:t>
            </w:r>
          </w:p>
        </w:tc>
      </w:tr>
      <w:tr w:rsidR="008B2DB9">
        <w:trPr>
          <w:trHeight w:hRule="exact" w:val="373"/>
        </w:trPr>
        <w:tc>
          <w:tcPr>
            <w:tcW w:w="1464" w:type="dxa"/>
            <w:tcBorders>
              <w:tl2br w:val="nil"/>
              <w:tr2bl w:val="nil"/>
            </w:tcBorders>
            <w:vAlign w:val="center"/>
          </w:tcPr>
          <w:p w:rsidR="008B2DB9" w:rsidRDefault="00C238C4">
            <w:pPr>
              <w:jc w:val="center"/>
              <w:rPr>
                <w:sz w:val="21"/>
                <w:szCs w:val="21"/>
              </w:rPr>
            </w:pPr>
            <w:r>
              <w:rPr>
                <w:sz w:val="21"/>
                <w:szCs w:val="21"/>
              </w:rPr>
              <w:t>COD</w:t>
            </w:r>
          </w:p>
        </w:tc>
        <w:tc>
          <w:tcPr>
            <w:tcW w:w="1114"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废水总排放口</w:t>
            </w:r>
          </w:p>
        </w:tc>
        <w:tc>
          <w:tcPr>
            <w:tcW w:w="3445" w:type="dxa"/>
            <w:tcBorders>
              <w:tl2br w:val="nil"/>
              <w:tr2bl w:val="nil"/>
            </w:tcBorders>
            <w:vAlign w:val="center"/>
          </w:tcPr>
          <w:p w:rsidR="008B2DB9" w:rsidRDefault="00C238C4">
            <w:pPr>
              <w:jc w:val="center"/>
              <w:rPr>
                <w:sz w:val="21"/>
                <w:szCs w:val="21"/>
              </w:rPr>
            </w:pPr>
            <w:r>
              <w:rPr>
                <w:sz w:val="21"/>
                <w:szCs w:val="21"/>
              </w:rPr>
              <w:t>快速消解分光光度</w:t>
            </w:r>
            <w:r>
              <w:rPr>
                <w:sz w:val="21"/>
                <w:szCs w:val="21"/>
              </w:rPr>
              <w:t>(HJ/T399-2007</w:t>
            </w:r>
          </w:p>
        </w:tc>
        <w:tc>
          <w:tcPr>
            <w:tcW w:w="939" w:type="dxa"/>
            <w:vMerge w:val="restart"/>
            <w:tcBorders>
              <w:tl2br w:val="nil"/>
              <w:tr2bl w:val="nil"/>
            </w:tcBorders>
            <w:vAlign w:val="center"/>
          </w:tcPr>
          <w:p w:rsidR="008B2DB9" w:rsidRDefault="00C238C4">
            <w:pPr>
              <w:jc w:val="center"/>
              <w:rPr>
                <w:sz w:val="21"/>
                <w:szCs w:val="21"/>
              </w:rPr>
            </w:pPr>
            <w:r>
              <w:rPr>
                <w:sz w:val="21"/>
                <w:szCs w:val="21"/>
              </w:rPr>
              <w:t>1</w:t>
            </w:r>
            <w:r>
              <w:rPr>
                <w:sz w:val="21"/>
                <w:szCs w:val="21"/>
              </w:rPr>
              <w:t>小时内，以等时间间隔取</w:t>
            </w:r>
            <w:r>
              <w:rPr>
                <w:sz w:val="21"/>
                <w:szCs w:val="21"/>
              </w:rPr>
              <w:t xml:space="preserve"> 3 </w:t>
            </w:r>
            <w:r>
              <w:rPr>
                <w:sz w:val="21"/>
                <w:szCs w:val="21"/>
              </w:rPr>
              <w:t>个样</w:t>
            </w:r>
          </w:p>
        </w:tc>
        <w:tc>
          <w:tcPr>
            <w:tcW w:w="2996" w:type="dxa"/>
            <w:tcBorders>
              <w:tl2br w:val="nil"/>
              <w:tr2bl w:val="nil"/>
            </w:tcBorders>
            <w:vAlign w:val="center"/>
          </w:tcPr>
          <w:p w:rsidR="008B2DB9" w:rsidRDefault="00C238C4">
            <w:pPr>
              <w:jc w:val="center"/>
              <w:rPr>
                <w:sz w:val="21"/>
                <w:szCs w:val="21"/>
              </w:rPr>
            </w:pPr>
            <w:r>
              <w:rPr>
                <w:sz w:val="21"/>
                <w:szCs w:val="21"/>
              </w:rPr>
              <w:t>加热炉、</w:t>
            </w:r>
            <w:r>
              <w:rPr>
                <w:sz w:val="21"/>
                <w:szCs w:val="21"/>
              </w:rPr>
              <w:t>COD</w:t>
            </w:r>
            <w:r>
              <w:rPr>
                <w:sz w:val="21"/>
                <w:szCs w:val="21"/>
              </w:rPr>
              <w:t>测量仪</w:t>
            </w:r>
          </w:p>
        </w:tc>
      </w:tr>
      <w:tr w:rsidR="008B2DB9">
        <w:trPr>
          <w:trHeight w:hRule="exact" w:val="322"/>
        </w:trPr>
        <w:tc>
          <w:tcPr>
            <w:tcW w:w="1464" w:type="dxa"/>
            <w:tcBorders>
              <w:tl2br w:val="nil"/>
              <w:tr2bl w:val="nil"/>
            </w:tcBorders>
            <w:vAlign w:val="center"/>
          </w:tcPr>
          <w:p w:rsidR="008B2DB9" w:rsidRDefault="00C238C4">
            <w:pPr>
              <w:jc w:val="center"/>
              <w:rPr>
                <w:sz w:val="21"/>
                <w:szCs w:val="21"/>
              </w:rPr>
            </w:pPr>
            <w:r>
              <w:rPr>
                <w:sz w:val="21"/>
                <w:szCs w:val="21"/>
              </w:rPr>
              <w:t>BOD</w:t>
            </w:r>
          </w:p>
        </w:tc>
        <w:tc>
          <w:tcPr>
            <w:tcW w:w="1114" w:type="dxa"/>
            <w:vMerge/>
            <w:tcBorders>
              <w:tl2br w:val="nil"/>
              <w:tr2bl w:val="nil"/>
            </w:tcBorders>
            <w:vAlign w:val="center"/>
          </w:tcPr>
          <w:p w:rsidR="008B2DB9" w:rsidRDefault="008B2DB9">
            <w:pPr>
              <w:jc w:val="center"/>
              <w:rPr>
                <w:sz w:val="21"/>
                <w:szCs w:val="21"/>
              </w:rPr>
            </w:pPr>
          </w:p>
        </w:tc>
        <w:tc>
          <w:tcPr>
            <w:tcW w:w="3445" w:type="dxa"/>
            <w:tcBorders>
              <w:tl2br w:val="nil"/>
              <w:tr2bl w:val="nil"/>
            </w:tcBorders>
            <w:vAlign w:val="center"/>
          </w:tcPr>
          <w:p w:rsidR="008B2DB9" w:rsidRDefault="00C238C4">
            <w:pPr>
              <w:jc w:val="center"/>
              <w:rPr>
                <w:sz w:val="21"/>
                <w:szCs w:val="21"/>
              </w:rPr>
            </w:pPr>
            <w:r>
              <w:rPr>
                <w:sz w:val="21"/>
                <w:szCs w:val="21"/>
              </w:rPr>
              <w:t>稀释与接种</w:t>
            </w:r>
            <w:r>
              <w:rPr>
                <w:sz w:val="21"/>
                <w:szCs w:val="21"/>
              </w:rPr>
              <w:t>(HJ505-2009)</w:t>
            </w:r>
          </w:p>
        </w:tc>
        <w:tc>
          <w:tcPr>
            <w:tcW w:w="939" w:type="dxa"/>
            <w:vMerge/>
            <w:tcBorders>
              <w:tl2br w:val="nil"/>
              <w:tr2bl w:val="nil"/>
            </w:tcBorders>
            <w:vAlign w:val="center"/>
          </w:tcPr>
          <w:p w:rsidR="008B2DB9" w:rsidRDefault="008B2DB9">
            <w:pPr>
              <w:jc w:val="center"/>
              <w:rPr>
                <w:sz w:val="21"/>
                <w:szCs w:val="21"/>
              </w:rPr>
            </w:pPr>
          </w:p>
        </w:tc>
        <w:tc>
          <w:tcPr>
            <w:tcW w:w="2996" w:type="dxa"/>
            <w:tcBorders>
              <w:tl2br w:val="nil"/>
              <w:tr2bl w:val="nil"/>
            </w:tcBorders>
            <w:vAlign w:val="center"/>
          </w:tcPr>
          <w:p w:rsidR="008B2DB9" w:rsidRDefault="00C238C4">
            <w:pPr>
              <w:jc w:val="center"/>
              <w:rPr>
                <w:sz w:val="21"/>
                <w:szCs w:val="21"/>
              </w:rPr>
            </w:pPr>
            <w:r>
              <w:rPr>
                <w:sz w:val="21"/>
                <w:szCs w:val="21"/>
              </w:rPr>
              <w:t>送检</w:t>
            </w:r>
          </w:p>
        </w:tc>
      </w:tr>
      <w:tr w:rsidR="008B2DB9">
        <w:trPr>
          <w:trHeight w:hRule="exact" w:val="322"/>
        </w:trPr>
        <w:tc>
          <w:tcPr>
            <w:tcW w:w="1464" w:type="dxa"/>
            <w:tcBorders>
              <w:tl2br w:val="nil"/>
              <w:tr2bl w:val="nil"/>
            </w:tcBorders>
            <w:vAlign w:val="center"/>
          </w:tcPr>
          <w:p w:rsidR="008B2DB9" w:rsidRDefault="00C238C4">
            <w:pPr>
              <w:jc w:val="center"/>
              <w:rPr>
                <w:sz w:val="21"/>
                <w:szCs w:val="21"/>
              </w:rPr>
            </w:pPr>
            <w:r>
              <w:rPr>
                <w:sz w:val="21"/>
                <w:szCs w:val="21"/>
              </w:rPr>
              <w:t>pH</w:t>
            </w:r>
          </w:p>
        </w:tc>
        <w:tc>
          <w:tcPr>
            <w:tcW w:w="1114" w:type="dxa"/>
            <w:vMerge/>
            <w:tcBorders>
              <w:tl2br w:val="nil"/>
              <w:tr2bl w:val="nil"/>
            </w:tcBorders>
            <w:vAlign w:val="center"/>
          </w:tcPr>
          <w:p w:rsidR="008B2DB9" w:rsidRDefault="008B2DB9">
            <w:pPr>
              <w:jc w:val="center"/>
              <w:rPr>
                <w:sz w:val="21"/>
                <w:szCs w:val="21"/>
              </w:rPr>
            </w:pPr>
          </w:p>
        </w:tc>
        <w:tc>
          <w:tcPr>
            <w:tcW w:w="3445" w:type="dxa"/>
            <w:tcBorders>
              <w:tl2br w:val="nil"/>
              <w:tr2bl w:val="nil"/>
            </w:tcBorders>
            <w:vAlign w:val="center"/>
          </w:tcPr>
          <w:p w:rsidR="008B2DB9" w:rsidRDefault="00C238C4">
            <w:pPr>
              <w:jc w:val="center"/>
              <w:rPr>
                <w:sz w:val="21"/>
                <w:szCs w:val="21"/>
              </w:rPr>
            </w:pPr>
            <w:r>
              <w:rPr>
                <w:sz w:val="21"/>
                <w:szCs w:val="21"/>
              </w:rPr>
              <w:t>玻璃电极法</w:t>
            </w:r>
          </w:p>
        </w:tc>
        <w:tc>
          <w:tcPr>
            <w:tcW w:w="939" w:type="dxa"/>
            <w:vMerge/>
            <w:tcBorders>
              <w:tl2br w:val="nil"/>
              <w:tr2bl w:val="nil"/>
            </w:tcBorders>
            <w:vAlign w:val="center"/>
          </w:tcPr>
          <w:p w:rsidR="008B2DB9" w:rsidRDefault="008B2DB9">
            <w:pPr>
              <w:jc w:val="center"/>
              <w:rPr>
                <w:sz w:val="21"/>
                <w:szCs w:val="21"/>
              </w:rPr>
            </w:pPr>
          </w:p>
        </w:tc>
        <w:tc>
          <w:tcPr>
            <w:tcW w:w="2996" w:type="dxa"/>
            <w:tcBorders>
              <w:tl2br w:val="nil"/>
              <w:tr2bl w:val="nil"/>
            </w:tcBorders>
            <w:vAlign w:val="center"/>
          </w:tcPr>
          <w:p w:rsidR="008B2DB9" w:rsidRDefault="00C238C4">
            <w:pPr>
              <w:jc w:val="center"/>
              <w:rPr>
                <w:sz w:val="21"/>
                <w:szCs w:val="21"/>
              </w:rPr>
            </w:pPr>
            <w:r>
              <w:rPr>
                <w:sz w:val="21"/>
                <w:szCs w:val="21"/>
              </w:rPr>
              <w:t xml:space="preserve">pH </w:t>
            </w:r>
            <w:r>
              <w:rPr>
                <w:sz w:val="21"/>
                <w:szCs w:val="21"/>
              </w:rPr>
              <w:t>计、</w:t>
            </w:r>
            <w:r>
              <w:rPr>
                <w:sz w:val="21"/>
                <w:szCs w:val="21"/>
              </w:rPr>
              <w:t xml:space="preserve">pH </w:t>
            </w:r>
            <w:r>
              <w:rPr>
                <w:sz w:val="21"/>
                <w:szCs w:val="21"/>
              </w:rPr>
              <w:t>标准溶液、温度计</w:t>
            </w:r>
          </w:p>
        </w:tc>
      </w:tr>
      <w:tr w:rsidR="008B2DB9">
        <w:trPr>
          <w:trHeight w:hRule="exact" w:val="636"/>
        </w:trPr>
        <w:tc>
          <w:tcPr>
            <w:tcW w:w="1464" w:type="dxa"/>
            <w:tcBorders>
              <w:tl2br w:val="nil"/>
              <w:tr2bl w:val="nil"/>
            </w:tcBorders>
            <w:vAlign w:val="center"/>
          </w:tcPr>
          <w:p w:rsidR="008B2DB9" w:rsidRDefault="00C238C4">
            <w:pPr>
              <w:jc w:val="center"/>
              <w:rPr>
                <w:sz w:val="21"/>
                <w:szCs w:val="21"/>
              </w:rPr>
            </w:pPr>
            <w:r>
              <w:rPr>
                <w:sz w:val="21"/>
                <w:szCs w:val="21"/>
              </w:rPr>
              <w:t>氨氮</w:t>
            </w:r>
          </w:p>
        </w:tc>
        <w:tc>
          <w:tcPr>
            <w:tcW w:w="1114" w:type="dxa"/>
            <w:vMerge/>
            <w:tcBorders>
              <w:tl2br w:val="nil"/>
              <w:tr2bl w:val="nil"/>
            </w:tcBorders>
            <w:vAlign w:val="center"/>
          </w:tcPr>
          <w:p w:rsidR="008B2DB9" w:rsidRDefault="008B2DB9">
            <w:pPr>
              <w:jc w:val="center"/>
              <w:rPr>
                <w:sz w:val="21"/>
                <w:szCs w:val="21"/>
              </w:rPr>
            </w:pPr>
          </w:p>
        </w:tc>
        <w:tc>
          <w:tcPr>
            <w:tcW w:w="3445" w:type="dxa"/>
            <w:tcBorders>
              <w:tl2br w:val="nil"/>
              <w:tr2bl w:val="nil"/>
            </w:tcBorders>
            <w:vAlign w:val="center"/>
          </w:tcPr>
          <w:p w:rsidR="008B2DB9" w:rsidRDefault="00C238C4">
            <w:pPr>
              <w:jc w:val="center"/>
              <w:rPr>
                <w:sz w:val="21"/>
                <w:szCs w:val="21"/>
              </w:rPr>
            </w:pPr>
            <w:r>
              <w:rPr>
                <w:sz w:val="21"/>
                <w:szCs w:val="21"/>
              </w:rPr>
              <w:t>纳氏试剂分光光度法（</w:t>
            </w:r>
            <w:r>
              <w:rPr>
                <w:sz w:val="21"/>
                <w:szCs w:val="21"/>
              </w:rPr>
              <w:t>HJ535-2009</w:t>
            </w:r>
            <w:r>
              <w:rPr>
                <w:sz w:val="21"/>
                <w:szCs w:val="21"/>
              </w:rPr>
              <w:t>）</w:t>
            </w:r>
          </w:p>
        </w:tc>
        <w:tc>
          <w:tcPr>
            <w:tcW w:w="939" w:type="dxa"/>
            <w:vMerge/>
            <w:tcBorders>
              <w:tl2br w:val="nil"/>
              <w:tr2bl w:val="nil"/>
            </w:tcBorders>
            <w:vAlign w:val="center"/>
          </w:tcPr>
          <w:p w:rsidR="008B2DB9" w:rsidRDefault="008B2DB9">
            <w:pPr>
              <w:jc w:val="center"/>
              <w:rPr>
                <w:sz w:val="21"/>
                <w:szCs w:val="21"/>
              </w:rPr>
            </w:pPr>
          </w:p>
        </w:tc>
        <w:tc>
          <w:tcPr>
            <w:tcW w:w="2996" w:type="dxa"/>
            <w:tcBorders>
              <w:tl2br w:val="nil"/>
              <w:tr2bl w:val="nil"/>
            </w:tcBorders>
            <w:vAlign w:val="center"/>
          </w:tcPr>
          <w:p w:rsidR="008B2DB9" w:rsidRDefault="00C238C4">
            <w:pPr>
              <w:jc w:val="center"/>
              <w:rPr>
                <w:sz w:val="21"/>
                <w:szCs w:val="21"/>
              </w:rPr>
            </w:pPr>
            <w:r>
              <w:rPr>
                <w:sz w:val="21"/>
                <w:szCs w:val="21"/>
              </w:rPr>
              <w:t>氨氮测定仪</w:t>
            </w:r>
          </w:p>
        </w:tc>
      </w:tr>
    </w:tbl>
    <w:p w:rsidR="008B2DB9" w:rsidRDefault="00C238C4">
      <w:pPr>
        <w:keepNext/>
        <w:keepLines/>
        <w:spacing w:line="360" w:lineRule="auto"/>
        <w:rPr>
          <w:rFonts w:ascii="Times New Roman" w:hAnsi="Times New Roman"/>
          <w:b/>
          <w:bCs/>
          <w:szCs w:val="32"/>
        </w:rPr>
      </w:pPr>
      <w:r>
        <w:rPr>
          <w:rFonts w:ascii="Times New Roman" w:hAnsi="Times New Roman"/>
          <w:b/>
          <w:bCs/>
          <w:szCs w:val="32"/>
        </w:rPr>
        <w:t>4.3.4.5</w:t>
      </w:r>
      <w:r>
        <w:rPr>
          <w:rFonts w:ascii="Times New Roman" w:hAnsi="Times New Roman"/>
          <w:b/>
          <w:bCs/>
          <w:szCs w:val="32"/>
        </w:rPr>
        <w:t>应急监测</w:t>
      </w:r>
      <w:bookmarkEnd w:id="984"/>
      <w:bookmarkEnd w:id="985"/>
      <w:bookmarkEnd w:id="986"/>
      <w:bookmarkEnd w:id="987"/>
      <w:bookmarkEnd w:id="988"/>
      <w:bookmarkEnd w:id="989"/>
      <w:bookmarkEnd w:id="990"/>
      <w:bookmarkEnd w:id="991"/>
      <w:bookmarkEnd w:id="992"/>
      <w:bookmarkEnd w:id="993"/>
      <w:bookmarkEnd w:id="994"/>
      <w:bookmarkEnd w:id="995"/>
    </w:p>
    <w:p w:rsidR="008B2DB9" w:rsidRDefault="00C238C4">
      <w:pPr>
        <w:tabs>
          <w:tab w:val="left" w:pos="1500"/>
        </w:tabs>
        <w:autoSpaceDE w:val="0"/>
        <w:autoSpaceDN w:val="0"/>
        <w:adjustRightInd w:val="0"/>
        <w:spacing w:line="360" w:lineRule="auto"/>
        <w:ind w:firstLineChars="200" w:firstLine="480"/>
        <w:jc w:val="left"/>
        <w:rPr>
          <w:rFonts w:ascii="Times New Roman" w:hAnsi="Times New Roman"/>
          <w:kern w:val="0"/>
        </w:rPr>
      </w:pPr>
      <w:r>
        <w:rPr>
          <w:rFonts w:ascii="Times New Roman" w:hAnsi="Times New Roman"/>
          <w:szCs w:val="20"/>
        </w:rPr>
        <w:t>公司不具备对大气污染物的监测能力，如发生突发环境事件，委托环保部门或有资质的第三方监测机构（福建省环安检测评价有限公司）进行监测，公司根据突发事件可能产生的污染物种类及影响范围制定相应的监测方案，协助该公司进行监测工作。</w:t>
      </w:r>
    </w:p>
    <w:p w:rsidR="008B2DB9" w:rsidRDefault="00C238C4">
      <w:pPr>
        <w:keepNext/>
        <w:keepLines/>
        <w:spacing w:line="360" w:lineRule="auto"/>
        <w:outlineLvl w:val="3"/>
        <w:rPr>
          <w:rFonts w:ascii="Times New Roman" w:hAnsi="Times New Roman"/>
        </w:rPr>
      </w:pPr>
      <w:bookmarkStart w:id="998" w:name="_Toc303696859"/>
      <w:bookmarkStart w:id="999" w:name="_Toc21218_WPSOffice_Level2"/>
      <w:bookmarkStart w:id="1000" w:name="_Toc31996_WPSOffice_Level2"/>
      <w:bookmarkStart w:id="1001" w:name="_Toc298758430"/>
      <w:bookmarkStart w:id="1002" w:name="_Toc303691542"/>
      <w:bookmarkStart w:id="1003" w:name="_Toc31942"/>
      <w:bookmarkStart w:id="1004" w:name="_Toc303680752"/>
      <w:bookmarkStart w:id="1005" w:name="_Toc243300488"/>
      <w:bookmarkStart w:id="1006" w:name="_Toc243300485"/>
      <w:bookmarkStart w:id="1007" w:name="_Toc243300489"/>
      <w:bookmarkStart w:id="1008" w:name="_Toc303696856"/>
      <w:bookmarkStart w:id="1009" w:name="_Toc298758427"/>
      <w:bookmarkStart w:id="1010" w:name="_Toc298758431"/>
      <w:r>
        <w:rPr>
          <w:rFonts w:ascii="Times New Roman" w:hAnsi="Times New Roman"/>
          <w:b/>
          <w:bCs/>
          <w:szCs w:val="32"/>
        </w:rPr>
        <w:t>4.3.4.6</w:t>
      </w:r>
      <w:r>
        <w:rPr>
          <w:rFonts w:ascii="Times New Roman" w:hAnsi="Times New Roman"/>
          <w:b/>
          <w:bCs/>
          <w:szCs w:val="32"/>
        </w:rPr>
        <w:t>应急监测人员安全防护措施</w:t>
      </w:r>
      <w:bookmarkEnd w:id="998"/>
      <w:bookmarkEnd w:id="999"/>
      <w:bookmarkEnd w:id="1000"/>
      <w:bookmarkEnd w:id="1001"/>
      <w:bookmarkEnd w:id="1002"/>
      <w:bookmarkEnd w:id="1003"/>
      <w:bookmarkEnd w:id="1004"/>
      <w:bookmarkEnd w:id="1005"/>
    </w:p>
    <w:p w:rsidR="008B2DB9" w:rsidRDefault="00C238C4">
      <w:pPr>
        <w:spacing w:line="360" w:lineRule="auto"/>
        <w:ind w:firstLineChars="200" w:firstLine="480"/>
        <w:rPr>
          <w:rFonts w:ascii="Times New Roman" w:hAnsi="Times New Roman"/>
        </w:rPr>
      </w:pPr>
      <w:r>
        <w:rPr>
          <w:rFonts w:ascii="Times New Roman" w:hAnsi="Times New Roman"/>
        </w:rPr>
        <w:t>为了保护分析人员并有效地实施现场快速分析，应采取如下安全防护措施：</w:t>
      </w:r>
    </w:p>
    <w:p w:rsidR="008B2DB9" w:rsidRDefault="00F349E7">
      <w:pPr>
        <w:spacing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1 \* GB3 </w:instrText>
      </w:r>
      <w:r>
        <w:rPr>
          <w:rFonts w:ascii="Times New Roman" w:hAnsi="Times New Roman"/>
        </w:rPr>
        <w:fldChar w:fldCharType="separate"/>
      </w:r>
      <w:r w:rsidR="00C238C4">
        <w:rPr>
          <w:rFonts w:ascii="Times New Roman" w:hAnsi="Times New Roman"/>
        </w:rPr>
        <w:t>①</w:t>
      </w:r>
      <w:r>
        <w:rPr>
          <w:rFonts w:ascii="Times New Roman" w:hAnsi="Times New Roman"/>
        </w:rPr>
        <w:fldChar w:fldCharType="end"/>
      </w:r>
      <w:r w:rsidR="00C238C4">
        <w:rPr>
          <w:rFonts w:ascii="Times New Roman" w:hAnsi="Times New Roman"/>
        </w:rPr>
        <w:t>应急监测，至少二人同行。</w:t>
      </w:r>
    </w:p>
    <w:p w:rsidR="008B2DB9" w:rsidRDefault="00F349E7">
      <w:pPr>
        <w:spacing w:line="360" w:lineRule="auto"/>
        <w:ind w:firstLineChars="200" w:firstLine="480"/>
        <w:rPr>
          <w:rFonts w:ascii="Times New Roman" w:hAnsi="Times New Roman"/>
          <w:highlight w:val="yellow"/>
        </w:rPr>
      </w:pPr>
      <w:r>
        <w:rPr>
          <w:rFonts w:ascii="Times New Roman" w:hAnsi="Times New Roman"/>
        </w:rPr>
        <w:fldChar w:fldCharType="begin"/>
      </w:r>
      <w:r w:rsidR="00C238C4">
        <w:rPr>
          <w:rFonts w:ascii="Times New Roman" w:hAnsi="Times New Roman"/>
        </w:rPr>
        <w:instrText xml:space="preserve"> = 2 \* GB3 </w:instrText>
      </w:r>
      <w:r>
        <w:rPr>
          <w:rFonts w:ascii="Times New Roman" w:hAnsi="Times New Roman"/>
        </w:rPr>
        <w:fldChar w:fldCharType="separate"/>
      </w:r>
      <w:r w:rsidR="00C238C4">
        <w:rPr>
          <w:rFonts w:ascii="Times New Roman" w:hAnsi="Times New Roman"/>
        </w:rPr>
        <w:t>②</w:t>
      </w:r>
      <w:r>
        <w:rPr>
          <w:rFonts w:ascii="Times New Roman" w:hAnsi="Times New Roman"/>
        </w:rPr>
        <w:fldChar w:fldCharType="end"/>
      </w:r>
      <w:r w:rsidR="00C238C4">
        <w:rPr>
          <w:rFonts w:ascii="Times New Roman" w:hAnsi="Times New Roman"/>
        </w:rPr>
        <w:t>进入事故现场进行采样监测，应经现场指挥</w:t>
      </w:r>
      <w:r w:rsidR="00C238C4">
        <w:rPr>
          <w:rFonts w:ascii="Times New Roman" w:hAnsi="Times New Roman"/>
        </w:rPr>
        <w:t>/</w:t>
      </w:r>
      <w:r w:rsidR="00C238C4">
        <w:rPr>
          <w:rFonts w:ascii="Times New Roman" w:hAnsi="Times New Roman"/>
        </w:rPr>
        <w:t>警戒人员许可，在确认安全的情况下，配备必要的防护器材，如面部防护罩、靴套、防毒手套、头盔、头罩、口罩、气密防护眼镜以及应急灯等。</w:t>
      </w:r>
    </w:p>
    <w:p w:rsidR="008B2DB9" w:rsidRDefault="00F349E7">
      <w:pPr>
        <w:spacing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3 \* GB3 </w:instrText>
      </w:r>
      <w:r>
        <w:rPr>
          <w:rFonts w:ascii="Times New Roman" w:hAnsi="Times New Roman"/>
        </w:rPr>
        <w:fldChar w:fldCharType="separate"/>
      </w:r>
      <w:r w:rsidR="00C238C4">
        <w:rPr>
          <w:rFonts w:ascii="Times New Roman" w:hAnsi="Times New Roman"/>
        </w:rPr>
        <w:t>③</w:t>
      </w:r>
      <w:r>
        <w:rPr>
          <w:rFonts w:ascii="Times New Roman" w:hAnsi="Times New Roman"/>
        </w:rPr>
        <w:fldChar w:fldCharType="end"/>
      </w:r>
      <w:r w:rsidR="00C238C4">
        <w:rPr>
          <w:rFonts w:ascii="Times New Roman" w:hAnsi="Times New Roman"/>
        </w:rPr>
        <w:t>进入易燃易爆事故现场的应急监测车辆应有防火、防爆安全装置，应使用防爆的现场应急监测仪器设备进行现场监测，或在确认安全的情况下使用现场应急监测仪器设备进行现场监测。</w:t>
      </w:r>
      <w:bookmarkStart w:id="1011" w:name="_Toc303696860"/>
    </w:p>
    <w:p w:rsidR="008B2DB9" w:rsidRDefault="00C238C4">
      <w:pPr>
        <w:keepNext/>
        <w:keepLines/>
        <w:spacing w:line="360" w:lineRule="auto"/>
        <w:outlineLvl w:val="3"/>
        <w:rPr>
          <w:rFonts w:ascii="Times New Roman" w:hAnsi="Times New Roman"/>
          <w:b/>
          <w:bCs/>
          <w:szCs w:val="32"/>
        </w:rPr>
      </w:pPr>
      <w:bookmarkStart w:id="1012" w:name="_Toc20490"/>
      <w:bookmarkStart w:id="1013" w:name="_Toc12658_WPSOffice_Level2"/>
      <w:bookmarkStart w:id="1014" w:name="_Toc27362_WPSOffice_Level2"/>
      <w:bookmarkEnd w:id="1006"/>
      <w:bookmarkEnd w:id="1007"/>
      <w:bookmarkEnd w:id="1008"/>
      <w:bookmarkEnd w:id="1009"/>
      <w:bookmarkEnd w:id="1010"/>
      <w:bookmarkEnd w:id="1011"/>
      <w:r>
        <w:rPr>
          <w:rFonts w:ascii="Times New Roman" w:hAnsi="Times New Roman"/>
          <w:b/>
          <w:bCs/>
          <w:szCs w:val="32"/>
        </w:rPr>
        <w:t>4.3.4.7</w:t>
      </w:r>
      <w:r>
        <w:rPr>
          <w:rFonts w:ascii="Times New Roman" w:hAnsi="Times New Roman"/>
          <w:b/>
          <w:bCs/>
          <w:szCs w:val="32"/>
        </w:rPr>
        <w:t>监测报告要求</w:t>
      </w:r>
      <w:bookmarkEnd w:id="1012"/>
      <w:bookmarkEnd w:id="1013"/>
      <w:bookmarkEnd w:id="1014"/>
    </w:p>
    <w:p w:rsidR="008B2DB9" w:rsidRDefault="00C238C4">
      <w:pPr>
        <w:spacing w:line="360" w:lineRule="auto"/>
        <w:ind w:firstLineChars="200" w:firstLine="480"/>
        <w:rPr>
          <w:rFonts w:ascii="Times New Roman" w:hAnsi="Times New Roman"/>
        </w:rPr>
      </w:pPr>
      <w:r>
        <w:rPr>
          <w:rFonts w:ascii="Times New Roman" w:hAnsi="Times New Roman"/>
        </w:rPr>
        <w:t>应急监测结果应以电话、传真、监测快报等形式立即上报，跟踪监测结果以监测简报形式在监测次日报送，事故处理完毕后，应出具监测报告。</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一般事件监测报告上报厦门市集美生态环境局，较大及重特大事件除上报厦门市集美生态环境局，还应上报厦门市生态环境局。</w:t>
      </w:r>
    </w:p>
    <w:p w:rsidR="008B2DB9" w:rsidRDefault="00C238C4">
      <w:pPr>
        <w:spacing w:line="360" w:lineRule="auto"/>
        <w:outlineLvl w:val="0"/>
        <w:rPr>
          <w:rFonts w:ascii="Times New Roman" w:hAnsi="Times New Roman"/>
          <w:b/>
          <w:sz w:val="28"/>
          <w:szCs w:val="28"/>
        </w:rPr>
      </w:pPr>
      <w:bookmarkStart w:id="1015" w:name="_Toc438801302"/>
      <w:bookmarkStart w:id="1016" w:name="_Toc438801553"/>
      <w:bookmarkStart w:id="1017" w:name="_Toc443674071"/>
      <w:bookmarkStart w:id="1018" w:name="_Toc19288"/>
      <w:bookmarkStart w:id="1019" w:name="_Toc27349"/>
      <w:bookmarkStart w:id="1020" w:name="_Toc440531724"/>
      <w:bookmarkStart w:id="1021" w:name="_Toc28590_WPSOffice_Level2"/>
      <w:bookmarkStart w:id="1022" w:name="_Toc438797967"/>
      <w:bookmarkStart w:id="1023" w:name="_Toc27282"/>
      <w:bookmarkStart w:id="1024" w:name="_Toc23896"/>
      <w:bookmarkStart w:id="1025" w:name="_Toc438798332"/>
      <w:bookmarkStart w:id="1026" w:name="_Toc20329"/>
      <w:bookmarkStart w:id="1027" w:name="_Toc15704"/>
      <w:bookmarkStart w:id="1028" w:name="_Toc447799658"/>
      <w:bookmarkStart w:id="1029" w:name="_Toc27512"/>
      <w:bookmarkStart w:id="1030" w:name="_Toc22685"/>
      <w:bookmarkStart w:id="1031" w:name="_Toc440534169"/>
      <w:bookmarkStart w:id="1032" w:name="_Toc385525278"/>
      <w:bookmarkStart w:id="1033" w:name="_Toc6572"/>
      <w:bookmarkStart w:id="1034" w:name="_Toc27382_WPSOffice_Level2"/>
      <w:bookmarkStart w:id="1035" w:name="_Toc438803778"/>
      <w:bookmarkStart w:id="1036" w:name="_Toc440534008"/>
      <w:bookmarkStart w:id="1037" w:name="_Toc23390"/>
      <w:r>
        <w:rPr>
          <w:rFonts w:ascii="Times New Roman" w:hAnsi="Times New Roman"/>
          <w:b/>
          <w:sz w:val="28"/>
          <w:szCs w:val="28"/>
        </w:rPr>
        <w:t>4.4</w:t>
      </w:r>
      <w:r>
        <w:rPr>
          <w:rFonts w:ascii="Times New Roman" w:hAnsi="Times New Roman"/>
          <w:b/>
          <w:sz w:val="28"/>
          <w:szCs w:val="28"/>
        </w:rPr>
        <w:t>应急处置</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rsidR="008B2DB9" w:rsidRDefault="00C238C4">
      <w:pPr>
        <w:spacing w:line="360" w:lineRule="auto"/>
        <w:outlineLvl w:val="1"/>
        <w:rPr>
          <w:rFonts w:ascii="Times New Roman" w:hAnsi="Times New Roman"/>
          <w:b/>
        </w:rPr>
      </w:pPr>
      <w:bookmarkStart w:id="1038" w:name="_Toc438801554"/>
      <w:bookmarkStart w:id="1039" w:name="_Toc21392_WPSOffice_Level3"/>
      <w:bookmarkStart w:id="1040" w:name="_Toc440534009"/>
      <w:bookmarkStart w:id="1041" w:name="_Toc31641"/>
      <w:bookmarkStart w:id="1042" w:name="_Toc14978"/>
      <w:bookmarkStart w:id="1043" w:name="_Toc2787"/>
      <w:bookmarkStart w:id="1044" w:name="_Toc443674380"/>
      <w:bookmarkStart w:id="1045" w:name="_Toc438801303"/>
      <w:bookmarkStart w:id="1046" w:name="_Toc440531725"/>
      <w:bookmarkStart w:id="1047" w:name="_Toc391"/>
      <w:bookmarkStart w:id="1048" w:name="_Toc12755"/>
      <w:bookmarkStart w:id="1049" w:name="_Toc26812"/>
      <w:bookmarkStart w:id="1050" w:name="_Toc7948"/>
      <w:bookmarkStart w:id="1051" w:name="_Toc28140"/>
      <w:bookmarkStart w:id="1052" w:name="_Toc438803779"/>
      <w:bookmarkStart w:id="1053" w:name="_Toc13860"/>
      <w:bookmarkStart w:id="1054" w:name="_Toc447802083"/>
      <w:bookmarkStart w:id="1055" w:name="_Toc24558_WPSOffice_Level3"/>
      <w:bookmarkStart w:id="1056" w:name="_Toc6607"/>
      <w:bookmarkStart w:id="1057" w:name="_Toc443674072"/>
      <w:bookmarkStart w:id="1058" w:name="_Toc447799659"/>
      <w:bookmarkStart w:id="1059" w:name="_Toc21691"/>
      <w:bookmarkStart w:id="1060" w:name="_Toc440534170"/>
      <w:bookmarkStart w:id="1061" w:name="_Toc21780"/>
      <w:r>
        <w:rPr>
          <w:rFonts w:ascii="Times New Roman" w:hAnsi="Times New Roman"/>
          <w:b/>
        </w:rPr>
        <w:t>4.4.1</w:t>
      </w:r>
      <w:r>
        <w:rPr>
          <w:rFonts w:ascii="Times New Roman" w:hAnsi="Times New Roman"/>
          <w:b/>
        </w:rPr>
        <w:t>应急处置流程</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rsidR="008B2DB9" w:rsidRDefault="00C238C4">
      <w:pPr>
        <w:spacing w:line="360" w:lineRule="auto"/>
        <w:ind w:firstLineChars="200" w:firstLine="480"/>
        <w:rPr>
          <w:rFonts w:ascii="Times New Roman" w:hAnsi="Times New Roman"/>
        </w:rPr>
      </w:pPr>
      <w:r>
        <w:rPr>
          <w:rFonts w:ascii="Times New Roman" w:hAnsi="Times New Roman"/>
        </w:rPr>
        <w:t>应急处置分级如下：</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）影响范围在车间范围内的岗位级突发环境事件，可由车间班组长根据现场应急处置方案指挥车间工作人员进行应急处置。</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）影响范围超出车间范围，但未超出厂界范围的公司级突发环境事件，应及时上报公司应急指挥中心，由应急指挥中心指挥各应急响应工作进行应急处置。</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影响超出厂区范围并且超出公司应急处置能力的社会级突发环境事件，公司应急指挥中心应立即调动各应急响应工作组做好先期应急处置。同时应在第一时间及时上报集美区政府和厦门市集美生态环境局，启动相应应急预案，并及时通报相关单位。公司应急指挥中心及各应急响应工作组应积极配合相关部门做好应急处置工作。</w:t>
      </w:r>
    </w:p>
    <w:p w:rsidR="008B2DB9" w:rsidRDefault="00C238C4">
      <w:pPr>
        <w:spacing w:line="360" w:lineRule="auto"/>
        <w:outlineLvl w:val="1"/>
        <w:rPr>
          <w:rFonts w:ascii="Times New Roman" w:hAnsi="Times New Roman"/>
          <w:b/>
        </w:rPr>
      </w:pPr>
      <w:bookmarkStart w:id="1062" w:name="_Toc28008"/>
      <w:bookmarkStart w:id="1063" w:name="_Toc29118"/>
      <w:bookmarkStart w:id="1064" w:name="_Toc21618"/>
      <w:bookmarkStart w:id="1065" w:name="_Toc17585"/>
      <w:bookmarkStart w:id="1066" w:name="_Toc2632"/>
      <w:bookmarkStart w:id="1067" w:name="_Toc447802085"/>
      <w:bookmarkStart w:id="1068" w:name="_Toc181254787"/>
      <w:bookmarkStart w:id="1069" w:name="_Toc440534011"/>
      <w:bookmarkStart w:id="1070" w:name="_Toc438801556"/>
      <w:bookmarkStart w:id="1071" w:name="_Toc440534172"/>
      <w:bookmarkStart w:id="1072" w:name="_Toc443674074"/>
      <w:bookmarkStart w:id="1073" w:name="_Toc438803781"/>
      <w:bookmarkStart w:id="1074" w:name="_Toc443674382"/>
      <w:bookmarkStart w:id="1075" w:name="_Toc440531727"/>
      <w:bookmarkStart w:id="1076" w:name="_Toc438801305"/>
      <w:bookmarkStart w:id="1077" w:name="_Toc15463"/>
      <w:bookmarkStart w:id="1078" w:name="_Toc13232"/>
      <w:bookmarkStart w:id="1079" w:name="_Toc17328"/>
      <w:bookmarkStart w:id="1080" w:name="_Toc447799661"/>
      <w:r>
        <w:rPr>
          <w:rFonts w:ascii="Times New Roman" w:hAnsi="Times New Roman"/>
          <w:b/>
        </w:rPr>
        <w:t>4.4.2</w:t>
      </w:r>
      <w:r>
        <w:rPr>
          <w:rFonts w:ascii="Times New Roman" w:hAnsi="Times New Roman"/>
          <w:b/>
        </w:rPr>
        <w:t>水环境突发事件应急处置</w:t>
      </w:r>
      <w:bookmarkEnd w:id="1062"/>
      <w:bookmarkEnd w:id="1063"/>
      <w:bookmarkEnd w:id="1064"/>
      <w:bookmarkEnd w:id="1065"/>
      <w:bookmarkEnd w:id="1066"/>
    </w:p>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1</w:t>
      </w:r>
      <w:r>
        <w:rPr>
          <w:rFonts w:ascii="Times New Roman" w:hAnsi="Times New Roman"/>
          <w:b/>
          <w:bCs/>
        </w:rPr>
        <w:t>）及时切断污染源的程序与措施</w:t>
      </w:r>
    </w:p>
    <w:p w:rsidR="008B2DB9" w:rsidRDefault="00C238C4">
      <w:pPr>
        <w:spacing w:line="360" w:lineRule="auto"/>
        <w:ind w:firstLineChars="200" w:firstLine="480"/>
        <w:rPr>
          <w:rFonts w:ascii="Times New Roman" w:hAnsi="Times New Roman"/>
        </w:rPr>
      </w:pPr>
      <w:r>
        <w:rPr>
          <w:rFonts w:ascii="Times New Roman" w:hAnsi="Times New Roman"/>
        </w:rPr>
        <w:t>立即停止生产线的操作，迅速关闭车间废水出水阀门，停止新增废水进入污水处理站；</w:t>
      </w:r>
    </w:p>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2</w:t>
      </w:r>
      <w:r>
        <w:rPr>
          <w:rFonts w:ascii="Times New Roman" w:hAnsi="Times New Roman"/>
          <w:b/>
          <w:bCs/>
        </w:rPr>
        <w:t>）防止污染物扩散的程序与措施</w:t>
      </w:r>
    </w:p>
    <w:p w:rsidR="008B2DB9" w:rsidRDefault="00C238C4">
      <w:pPr>
        <w:spacing w:line="360" w:lineRule="auto"/>
        <w:ind w:firstLineChars="200" w:firstLine="480"/>
        <w:rPr>
          <w:rFonts w:ascii="Times New Roman" w:hAnsi="Times New Roman"/>
        </w:rPr>
      </w:pPr>
      <w:r>
        <w:rPr>
          <w:rFonts w:ascii="Times New Roman" w:hAnsi="Times New Roman"/>
        </w:rPr>
        <w:t>当发生污水处理设施故障导致废水污染物超标时，采取以下措施：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迅速集合队伍奔赴现场，正确配戴个人防护用具，切断事故源，关闭污水站排水阀门，将超标废水引入事故应急池或调节池；</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立即通知污水处理设施检修人员对设备进行维修；</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对故障废水进行采样分析，根据废水污染物种类、浓度为后续污水处理提供依据；</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待设备正常运行可保障污水达标排放时，将应急池内的污水排入污水处理设施，处理达标后排放。</w:t>
      </w:r>
    </w:p>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3</w:t>
      </w:r>
      <w:r>
        <w:rPr>
          <w:rFonts w:ascii="Times New Roman" w:hAnsi="Times New Roman"/>
          <w:b/>
          <w:bCs/>
        </w:rPr>
        <w:t>）当发生污水处理设施管道破损，污水处理设施构筑物发生破裂，泄漏的废水可能通过雨水管网流入外环境时，采取以下措施：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迅立即组织人员采取措施修补和堵塞裂口，及时将泄漏废水用泵抽至事故应急池，若泄漏废水已进入雨水管道，确认雨水排放口处于关闭状态，并用水冲洗雨水管网，污水需经分析合格后才能停止冲洗，将雨水管网的污水和冲洗水利用潜水泵抽吸事故应急池；</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立即通知污水处理设施检修人员对设备进行维修；</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③</w:t>
      </w:r>
      <w:r>
        <w:rPr>
          <w:rFonts w:ascii="Times New Roman" w:hAnsi="Times New Roman"/>
        </w:rPr>
        <w:t>立即对故障废水进行采样分析，根据废水污染物种类、浓度为后续污水处理提供依据；</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待设备正常运行可保障污水达标排放时，将应急池内的污水排入污水处理设施，处理达标后排放。</w:t>
      </w:r>
    </w:p>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4</w:t>
      </w:r>
      <w:r>
        <w:rPr>
          <w:rFonts w:ascii="Times New Roman" w:hAnsi="Times New Roman"/>
          <w:b/>
          <w:bCs/>
        </w:rPr>
        <w:t>）请求支援措施</w:t>
      </w:r>
    </w:p>
    <w:p w:rsidR="008B2DB9" w:rsidRDefault="00C238C4">
      <w:pPr>
        <w:spacing w:line="360" w:lineRule="auto"/>
        <w:ind w:firstLineChars="200" w:firstLine="480"/>
        <w:rPr>
          <w:rFonts w:ascii="Times New Roman" w:hAnsi="Times New Roman"/>
        </w:rPr>
      </w:pPr>
      <w:r>
        <w:rPr>
          <w:rFonts w:ascii="Times New Roman" w:hAnsi="Times New Roman"/>
        </w:rPr>
        <w:t>若污水泄漏时，雨水管网填堵不及时，污水已从厂区雨水管网向厂外雨水管网排放，立即上报厦门市集美生态环境局，请求支援的措施：</w:t>
      </w:r>
      <w:r>
        <w:rPr>
          <w:rFonts w:ascii="Times New Roman" w:hAnsi="Times New Roman"/>
        </w:rPr>
        <w:t>①</w:t>
      </w:r>
      <w:r>
        <w:rPr>
          <w:rFonts w:ascii="Times New Roman" w:hAnsi="Times New Roman"/>
        </w:rPr>
        <w:t>应急处置的技术支持；</w:t>
      </w:r>
      <w:r>
        <w:rPr>
          <w:rFonts w:ascii="Times New Roman" w:hAnsi="Times New Roman"/>
        </w:rPr>
        <w:t>②</w:t>
      </w:r>
      <w:r>
        <w:rPr>
          <w:rFonts w:ascii="Times New Roman" w:hAnsi="Times New Roman"/>
        </w:rPr>
        <w:t>排放影响的应急监测。</w:t>
      </w:r>
    </w:p>
    <w:p w:rsidR="008B2DB9" w:rsidRDefault="00C238C4">
      <w:pPr>
        <w:spacing w:line="360" w:lineRule="auto"/>
        <w:outlineLvl w:val="1"/>
        <w:rPr>
          <w:rFonts w:ascii="Times New Roman" w:hAnsi="Times New Roman"/>
          <w:b/>
        </w:rPr>
      </w:pPr>
      <w:bookmarkStart w:id="1081" w:name="_Toc19422"/>
      <w:bookmarkStart w:id="1082" w:name="_Toc14457"/>
      <w:bookmarkStart w:id="1083" w:name="_Toc1451"/>
      <w:bookmarkStart w:id="1084" w:name="_Toc3546"/>
      <w:bookmarkStart w:id="1085" w:name="_Toc3269"/>
      <w:r>
        <w:rPr>
          <w:rFonts w:ascii="Times New Roman" w:hAnsi="Times New Roman"/>
          <w:b/>
        </w:rPr>
        <w:t>4.4.3</w:t>
      </w:r>
      <w:r>
        <w:rPr>
          <w:rFonts w:ascii="Times New Roman" w:hAnsi="Times New Roman"/>
          <w:b/>
        </w:rPr>
        <w:t>大气环境突发事件应急处置</w:t>
      </w:r>
      <w:bookmarkEnd w:id="1081"/>
      <w:bookmarkEnd w:id="1082"/>
      <w:bookmarkEnd w:id="1083"/>
      <w:bookmarkEnd w:id="1084"/>
      <w:bookmarkEnd w:id="1085"/>
    </w:p>
    <w:p w:rsidR="008B2DB9" w:rsidRDefault="00C238C4">
      <w:pPr>
        <w:spacing w:line="360" w:lineRule="auto"/>
        <w:ind w:firstLineChars="200" w:firstLine="482"/>
        <w:outlineLvl w:val="2"/>
        <w:rPr>
          <w:rFonts w:ascii="Times New Roman" w:hAnsi="Times New Roman"/>
          <w:b/>
          <w:bCs/>
        </w:rPr>
      </w:pPr>
      <w:bookmarkStart w:id="1086" w:name="_Toc20962"/>
      <w:bookmarkStart w:id="1087" w:name="_Toc25898"/>
      <w:bookmarkStart w:id="1088" w:name="_Toc16934"/>
      <w:bookmarkStart w:id="1089" w:name="_Toc29883"/>
      <w:r>
        <w:rPr>
          <w:rFonts w:ascii="Times New Roman" w:hAnsi="Times New Roman"/>
          <w:b/>
          <w:bCs/>
        </w:rPr>
        <w:t>（</w:t>
      </w:r>
      <w:r>
        <w:rPr>
          <w:rFonts w:ascii="Times New Roman" w:hAnsi="Times New Roman"/>
          <w:b/>
          <w:bCs/>
        </w:rPr>
        <w:t>1</w:t>
      </w:r>
      <w:r>
        <w:rPr>
          <w:rFonts w:ascii="Times New Roman" w:hAnsi="Times New Roman"/>
          <w:b/>
          <w:bCs/>
        </w:rPr>
        <w:t>）迅速切断污染源的程序与措施</w:t>
      </w:r>
      <w:bookmarkEnd w:id="1086"/>
      <w:bookmarkEnd w:id="1087"/>
      <w:bookmarkEnd w:id="1088"/>
      <w:bookmarkEnd w:id="1089"/>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立即停止生产线上相应工序的操作，避免产生新的废气；</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利用现场抽风机或风扇等设备，加强车间内的通风排气。</w:t>
      </w:r>
    </w:p>
    <w:p w:rsidR="008B2DB9" w:rsidRDefault="00C238C4">
      <w:pPr>
        <w:spacing w:line="360" w:lineRule="auto"/>
        <w:ind w:firstLineChars="200" w:firstLine="482"/>
        <w:outlineLvl w:val="2"/>
        <w:rPr>
          <w:rFonts w:ascii="Times New Roman" w:hAnsi="Times New Roman"/>
          <w:b/>
          <w:bCs/>
        </w:rPr>
      </w:pPr>
      <w:bookmarkStart w:id="1090" w:name="_Toc21033"/>
      <w:bookmarkStart w:id="1091" w:name="_Toc25709"/>
      <w:bookmarkStart w:id="1092" w:name="_Toc22187"/>
      <w:bookmarkStart w:id="1093" w:name="_Toc22216"/>
      <w:r>
        <w:rPr>
          <w:rFonts w:ascii="Times New Roman" w:hAnsi="Times New Roman"/>
          <w:b/>
          <w:bCs/>
        </w:rPr>
        <w:t>（</w:t>
      </w:r>
      <w:r>
        <w:rPr>
          <w:rFonts w:ascii="Times New Roman" w:hAnsi="Times New Roman"/>
          <w:b/>
          <w:bCs/>
        </w:rPr>
        <w:t>2</w:t>
      </w:r>
      <w:r>
        <w:rPr>
          <w:rFonts w:ascii="Times New Roman" w:hAnsi="Times New Roman"/>
          <w:b/>
          <w:bCs/>
        </w:rPr>
        <w:t>）防止污染物扩散的程序与措施</w:t>
      </w:r>
      <w:bookmarkEnd w:id="1090"/>
      <w:bookmarkEnd w:id="1091"/>
      <w:bookmarkEnd w:id="1092"/>
      <w:bookmarkEnd w:id="1093"/>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立即组织车间人员按照规范停止作业，引导作业人员尽快离开工作场所；</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立即通知废气处理设施检修人员对设备进行维修；</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打开车间门窗，利用抽风、送风设施，加强车间通风，必要时采用喷淋的方式防止废气扩散；</w:t>
      </w:r>
    </w:p>
    <w:p w:rsidR="008B2DB9" w:rsidRDefault="00C238C4">
      <w:pPr>
        <w:spacing w:line="360" w:lineRule="auto"/>
        <w:ind w:firstLineChars="200" w:firstLine="482"/>
        <w:outlineLvl w:val="2"/>
        <w:rPr>
          <w:rFonts w:ascii="Times New Roman" w:hAnsi="Times New Roman"/>
          <w:b/>
          <w:bCs/>
        </w:rPr>
      </w:pPr>
      <w:bookmarkStart w:id="1094" w:name="_Toc15954"/>
      <w:bookmarkStart w:id="1095" w:name="_Toc28705"/>
      <w:bookmarkStart w:id="1096" w:name="_Toc23906"/>
      <w:bookmarkStart w:id="1097" w:name="_Toc21649"/>
      <w:r>
        <w:rPr>
          <w:rFonts w:ascii="Times New Roman" w:hAnsi="Times New Roman"/>
          <w:b/>
          <w:bCs/>
        </w:rPr>
        <w:t>（</w:t>
      </w:r>
      <w:r>
        <w:rPr>
          <w:rFonts w:ascii="Times New Roman" w:hAnsi="Times New Roman"/>
          <w:b/>
          <w:bCs/>
        </w:rPr>
        <w:t>3</w:t>
      </w:r>
      <w:r>
        <w:rPr>
          <w:rFonts w:ascii="Times New Roman" w:hAnsi="Times New Roman"/>
          <w:b/>
          <w:bCs/>
        </w:rPr>
        <w:t>）人员防护、隔离、疏散措施</w:t>
      </w:r>
      <w:bookmarkEnd w:id="1094"/>
      <w:bookmarkEnd w:id="1095"/>
      <w:bookmarkEnd w:id="1096"/>
      <w:bookmarkEnd w:id="1097"/>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防护措施</w:t>
      </w:r>
    </w:p>
    <w:p w:rsidR="008B2DB9" w:rsidRDefault="00C238C4">
      <w:pPr>
        <w:spacing w:line="360" w:lineRule="auto"/>
        <w:ind w:firstLineChars="200" w:firstLine="480"/>
        <w:rPr>
          <w:rFonts w:ascii="Times New Roman" w:hAnsi="Times New Roman"/>
        </w:rPr>
      </w:pPr>
      <w:r>
        <w:rPr>
          <w:rFonts w:ascii="Times New Roman" w:hAnsi="Times New Roman"/>
        </w:rPr>
        <w:t>进入产生废气的车间，应急小组人员佩戴自吸过滤式防毒面具，戴化学安全防护眼镜，穿橡防静电服，戴橡胶手套及良好通讯器材等，并携带合适的处理工具。进入现场前需经确认设备完善无危险，通讯频道对应畅通后方可进入救援。</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隔离措施</w:t>
      </w:r>
    </w:p>
    <w:p w:rsidR="008B2DB9" w:rsidRDefault="00C238C4">
      <w:pPr>
        <w:spacing w:line="360" w:lineRule="auto"/>
        <w:ind w:firstLineChars="200" w:firstLine="480"/>
        <w:rPr>
          <w:rFonts w:ascii="Times New Roman" w:hAnsi="Times New Roman"/>
        </w:rPr>
      </w:pPr>
      <w:r>
        <w:rPr>
          <w:rFonts w:ascii="Times New Roman" w:hAnsi="Times New Roman"/>
        </w:rPr>
        <w:t>为保障现场应急救援工作的顺利开展，疏散警戒组负责事故危险区的隔离与警戒，实施交通管制，防止与救援无关人员和车辆进入事故现场，保障救援队伍、物资运输和人员疏散等交通畅通，并避免发生不必要的伤亡。</w:t>
      </w:r>
    </w:p>
    <w:p w:rsidR="008B2DB9" w:rsidRDefault="00C238C4">
      <w:pPr>
        <w:spacing w:line="360" w:lineRule="auto"/>
        <w:ind w:firstLineChars="200" w:firstLine="480"/>
        <w:rPr>
          <w:rFonts w:ascii="Times New Roman" w:hAnsi="Times New Roman"/>
        </w:rPr>
      </w:pPr>
      <w:r>
        <w:rPr>
          <w:rFonts w:ascii="Times New Roman" w:hAnsi="Times New Roman"/>
        </w:rPr>
        <w:t>危险区：以事故发生车间作为危险区，此区域内废气污染物浓度高，并且人员中毒等事故再次发生的可能。</w:t>
      </w:r>
    </w:p>
    <w:p w:rsidR="008B2DB9" w:rsidRDefault="00C238C4">
      <w:pPr>
        <w:spacing w:line="360" w:lineRule="auto"/>
        <w:ind w:firstLineChars="200" w:firstLine="480"/>
        <w:rPr>
          <w:rFonts w:ascii="Times New Roman" w:hAnsi="Times New Roman"/>
        </w:rPr>
      </w:pPr>
      <w:r>
        <w:rPr>
          <w:rFonts w:ascii="Times New Roman" w:hAnsi="Times New Roman"/>
        </w:rPr>
        <w:t>安全区：事故发生建筑物</w:t>
      </w:r>
      <w:r>
        <w:rPr>
          <w:rFonts w:ascii="Times New Roman" w:hAnsi="Times New Roman"/>
        </w:rPr>
        <w:t>200</w:t>
      </w:r>
      <w:r>
        <w:rPr>
          <w:rFonts w:ascii="Times New Roman" w:hAnsi="Times New Roman"/>
        </w:rPr>
        <w:t>米以外的区域，厂区上风向位置定为安全区。</w:t>
      </w:r>
    </w:p>
    <w:p w:rsidR="008B2DB9" w:rsidRDefault="00C238C4">
      <w:pPr>
        <w:spacing w:line="360" w:lineRule="auto"/>
        <w:ind w:firstLineChars="200" w:firstLine="480"/>
        <w:rPr>
          <w:rFonts w:ascii="Times New Roman" w:hAnsi="Times New Roman"/>
        </w:rPr>
      </w:pPr>
      <w:r>
        <w:rPr>
          <w:rFonts w:ascii="Times New Roman" w:hAnsi="Times New Roman"/>
        </w:rPr>
        <w:t>现场隔离区：事故发生建筑物</w:t>
      </w:r>
      <w:r>
        <w:rPr>
          <w:rFonts w:ascii="Times New Roman" w:hAnsi="Times New Roman"/>
        </w:rPr>
        <w:t>200</w:t>
      </w:r>
      <w:r>
        <w:rPr>
          <w:rFonts w:ascii="Times New Roman" w:hAnsi="Times New Roman"/>
        </w:rPr>
        <w:t>米的区域。该区域空气中废气污染物浓度比较高，作用时间比较长，有可能发生人员中毒。隔离区建立警戒区，拉事故现场隔离带，同时对现场周围</w:t>
      </w:r>
      <w:r>
        <w:rPr>
          <w:rFonts w:ascii="Times New Roman" w:hAnsi="Times New Roman"/>
        </w:rPr>
        <w:lastRenderedPageBreak/>
        <w:t>区域的道路拉警界线，疏导交通，并在通往事故现场的主要干道上实行交通管制，同时等待外部支授力量的到来。公司危险区、安全区的设定见图</w:t>
      </w:r>
      <w:r>
        <w:rPr>
          <w:rFonts w:ascii="Times New Roman" w:hAnsi="Times New Roman"/>
        </w:rPr>
        <w:t>4.3-2</w:t>
      </w:r>
      <w:r>
        <w:rPr>
          <w:rFonts w:ascii="Times New Roman" w:hAnsi="Times New Roman"/>
        </w:rPr>
        <w:t>。</w:t>
      </w:r>
    </w:p>
    <w:p w:rsidR="008B2DB9" w:rsidRDefault="00F349E7">
      <w:pPr>
        <w:pStyle w:val="a4"/>
        <w:spacing w:after="0"/>
        <w:ind w:firstLineChars="200" w:firstLine="480"/>
        <w:rPr>
          <w:rFonts w:ascii="Times New Roman" w:hAnsi="Times New Roman"/>
          <w:sz w:val="11"/>
        </w:rPr>
      </w:pPr>
      <w:r w:rsidRPr="00F349E7">
        <w:rPr>
          <w:rFonts w:ascii="Times New Roman" w:hAnsi="Times New Roman"/>
        </w:rPr>
        <w:pict>
          <v:group id="组合 1512" o:spid="_x0000_s1120" style="position:absolute;left:0;text-align:left;margin-left:92.65pt;margin-top:9.2pt;width:411.1pt;height:223.7pt;z-index:-251649536;mso-position-horizontal-relative:page" coordorigin="1853,185" coordsize="8222,4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513" o:spid="_x0000_s1121" type="#_x0000_t75" style="position:absolute;left:1868;top:199;width:8087;height:4444">
              <v:imagedata r:id="rId25" o:title=""/>
            </v:shape>
            <v:rect id="矩形 1514" o:spid="_x0000_s1122" style="position:absolute;left:1860;top:192;width:8207;height:4459" filled="f"/>
            <w10:wrap type="topAndBottom" anchorx="page"/>
          </v:group>
        </w:pict>
      </w:r>
    </w:p>
    <w:p w:rsidR="008B2DB9" w:rsidRDefault="00C238C4">
      <w:pPr>
        <w:spacing w:line="360" w:lineRule="auto"/>
        <w:ind w:firstLineChars="200" w:firstLine="482"/>
        <w:jc w:val="center"/>
        <w:rPr>
          <w:rFonts w:ascii="Times New Roman" w:hAnsi="Times New Roman"/>
          <w:b/>
          <w:bCs/>
        </w:rPr>
      </w:pPr>
      <w:r>
        <w:rPr>
          <w:rFonts w:ascii="Times New Roman" w:hAnsi="Times New Roman"/>
          <w:b/>
          <w:bCs/>
        </w:rPr>
        <w:t>图</w:t>
      </w:r>
      <w:r>
        <w:rPr>
          <w:rFonts w:ascii="Times New Roman" w:hAnsi="Times New Roman"/>
          <w:b/>
          <w:bCs/>
        </w:rPr>
        <w:t>4.3-2</w:t>
      </w:r>
      <w:r>
        <w:rPr>
          <w:rFonts w:ascii="Times New Roman" w:hAnsi="Times New Roman"/>
          <w:b/>
          <w:bCs/>
        </w:rPr>
        <w:t>危险区、安全区的设定示意图</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疏散措施</w:t>
      </w:r>
    </w:p>
    <w:p w:rsidR="008B2DB9" w:rsidRDefault="00C238C4">
      <w:pPr>
        <w:spacing w:line="360" w:lineRule="auto"/>
        <w:ind w:firstLineChars="200" w:firstLine="480"/>
        <w:rPr>
          <w:rFonts w:ascii="Times New Roman" w:hAnsi="Times New Roman"/>
          <w:color w:val="0070C0"/>
        </w:rPr>
      </w:pPr>
      <w:r>
        <w:rPr>
          <w:rFonts w:ascii="Times New Roman" w:hAnsi="Times New Roman"/>
        </w:rPr>
        <w:t>迅速将警戒区及污染区内与事故应急处理无关的人员撤离，以减少不必要的人员伤亡。通过风向、风速仪确定疏散方向、路径，并通过厂区广播进行通知。疏散路线图详见附图</w:t>
      </w:r>
      <w:r>
        <w:rPr>
          <w:rFonts w:ascii="Times New Roman" w:hAnsi="Times New Roman"/>
        </w:rPr>
        <w:t>10</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受灾群众的安全防护</w:t>
      </w:r>
    </w:p>
    <w:p w:rsidR="008B2DB9" w:rsidRDefault="00C238C4">
      <w:pPr>
        <w:spacing w:line="360" w:lineRule="auto"/>
        <w:ind w:firstLineChars="200" w:firstLine="480"/>
        <w:rPr>
          <w:rFonts w:ascii="Times New Roman" w:hAnsi="Times New Roman"/>
        </w:rPr>
      </w:pPr>
      <w:r>
        <w:rPr>
          <w:rFonts w:ascii="Times New Roman" w:hAnsi="Times New Roman"/>
        </w:rPr>
        <w:t>当可能威胁到周边单位和居民安全时，现场指挥部应根据事故类型和等级，划定危险区域，并通过声光报警系统或派人至相应区域告知周边单位和居民，并立即向上级政府部门应急指挥中心报告，配合政府部门进行受灾群众的医疗救助、疾病控制、生活救助。</w:t>
      </w:r>
    </w:p>
    <w:p w:rsidR="008B2DB9" w:rsidRDefault="00C238C4">
      <w:pPr>
        <w:spacing w:line="360" w:lineRule="auto"/>
        <w:outlineLvl w:val="1"/>
        <w:rPr>
          <w:rFonts w:ascii="Times New Roman" w:hAnsi="Times New Roman"/>
          <w:b/>
        </w:rPr>
      </w:pPr>
      <w:bookmarkStart w:id="1098" w:name="_Toc2142"/>
      <w:bookmarkStart w:id="1099" w:name="_Toc20706"/>
      <w:bookmarkStart w:id="1100" w:name="_Toc31084"/>
      <w:bookmarkStart w:id="1101" w:name="_Toc21471"/>
      <w:bookmarkStart w:id="1102" w:name="_Toc12937"/>
      <w:r>
        <w:rPr>
          <w:rFonts w:ascii="Times New Roman" w:hAnsi="Times New Roman"/>
          <w:b/>
        </w:rPr>
        <w:t>4.4.4</w:t>
      </w:r>
      <w:r>
        <w:rPr>
          <w:rFonts w:ascii="Times New Roman" w:hAnsi="Times New Roman"/>
          <w:b/>
        </w:rPr>
        <w:t>其他类型环境突发事件应急处置</w:t>
      </w:r>
      <w:bookmarkEnd w:id="1098"/>
      <w:bookmarkEnd w:id="1099"/>
      <w:bookmarkEnd w:id="1100"/>
      <w:bookmarkEnd w:id="1101"/>
      <w:bookmarkEnd w:id="1102"/>
    </w:p>
    <w:p w:rsidR="008B2DB9" w:rsidRDefault="00C238C4">
      <w:pPr>
        <w:spacing w:line="360" w:lineRule="auto"/>
        <w:rPr>
          <w:rFonts w:ascii="Times New Roman" w:hAnsi="Times New Roman"/>
          <w:b/>
        </w:rPr>
      </w:pPr>
      <w:r>
        <w:rPr>
          <w:rFonts w:ascii="Times New Roman" w:hAnsi="Times New Roman"/>
          <w:b/>
          <w:bCs/>
          <w:szCs w:val="32"/>
        </w:rPr>
        <w:t>4.4.4.1</w:t>
      </w:r>
      <w:r>
        <w:rPr>
          <w:rFonts w:ascii="Times New Roman" w:hAnsi="Times New Roman"/>
          <w:b/>
          <w:bCs/>
          <w:szCs w:val="32"/>
        </w:rPr>
        <w:t>危险化学品突发事件应急处置序</w:t>
      </w:r>
    </w:p>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1</w:t>
      </w:r>
      <w:r>
        <w:rPr>
          <w:rFonts w:ascii="Times New Roman" w:hAnsi="Times New Roman"/>
          <w:b/>
          <w:bCs/>
        </w:rPr>
        <w:t>）及时切断污染源的程序与措施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在发生泄漏时，首先熄灭所有明火、隔绝一切火源，切断经过危险化学品仓库附近的电源，防止发生燃烧和爆炸。</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立即用沙袋或沙土堵截已泄漏的溶液，将可能泄漏的危险化学品转移至其他容器；</w:t>
      </w:r>
    </w:p>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2</w:t>
      </w:r>
      <w:r>
        <w:rPr>
          <w:rFonts w:ascii="Times New Roman" w:hAnsi="Times New Roman"/>
          <w:b/>
          <w:bCs/>
        </w:rPr>
        <w:t>）防止污染物扩散的程序与措施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正确配戴个人防护用具，对事故现场划定警戒区，设置警示标志或警戒线，并保持有效隔离，进行巡逻检查，严禁无关人员进入禁区，维护现场应急救援通道畅通；</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以控制泄漏源、防止次生灾害发生为处置原则，应急救援人员应佩戴个人防护用品进入</w:t>
      </w:r>
      <w:r>
        <w:rPr>
          <w:rFonts w:ascii="Times New Roman" w:hAnsi="Times New Roman"/>
        </w:rPr>
        <w:lastRenderedPageBreak/>
        <w:t>事故现场危险区，及时调整隔离区的范围，转移受伤人员，控制泄漏源，实施堵漏，回收或者处理泄漏物质；</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围堤堵截、筑堤堵截泄漏液体或者引流到安全地带，防止物料沿流至雨水井。</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向有害物蒸汽云喷射雾状水，加速气体向高空扩散，对于可燃物也可以在现场施放大量水蒸汽，破坏燃烧条件，对液体泄漏，为降低物料向大气中的蒸发速度，可用泡沫或其它覆盖物品覆盖外泄的物料，在其表面形成覆盖层，抑制其蒸发。</w:t>
      </w:r>
    </w:p>
    <w:p w:rsidR="008B2DB9" w:rsidRDefault="00C238C4">
      <w:pPr>
        <w:spacing w:line="360" w:lineRule="auto"/>
        <w:ind w:firstLineChars="200" w:firstLine="480"/>
        <w:rPr>
          <w:rFonts w:ascii="Times New Roman" w:hAnsi="Times New Roman"/>
        </w:rPr>
      </w:pPr>
      <w:r>
        <w:rPr>
          <w:rFonts w:ascii="Times New Roman" w:hAnsi="Times New Roman"/>
        </w:rPr>
        <w:t>⑤</w:t>
      </w:r>
      <w:r>
        <w:rPr>
          <w:rFonts w:ascii="Times New Roman" w:hAnsi="Times New Roman"/>
        </w:rPr>
        <w:t>对于大型泄漏，可选择用隔膜泵将泄漏出的物料转移至容器内或槽车内，当泄漏量小时，可用沙子等吸附材料处理。</w:t>
      </w:r>
    </w:p>
    <w:p w:rsidR="008B2DB9" w:rsidRDefault="00C238C4">
      <w:pPr>
        <w:spacing w:line="360" w:lineRule="auto"/>
        <w:ind w:firstLineChars="200" w:firstLine="480"/>
        <w:rPr>
          <w:rFonts w:ascii="Times New Roman" w:hAnsi="Times New Roman"/>
        </w:rPr>
      </w:pPr>
      <w:r>
        <w:rPr>
          <w:rFonts w:ascii="Times New Roman" w:hAnsi="Times New Roman"/>
        </w:rPr>
        <w:t>⑥</w:t>
      </w:r>
      <w:r>
        <w:rPr>
          <w:rFonts w:ascii="Times New Roman" w:hAnsi="Times New Roman"/>
        </w:rPr>
        <w:t>将收集的泄漏物运至废弃物处理场所进行处置，用消防水冲洗剩下的少量物料，冲洗水排入污水系统处理。</w:t>
      </w:r>
    </w:p>
    <w:p w:rsidR="008B2DB9" w:rsidRDefault="00C238C4">
      <w:pPr>
        <w:spacing w:line="360" w:lineRule="auto"/>
        <w:ind w:firstLineChars="200" w:firstLine="480"/>
        <w:rPr>
          <w:rFonts w:ascii="Times New Roman" w:hAnsi="Times New Roman"/>
        </w:rPr>
      </w:pPr>
      <w:r>
        <w:rPr>
          <w:rFonts w:ascii="Times New Roman" w:hAnsi="Times New Roman"/>
        </w:rPr>
        <w:t>当发生危险品泄漏事故时，各种危害物质应采取的措施详见下表</w:t>
      </w:r>
      <w:r>
        <w:rPr>
          <w:rFonts w:ascii="Times New Roman" w:hAnsi="Times New Roman"/>
        </w:rPr>
        <w:t>4.4-1</w:t>
      </w:r>
      <w:r>
        <w:rPr>
          <w:rFonts w:ascii="Times New Roman" w:hAnsi="Times New Roman"/>
        </w:rPr>
        <w:t>及表</w:t>
      </w:r>
      <w:r>
        <w:rPr>
          <w:rFonts w:ascii="Times New Roman" w:hAnsi="Times New Roman"/>
        </w:rPr>
        <w:t>4.4-2</w:t>
      </w:r>
      <w:r>
        <w:rPr>
          <w:rFonts w:ascii="Times New Roman" w:hAnsi="Times New Roman"/>
        </w:rPr>
        <w:t>。</w:t>
      </w:r>
    </w:p>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4.4-1</w:t>
      </w:r>
      <w:r>
        <w:rPr>
          <w:rFonts w:ascii="Times New Roman" w:hAnsi="Times New Roman"/>
          <w:b/>
          <w:bCs/>
        </w:rPr>
        <w:t>各种危险化学品（桶装、袋装）应急处置措施</w:t>
      </w:r>
    </w:p>
    <w:tbl>
      <w:tblPr>
        <w:tblW w:w="0" w:type="auto"/>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tblPr>
      <w:tblGrid>
        <w:gridCol w:w="1856"/>
        <w:gridCol w:w="7939"/>
      </w:tblGrid>
      <w:tr w:rsidR="008B2DB9">
        <w:trPr>
          <w:trHeight w:val="443"/>
        </w:trPr>
        <w:tc>
          <w:tcPr>
            <w:tcW w:w="1856" w:type="dxa"/>
            <w:tcBorders>
              <w:tl2br w:val="nil"/>
              <w:tr2bl w:val="nil"/>
            </w:tcBorders>
            <w:vAlign w:val="center"/>
          </w:tcPr>
          <w:p w:rsidR="008B2DB9" w:rsidRDefault="00C238C4">
            <w:pPr>
              <w:jc w:val="center"/>
              <w:rPr>
                <w:sz w:val="21"/>
                <w:szCs w:val="21"/>
              </w:rPr>
            </w:pPr>
            <w:r>
              <w:rPr>
                <w:sz w:val="21"/>
                <w:szCs w:val="21"/>
              </w:rPr>
              <w:t>危害物质</w:t>
            </w:r>
          </w:p>
        </w:tc>
        <w:tc>
          <w:tcPr>
            <w:tcW w:w="7939" w:type="dxa"/>
            <w:tcBorders>
              <w:tl2br w:val="nil"/>
              <w:tr2bl w:val="nil"/>
            </w:tcBorders>
            <w:vAlign w:val="center"/>
          </w:tcPr>
          <w:p w:rsidR="008B2DB9" w:rsidRDefault="00C238C4">
            <w:pPr>
              <w:jc w:val="center"/>
              <w:rPr>
                <w:sz w:val="21"/>
                <w:szCs w:val="21"/>
              </w:rPr>
            </w:pPr>
            <w:r>
              <w:rPr>
                <w:sz w:val="21"/>
                <w:szCs w:val="21"/>
              </w:rPr>
              <w:t>应急处置措施</w:t>
            </w:r>
          </w:p>
        </w:tc>
      </w:tr>
      <w:tr w:rsidR="008B2DB9">
        <w:trPr>
          <w:trHeight w:val="4492"/>
        </w:trPr>
        <w:tc>
          <w:tcPr>
            <w:tcW w:w="1856"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液体酸类化学品</w:t>
            </w:r>
          </w:p>
          <w:p w:rsidR="008B2DB9" w:rsidRDefault="00C238C4">
            <w:pPr>
              <w:jc w:val="center"/>
              <w:rPr>
                <w:sz w:val="21"/>
                <w:szCs w:val="21"/>
              </w:rPr>
            </w:pPr>
            <w:r>
              <w:rPr>
                <w:sz w:val="21"/>
                <w:szCs w:val="21"/>
              </w:rPr>
              <w:t>（甲酸、草酸）</w:t>
            </w:r>
          </w:p>
        </w:tc>
        <w:tc>
          <w:tcPr>
            <w:tcW w:w="7939" w:type="dxa"/>
            <w:tcBorders>
              <w:tl2br w:val="nil"/>
              <w:tr2bl w:val="nil"/>
            </w:tcBorders>
          </w:tcPr>
          <w:p w:rsidR="008B2DB9" w:rsidRDefault="00C238C4">
            <w:pPr>
              <w:rPr>
                <w:sz w:val="21"/>
                <w:szCs w:val="21"/>
              </w:rPr>
            </w:pPr>
            <w:r>
              <w:rPr>
                <w:sz w:val="21"/>
                <w:szCs w:val="21"/>
              </w:rPr>
              <w:t>1.</w:t>
            </w:r>
            <w:r>
              <w:rPr>
                <w:sz w:val="21"/>
                <w:szCs w:val="21"/>
              </w:rPr>
              <w:t>泄漏应急措施</w:t>
            </w:r>
          </w:p>
          <w:p w:rsidR="008B2DB9" w:rsidRDefault="00C238C4">
            <w:pPr>
              <w:rPr>
                <w:sz w:val="21"/>
                <w:szCs w:val="21"/>
              </w:rPr>
            </w:pPr>
            <w:r>
              <w:rPr>
                <w:sz w:val="21"/>
                <w:szCs w:val="21"/>
              </w:rPr>
              <w:t>迅速撤离泄漏污染区人员至安全区，并进行隔离，严格限制出入。应急处理人员戴自</w:t>
            </w:r>
          </w:p>
          <w:p w:rsidR="008B2DB9" w:rsidRDefault="00C238C4">
            <w:pPr>
              <w:rPr>
                <w:sz w:val="21"/>
                <w:szCs w:val="21"/>
              </w:rPr>
            </w:pPr>
            <w:r>
              <w:rPr>
                <w:sz w:val="21"/>
                <w:szCs w:val="21"/>
              </w:rPr>
              <w:t>给正压式呼吸器，戴化学安全防护眼镜，穿防酸碱工作服。不要直接接触泄漏物。尽</w:t>
            </w:r>
          </w:p>
          <w:p w:rsidR="008B2DB9" w:rsidRDefault="00C238C4">
            <w:pPr>
              <w:rPr>
                <w:sz w:val="21"/>
                <w:szCs w:val="21"/>
              </w:rPr>
            </w:pPr>
            <w:r>
              <w:rPr>
                <w:sz w:val="21"/>
                <w:szCs w:val="21"/>
              </w:rPr>
              <w:t>可能切断泄漏源。防止流入下水道、排洪沟等限制性空间。</w:t>
            </w:r>
          </w:p>
          <w:p w:rsidR="008B2DB9" w:rsidRDefault="00C238C4">
            <w:pPr>
              <w:rPr>
                <w:sz w:val="21"/>
                <w:szCs w:val="21"/>
              </w:rPr>
            </w:pPr>
            <w:r>
              <w:rPr>
                <w:sz w:val="21"/>
                <w:szCs w:val="21"/>
              </w:rPr>
              <w:t>小量泄漏：用砂土堵截已泄漏的溶液。也可以用大量水冲洗，洗水稀释后放入废水系</w:t>
            </w:r>
          </w:p>
          <w:p w:rsidR="008B2DB9" w:rsidRDefault="00C238C4">
            <w:pPr>
              <w:rPr>
                <w:sz w:val="21"/>
                <w:szCs w:val="21"/>
              </w:rPr>
            </w:pPr>
            <w:r>
              <w:rPr>
                <w:sz w:val="21"/>
                <w:szCs w:val="21"/>
              </w:rPr>
              <w:t>统。</w:t>
            </w:r>
          </w:p>
          <w:p w:rsidR="008B2DB9" w:rsidRDefault="00C238C4">
            <w:pPr>
              <w:rPr>
                <w:sz w:val="21"/>
                <w:szCs w:val="21"/>
              </w:rPr>
            </w:pPr>
            <w:r>
              <w:rPr>
                <w:sz w:val="21"/>
                <w:szCs w:val="21"/>
              </w:rPr>
              <w:t>大量泄漏：构筑围堤或挖坑收容。用泵转移至槽车或专用收集器内，回收或运至废物</w:t>
            </w:r>
          </w:p>
          <w:p w:rsidR="008B2DB9" w:rsidRDefault="00C238C4">
            <w:pPr>
              <w:rPr>
                <w:sz w:val="21"/>
                <w:szCs w:val="21"/>
              </w:rPr>
            </w:pPr>
            <w:r>
              <w:rPr>
                <w:sz w:val="21"/>
                <w:szCs w:val="21"/>
              </w:rPr>
              <w:t>处理场所处置，交由有资质单位处理。。</w:t>
            </w:r>
          </w:p>
          <w:p w:rsidR="008B2DB9" w:rsidRDefault="00C238C4">
            <w:pPr>
              <w:rPr>
                <w:sz w:val="21"/>
                <w:szCs w:val="21"/>
              </w:rPr>
            </w:pPr>
            <w:r>
              <w:rPr>
                <w:sz w:val="21"/>
                <w:szCs w:val="21"/>
              </w:rPr>
              <w:t>2.</w:t>
            </w:r>
            <w:r>
              <w:rPr>
                <w:sz w:val="21"/>
                <w:szCs w:val="21"/>
              </w:rPr>
              <w:t>消防措施</w:t>
            </w:r>
          </w:p>
          <w:p w:rsidR="008B2DB9" w:rsidRDefault="00C238C4">
            <w:pPr>
              <w:rPr>
                <w:sz w:val="21"/>
                <w:szCs w:val="21"/>
              </w:rPr>
            </w:pPr>
            <w:r>
              <w:rPr>
                <w:sz w:val="21"/>
                <w:szCs w:val="21"/>
              </w:rPr>
              <w:t>消防人员必须穿全身耐酸碱消防服。灭火剂：干粉、二氧化碳、砂土。避免水流冲击</w:t>
            </w:r>
          </w:p>
          <w:p w:rsidR="008B2DB9" w:rsidRDefault="00C238C4">
            <w:pPr>
              <w:rPr>
                <w:sz w:val="21"/>
                <w:szCs w:val="21"/>
              </w:rPr>
            </w:pPr>
            <w:r>
              <w:rPr>
                <w:sz w:val="21"/>
                <w:szCs w:val="21"/>
              </w:rPr>
              <w:t>物品，以免遇水会放出大量热量发生喷溅而灼伤皮肤。</w:t>
            </w:r>
          </w:p>
          <w:p w:rsidR="008B2DB9" w:rsidRDefault="00C238C4">
            <w:pPr>
              <w:rPr>
                <w:sz w:val="21"/>
                <w:szCs w:val="21"/>
              </w:rPr>
            </w:pPr>
            <w:r>
              <w:rPr>
                <w:sz w:val="21"/>
                <w:szCs w:val="21"/>
              </w:rPr>
              <w:t>3.</w:t>
            </w:r>
            <w:r>
              <w:rPr>
                <w:sz w:val="21"/>
                <w:szCs w:val="21"/>
              </w:rPr>
              <w:t>二次污染处置</w:t>
            </w:r>
          </w:p>
          <w:p w:rsidR="008B2DB9" w:rsidRDefault="00C238C4">
            <w:pPr>
              <w:rPr>
                <w:sz w:val="21"/>
                <w:szCs w:val="21"/>
              </w:rPr>
            </w:pPr>
            <w:r>
              <w:rPr>
                <w:sz w:val="21"/>
                <w:szCs w:val="21"/>
              </w:rPr>
              <w:t>围堵泄露使用的砂土或消防灭火产生的粉末，使用工具铲转移至应急桶，作为危险废</w:t>
            </w:r>
          </w:p>
          <w:p w:rsidR="008B2DB9" w:rsidRDefault="00C238C4">
            <w:pPr>
              <w:rPr>
                <w:sz w:val="21"/>
                <w:szCs w:val="21"/>
              </w:rPr>
            </w:pPr>
            <w:r>
              <w:rPr>
                <w:sz w:val="21"/>
                <w:szCs w:val="21"/>
              </w:rPr>
              <w:t>物委托有资质公司处理处置。地面残余的酸类物质采用</w:t>
            </w:r>
            <w:r>
              <w:rPr>
                <w:sz w:val="21"/>
                <w:szCs w:val="21"/>
              </w:rPr>
              <w:t>20%</w:t>
            </w:r>
            <w:r>
              <w:rPr>
                <w:sz w:val="21"/>
                <w:szCs w:val="21"/>
              </w:rPr>
              <w:t>氢氧化钠溶液进行清洗中</w:t>
            </w:r>
          </w:p>
          <w:p w:rsidR="008B2DB9" w:rsidRDefault="00C238C4">
            <w:pPr>
              <w:rPr>
                <w:sz w:val="21"/>
                <w:szCs w:val="21"/>
              </w:rPr>
            </w:pPr>
            <w:r>
              <w:rPr>
                <w:sz w:val="21"/>
                <w:szCs w:val="21"/>
              </w:rPr>
              <w:t>和到</w:t>
            </w:r>
            <w:r>
              <w:rPr>
                <w:sz w:val="21"/>
                <w:szCs w:val="21"/>
              </w:rPr>
              <w:t>pH</w:t>
            </w:r>
            <w:r>
              <w:rPr>
                <w:sz w:val="21"/>
                <w:szCs w:val="21"/>
              </w:rPr>
              <w:t>值呈中性，用清水冲洗至干净；在用泵将清洗水抽至应急桶，运送至污水处理</w:t>
            </w:r>
          </w:p>
          <w:p w:rsidR="008B2DB9" w:rsidRDefault="00C238C4">
            <w:pPr>
              <w:rPr>
                <w:sz w:val="21"/>
                <w:szCs w:val="21"/>
              </w:rPr>
            </w:pPr>
            <w:r>
              <w:rPr>
                <w:sz w:val="21"/>
                <w:szCs w:val="21"/>
              </w:rPr>
              <w:t>站处理。</w:t>
            </w:r>
          </w:p>
        </w:tc>
      </w:tr>
      <w:tr w:rsidR="008B2DB9">
        <w:trPr>
          <w:trHeight w:val="2162"/>
        </w:trPr>
        <w:tc>
          <w:tcPr>
            <w:tcW w:w="1856"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固体酸类化学品</w:t>
            </w:r>
          </w:p>
          <w:p w:rsidR="008B2DB9" w:rsidRDefault="00C238C4">
            <w:pPr>
              <w:jc w:val="center"/>
              <w:rPr>
                <w:sz w:val="21"/>
                <w:szCs w:val="21"/>
              </w:rPr>
            </w:pPr>
            <w:r>
              <w:rPr>
                <w:sz w:val="21"/>
                <w:szCs w:val="21"/>
              </w:rPr>
              <w:t>（柠檬酸）</w:t>
            </w:r>
          </w:p>
        </w:tc>
        <w:tc>
          <w:tcPr>
            <w:tcW w:w="7939" w:type="dxa"/>
            <w:tcBorders>
              <w:tl2br w:val="nil"/>
              <w:tr2bl w:val="nil"/>
            </w:tcBorders>
          </w:tcPr>
          <w:p w:rsidR="008B2DB9" w:rsidRDefault="00C238C4">
            <w:pPr>
              <w:rPr>
                <w:sz w:val="21"/>
                <w:szCs w:val="21"/>
              </w:rPr>
            </w:pPr>
            <w:r>
              <w:rPr>
                <w:sz w:val="21"/>
                <w:szCs w:val="21"/>
              </w:rPr>
              <w:t>1.</w:t>
            </w:r>
            <w:r>
              <w:rPr>
                <w:sz w:val="21"/>
                <w:szCs w:val="21"/>
              </w:rPr>
              <w:t>泄漏应急措施</w:t>
            </w:r>
          </w:p>
          <w:p w:rsidR="008B2DB9" w:rsidRDefault="00C238C4">
            <w:pPr>
              <w:rPr>
                <w:sz w:val="21"/>
                <w:szCs w:val="21"/>
              </w:rPr>
            </w:pPr>
            <w:r>
              <w:rPr>
                <w:sz w:val="21"/>
                <w:szCs w:val="21"/>
              </w:rPr>
              <w:t>隔离泄漏污染区，限制出入。切断火源。建议应急处理人员戴防尘口罩，穿一般作业工作服。不要直接接触泄漏物。小量泄漏：避免扬尘，小心扫起，置于袋中转移至安全场所。大量泄漏：收集回收或运至废物暂存场所。</w:t>
            </w:r>
          </w:p>
          <w:p w:rsidR="008B2DB9" w:rsidRDefault="00C238C4">
            <w:pPr>
              <w:rPr>
                <w:sz w:val="21"/>
                <w:szCs w:val="21"/>
              </w:rPr>
            </w:pPr>
            <w:r>
              <w:rPr>
                <w:sz w:val="21"/>
                <w:szCs w:val="21"/>
              </w:rPr>
              <w:t>2.</w:t>
            </w:r>
            <w:r>
              <w:rPr>
                <w:sz w:val="21"/>
                <w:szCs w:val="21"/>
              </w:rPr>
              <w:t>消防措施</w:t>
            </w:r>
          </w:p>
          <w:p w:rsidR="008B2DB9" w:rsidRDefault="00C238C4">
            <w:pPr>
              <w:rPr>
                <w:sz w:val="21"/>
                <w:szCs w:val="21"/>
              </w:rPr>
            </w:pPr>
            <w:r>
              <w:rPr>
                <w:sz w:val="21"/>
                <w:szCs w:val="21"/>
              </w:rPr>
              <w:t>消防人员须佩戴防毒面具、穿全身消防服，在上风向灭火。灭火剂：雾状水、泡沫、干粉、二氧化碳、砂土。</w:t>
            </w:r>
          </w:p>
          <w:p w:rsidR="008B2DB9" w:rsidRDefault="00C238C4">
            <w:pPr>
              <w:rPr>
                <w:sz w:val="21"/>
                <w:szCs w:val="21"/>
              </w:rPr>
            </w:pPr>
            <w:r>
              <w:rPr>
                <w:sz w:val="21"/>
                <w:szCs w:val="21"/>
              </w:rPr>
              <w:t>3.</w:t>
            </w:r>
            <w:r>
              <w:rPr>
                <w:sz w:val="21"/>
                <w:szCs w:val="21"/>
              </w:rPr>
              <w:t>伴生</w:t>
            </w:r>
            <w:r>
              <w:rPr>
                <w:sz w:val="21"/>
                <w:szCs w:val="21"/>
              </w:rPr>
              <w:t>/</w:t>
            </w:r>
            <w:r>
              <w:rPr>
                <w:sz w:val="21"/>
                <w:szCs w:val="21"/>
              </w:rPr>
              <w:t>次生污染物处置措施</w:t>
            </w:r>
          </w:p>
          <w:p w:rsidR="008B2DB9" w:rsidRDefault="00C238C4">
            <w:pPr>
              <w:rPr>
                <w:sz w:val="21"/>
                <w:szCs w:val="21"/>
              </w:rPr>
            </w:pPr>
            <w:r>
              <w:rPr>
                <w:sz w:val="21"/>
                <w:szCs w:val="21"/>
              </w:rPr>
              <w:t>封闭雨水排放口，用泵将消防水抽取至事故应急池，最后进入污水处理站进行处理。</w:t>
            </w:r>
          </w:p>
        </w:tc>
      </w:tr>
      <w:tr w:rsidR="008B2DB9">
        <w:trPr>
          <w:trHeight w:val="2430"/>
        </w:trPr>
        <w:tc>
          <w:tcPr>
            <w:tcW w:w="1856"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液体碱类化学品</w:t>
            </w:r>
          </w:p>
          <w:p w:rsidR="008B2DB9" w:rsidRDefault="00C238C4">
            <w:pPr>
              <w:jc w:val="center"/>
              <w:rPr>
                <w:sz w:val="21"/>
                <w:szCs w:val="21"/>
              </w:rPr>
            </w:pPr>
            <w:r>
              <w:rPr>
                <w:sz w:val="21"/>
                <w:szCs w:val="21"/>
              </w:rPr>
              <w:t>（氨水）</w:t>
            </w:r>
          </w:p>
        </w:tc>
        <w:tc>
          <w:tcPr>
            <w:tcW w:w="7939" w:type="dxa"/>
            <w:tcBorders>
              <w:tl2br w:val="nil"/>
              <w:tr2bl w:val="nil"/>
            </w:tcBorders>
          </w:tcPr>
          <w:p w:rsidR="008B2DB9" w:rsidRDefault="00C238C4">
            <w:pPr>
              <w:rPr>
                <w:sz w:val="21"/>
                <w:szCs w:val="21"/>
              </w:rPr>
            </w:pPr>
            <w:r>
              <w:rPr>
                <w:sz w:val="21"/>
                <w:szCs w:val="21"/>
              </w:rPr>
              <w:t>1.</w:t>
            </w:r>
            <w:r>
              <w:rPr>
                <w:sz w:val="21"/>
                <w:szCs w:val="21"/>
              </w:rPr>
              <w:t>泄漏应急措施</w:t>
            </w:r>
          </w:p>
          <w:p w:rsidR="008B2DB9" w:rsidRDefault="00C238C4">
            <w:pPr>
              <w:rPr>
                <w:sz w:val="21"/>
                <w:szCs w:val="21"/>
              </w:rPr>
            </w:pPr>
            <w:r>
              <w:rPr>
                <w:sz w:val="21"/>
                <w:szCs w:val="21"/>
              </w:rPr>
              <w:t>迅速撤离泄漏污染区人员至安全区，并进行隔离，严格限制出入。建议应急处理人员戴自给正压式呼吸器，穿防酸碱工作服。不要直接接触泄漏物。尽可能切断泄漏源。小量泄漏：用砂土、蛭石或其它惰性材料吸收。也可以用大量水冲洗，洗水稀释后放入废水系统。大量泄漏：构筑围堤或挖坑收容。用泵转移至槽车或专用收集器内，回收或运至废物暂存场所。</w:t>
            </w:r>
          </w:p>
          <w:p w:rsidR="008B2DB9" w:rsidRDefault="00C238C4">
            <w:pPr>
              <w:rPr>
                <w:sz w:val="21"/>
                <w:szCs w:val="21"/>
              </w:rPr>
            </w:pPr>
            <w:r>
              <w:rPr>
                <w:sz w:val="21"/>
                <w:szCs w:val="21"/>
              </w:rPr>
              <w:t>2.</w:t>
            </w:r>
            <w:r>
              <w:rPr>
                <w:sz w:val="21"/>
                <w:szCs w:val="21"/>
              </w:rPr>
              <w:t>消防措施</w:t>
            </w:r>
          </w:p>
          <w:p w:rsidR="008B2DB9" w:rsidRDefault="00C238C4">
            <w:pPr>
              <w:rPr>
                <w:sz w:val="21"/>
                <w:szCs w:val="21"/>
              </w:rPr>
            </w:pPr>
            <w:r>
              <w:rPr>
                <w:sz w:val="21"/>
                <w:szCs w:val="21"/>
              </w:rPr>
              <w:t>消防人员必须穿全身耐酸碱消防服，采用水、雾状水、砂土灭火。</w:t>
            </w:r>
          </w:p>
          <w:p w:rsidR="008B2DB9" w:rsidRDefault="00C238C4">
            <w:pPr>
              <w:rPr>
                <w:sz w:val="21"/>
                <w:szCs w:val="21"/>
              </w:rPr>
            </w:pPr>
            <w:r>
              <w:rPr>
                <w:sz w:val="21"/>
                <w:szCs w:val="21"/>
              </w:rPr>
              <w:t>3.</w:t>
            </w:r>
            <w:r>
              <w:rPr>
                <w:sz w:val="21"/>
                <w:szCs w:val="21"/>
              </w:rPr>
              <w:t>伴生</w:t>
            </w:r>
            <w:r>
              <w:rPr>
                <w:sz w:val="21"/>
                <w:szCs w:val="21"/>
              </w:rPr>
              <w:t>/</w:t>
            </w:r>
            <w:r>
              <w:rPr>
                <w:sz w:val="21"/>
                <w:szCs w:val="21"/>
              </w:rPr>
              <w:t>次生污染物处置措施</w:t>
            </w:r>
          </w:p>
          <w:p w:rsidR="008B2DB9" w:rsidRDefault="00C238C4">
            <w:pPr>
              <w:rPr>
                <w:sz w:val="21"/>
                <w:szCs w:val="21"/>
              </w:rPr>
            </w:pPr>
            <w:r>
              <w:rPr>
                <w:sz w:val="21"/>
                <w:szCs w:val="21"/>
              </w:rPr>
              <w:t>封闭雨水排放口，用泵将消防水抽取至事故应急池，最后进入污水处理站进行处理。</w:t>
            </w:r>
          </w:p>
        </w:tc>
      </w:tr>
      <w:tr w:rsidR="008B2DB9">
        <w:trPr>
          <w:trHeight w:val="2673"/>
        </w:trPr>
        <w:tc>
          <w:tcPr>
            <w:tcW w:w="1856"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固体碱类化学品</w:t>
            </w:r>
          </w:p>
          <w:p w:rsidR="008B2DB9" w:rsidRDefault="00C238C4">
            <w:pPr>
              <w:jc w:val="center"/>
              <w:rPr>
                <w:sz w:val="21"/>
                <w:szCs w:val="21"/>
              </w:rPr>
            </w:pPr>
            <w:r>
              <w:rPr>
                <w:sz w:val="21"/>
                <w:szCs w:val="21"/>
              </w:rPr>
              <w:t>（纯碱）</w:t>
            </w:r>
          </w:p>
        </w:tc>
        <w:tc>
          <w:tcPr>
            <w:tcW w:w="7939" w:type="dxa"/>
            <w:tcBorders>
              <w:tl2br w:val="nil"/>
              <w:tr2bl w:val="nil"/>
            </w:tcBorders>
          </w:tcPr>
          <w:p w:rsidR="008B2DB9" w:rsidRDefault="00C238C4">
            <w:pPr>
              <w:rPr>
                <w:sz w:val="21"/>
                <w:szCs w:val="21"/>
              </w:rPr>
            </w:pPr>
            <w:r>
              <w:rPr>
                <w:sz w:val="21"/>
                <w:szCs w:val="21"/>
              </w:rPr>
              <w:t>1</w:t>
            </w:r>
            <w:r>
              <w:rPr>
                <w:sz w:val="21"/>
                <w:szCs w:val="21"/>
              </w:rPr>
              <w:t>．泄漏应急措施</w:t>
            </w:r>
          </w:p>
          <w:p w:rsidR="008B2DB9" w:rsidRDefault="00C238C4">
            <w:pPr>
              <w:rPr>
                <w:sz w:val="21"/>
                <w:szCs w:val="21"/>
              </w:rPr>
            </w:pPr>
            <w:r>
              <w:rPr>
                <w:sz w:val="21"/>
                <w:szCs w:val="21"/>
              </w:rPr>
              <w:t>隔离泄漏污染区，限制出入。建议应急处理人员戴防尘面具（全面罩），穿防毒服。避免扬尘，小心扫起，置于袋中转移至安全场所。若大量泄漏，用塑料布、帆布覆盖。收集回收或运至废物暂存场所。</w:t>
            </w:r>
          </w:p>
          <w:p w:rsidR="008B2DB9" w:rsidRDefault="00C238C4">
            <w:pPr>
              <w:rPr>
                <w:sz w:val="21"/>
                <w:szCs w:val="21"/>
              </w:rPr>
            </w:pPr>
            <w:r>
              <w:rPr>
                <w:sz w:val="21"/>
                <w:szCs w:val="21"/>
              </w:rPr>
              <w:t>2.</w:t>
            </w:r>
            <w:r>
              <w:rPr>
                <w:sz w:val="21"/>
                <w:szCs w:val="21"/>
              </w:rPr>
              <w:t>消防措施</w:t>
            </w:r>
          </w:p>
          <w:p w:rsidR="008B2DB9" w:rsidRDefault="00C238C4">
            <w:pPr>
              <w:rPr>
                <w:sz w:val="21"/>
                <w:szCs w:val="21"/>
              </w:rPr>
            </w:pPr>
            <w:r>
              <w:rPr>
                <w:sz w:val="21"/>
                <w:szCs w:val="21"/>
              </w:rPr>
              <w:t>具有腐蚀性。未有特殊的燃烧爆炸特性。有害燃烧产物：自然分解产物未知。</w:t>
            </w:r>
          </w:p>
          <w:p w:rsidR="008B2DB9" w:rsidRDefault="00C238C4">
            <w:pPr>
              <w:rPr>
                <w:sz w:val="21"/>
                <w:szCs w:val="21"/>
              </w:rPr>
            </w:pPr>
            <w:r>
              <w:rPr>
                <w:sz w:val="21"/>
                <w:szCs w:val="21"/>
              </w:rPr>
              <w:t>灭火方法：消防人员必须穿全身耐酸碱消防服。灭火时尽可能将容器从火场移至空旷处。</w:t>
            </w:r>
          </w:p>
          <w:p w:rsidR="008B2DB9" w:rsidRDefault="00C238C4">
            <w:pPr>
              <w:rPr>
                <w:sz w:val="21"/>
                <w:szCs w:val="21"/>
              </w:rPr>
            </w:pPr>
            <w:r>
              <w:rPr>
                <w:sz w:val="21"/>
                <w:szCs w:val="21"/>
              </w:rPr>
              <w:t>3.</w:t>
            </w:r>
            <w:r>
              <w:rPr>
                <w:sz w:val="21"/>
                <w:szCs w:val="21"/>
              </w:rPr>
              <w:t>伴生</w:t>
            </w:r>
            <w:r>
              <w:rPr>
                <w:sz w:val="21"/>
                <w:szCs w:val="21"/>
              </w:rPr>
              <w:t>/</w:t>
            </w:r>
            <w:r>
              <w:rPr>
                <w:sz w:val="21"/>
                <w:szCs w:val="21"/>
              </w:rPr>
              <w:t>次生污染物处置措施</w:t>
            </w:r>
          </w:p>
          <w:p w:rsidR="008B2DB9" w:rsidRDefault="00C238C4">
            <w:pPr>
              <w:rPr>
                <w:sz w:val="21"/>
                <w:szCs w:val="21"/>
              </w:rPr>
            </w:pPr>
            <w:r>
              <w:rPr>
                <w:sz w:val="21"/>
                <w:szCs w:val="21"/>
              </w:rPr>
              <w:t>封闭雨水排放口，用泵将消防水抽取至事故应急池，最后进入污水处理站进行处理。</w:t>
            </w:r>
          </w:p>
        </w:tc>
      </w:tr>
      <w:tr w:rsidR="008B2DB9">
        <w:trPr>
          <w:trHeight w:val="1920"/>
        </w:trPr>
        <w:tc>
          <w:tcPr>
            <w:tcW w:w="1856" w:type="dxa"/>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易燃、助燃物质</w:t>
            </w:r>
          </w:p>
          <w:p w:rsidR="008B2DB9" w:rsidRDefault="00C238C4">
            <w:pPr>
              <w:jc w:val="center"/>
              <w:rPr>
                <w:sz w:val="21"/>
                <w:szCs w:val="21"/>
              </w:rPr>
            </w:pPr>
            <w:r>
              <w:rPr>
                <w:sz w:val="21"/>
                <w:szCs w:val="21"/>
              </w:rPr>
              <w:t>（</w:t>
            </w:r>
            <w:r>
              <w:rPr>
                <w:sz w:val="21"/>
                <w:szCs w:val="21"/>
              </w:rPr>
              <w:t>DMF</w:t>
            </w:r>
            <w:r>
              <w:rPr>
                <w:sz w:val="21"/>
                <w:szCs w:val="21"/>
              </w:rPr>
              <w:t>、乙酸、</w:t>
            </w:r>
            <w:r>
              <w:rPr>
                <w:sz w:val="21"/>
                <w:szCs w:val="21"/>
              </w:rPr>
              <w:t>029</w:t>
            </w:r>
            <w:r>
              <w:rPr>
                <w:sz w:val="21"/>
                <w:szCs w:val="21"/>
              </w:rPr>
              <w:t>牢度增进剂</w:t>
            </w:r>
            <w:r>
              <w:rPr>
                <w:sz w:val="21"/>
                <w:szCs w:val="21"/>
              </w:rPr>
              <w:t>HT</w:t>
            </w:r>
            <w:r>
              <w:rPr>
                <w:sz w:val="21"/>
                <w:szCs w:val="21"/>
              </w:rPr>
              <w:t>、透湿胶、</w:t>
            </w:r>
            <w:r>
              <w:rPr>
                <w:sz w:val="21"/>
                <w:szCs w:val="21"/>
              </w:rPr>
              <w:t>PU</w:t>
            </w:r>
            <w:r>
              <w:rPr>
                <w:sz w:val="21"/>
                <w:szCs w:val="21"/>
              </w:rPr>
              <w:t>胶、</w:t>
            </w:r>
            <w:r>
              <w:rPr>
                <w:sz w:val="21"/>
                <w:szCs w:val="21"/>
              </w:rPr>
              <w:t>AC</w:t>
            </w:r>
            <w:r>
              <w:rPr>
                <w:sz w:val="21"/>
                <w:szCs w:val="21"/>
              </w:rPr>
              <w:t>胶）</w:t>
            </w:r>
          </w:p>
        </w:tc>
        <w:tc>
          <w:tcPr>
            <w:tcW w:w="7939" w:type="dxa"/>
            <w:tcBorders>
              <w:tl2br w:val="nil"/>
              <w:tr2bl w:val="nil"/>
            </w:tcBorders>
          </w:tcPr>
          <w:p w:rsidR="008B2DB9" w:rsidRDefault="00C238C4">
            <w:pPr>
              <w:rPr>
                <w:sz w:val="21"/>
                <w:szCs w:val="21"/>
              </w:rPr>
            </w:pPr>
            <w:r>
              <w:rPr>
                <w:sz w:val="21"/>
                <w:szCs w:val="21"/>
              </w:rPr>
              <w:t>1.</w:t>
            </w:r>
            <w:r>
              <w:rPr>
                <w:sz w:val="21"/>
                <w:szCs w:val="21"/>
              </w:rPr>
              <w:t>泄漏应急措施</w:t>
            </w:r>
          </w:p>
          <w:p w:rsidR="008B2DB9" w:rsidRDefault="00C238C4">
            <w:pPr>
              <w:rPr>
                <w:sz w:val="21"/>
                <w:szCs w:val="21"/>
              </w:rPr>
            </w:pPr>
            <w:r>
              <w:rPr>
                <w:sz w:val="21"/>
                <w:szCs w:val="21"/>
              </w:rPr>
              <w:t>隔离泄漏污染区，限制出入。应急处理人员戴防毒面具，穿防毒服。不要直接接触泄漏物。勿使泄漏物与有机物、还原剂、易燃物接触。</w:t>
            </w:r>
          </w:p>
          <w:p w:rsidR="008B2DB9" w:rsidRDefault="00C238C4">
            <w:pPr>
              <w:rPr>
                <w:sz w:val="21"/>
                <w:szCs w:val="21"/>
              </w:rPr>
            </w:pPr>
            <w:r>
              <w:rPr>
                <w:sz w:val="21"/>
                <w:szCs w:val="21"/>
              </w:rPr>
              <w:t>小量泄漏：用大量水冲洗，洗水稀释后放入废水系统。大量泄漏：收集回收或运至废物处理场所处置。</w:t>
            </w:r>
          </w:p>
          <w:p w:rsidR="008B2DB9" w:rsidRDefault="00C238C4">
            <w:pPr>
              <w:rPr>
                <w:sz w:val="21"/>
                <w:szCs w:val="21"/>
              </w:rPr>
            </w:pPr>
            <w:r>
              <w:rPr>
                <w:sz w:val="21"/>
                <w:szCs w:val="21"/>
              </w:rPr>
              <w:t>2.</w:t>
            </w:r>
            <w:r>
              <w:rPr>
                <w:sz w:val="21"/>
                <w:szCs w:val="21"/>
              </w:rPr>
              <w:t>消防措施</w:t>
            </w:r>
          </w:p>
          <w:p w:rsidR="008B2DB9" w:rsidRDefault="00C238C4">
            <w:pPr>
              <w:rPr>
                <w:sz w:val="21"/>
                <w:szCs w:val="21"/>
              </w:rPr>
            </w:pPr>
            <w:r>
              <w:rPr>
                <w:sz w:val="21"/>
                <w:szCs w:val="21"/>
              </w:rPr>
              <w:t>消防人员须佩戴防毒面具、穿全身消防服，在上风向灭火。雾状水、砂土。切勿将水流直接射至熔融物，以免引起严重的流淌火灾或引起剧烈的沸溅。</w:t>
            </w:r>
          </w:p>
          <w:p w:rsidR="008B2DB9" w:rsidRDefault="00C238C4">
            <w:pPr>
              <w:rPr>
                <w:sz w:val="21"/>
                <w:szCs w:val="21"/>
              </w:rPr>
            </w:pPr>
            <w:r>
              <w:rPr>
                <w:sz w:val="21"/>
                <w:szCs w:val="21"/>
              </w:rPr>
              <w:t>3.</w:t>
            </w:r>
            <w:r>
              <w:rPr>
                <w:sz w:val="21"/>
                <w:szCs w:val="21"/>
              </w:rPr>
              <w:t>二次污染处置</w:t>
            </w:r>
          </w:p>
          <w:p w:rsidR="008B2DB9" w:rsidRDefault="00C238C4">
            <w:pPr>
              <w:rPr>
                <w:sz w:val="21"/>
                <w:szCs w:val="21"/>
              </w:rPr>
            </w:pPr>
            <w:r>
              <w:rPr>
                <w:sz w:val="21"/>
                <w:szCs w:val="21"/>
              </w:rPr>
              <w:t>收集后的易燃、助燃物质优先回收利用，如不可回收利用作为危险废物委托有资质公司处理处置。地面残余的易燃、助燃物质，采用大量清水冲洗干净。清洗水用泵抽至应急桶，运送至污水处理站处理。</w:t>
            </w:r>
          </w:p>
        </w:tc>
      </w:tr>
      <w:tr w:rsidR="008B2DB9">
        <w:trPr>
          <w:trHeight w:val="3153"/>
        </w:trPr>
        <w:tc>
          <w:tcPr>
            <w:tcW w:w="1856"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氧化剂</w:t>
            </w:r>
          </w:p>
          <w:p w:rsidR="008B2DB9" w:rsidRDefault="00C238C4">
            <w:pPr>
              <w:jc w:val="center"/>
              <w:rPr>
                <w:sz w:val="21"/>
                <w:szCs w:val="21"/>
              </w:rPr>
            </w:pPr>
            <w:r>
              <w:rPr>
                <w:sz w:val="21"/>
                <w:szCs w:val="21"/>
              </w:rPr>
              <w:t>（双氧水）</w:t>
            </w:r>
          </w:p>
        </w:tc>
        <w:tc>
          <w:tcPr>
            <w:tcW w:w="7939" w:type="dxa"/>
            <w:tcBorders>
              <w:tl2br w:val="nil"/>
              <w:tr2bl w:val="nil"/>
            </w:tcBorders>
          </w:tcPr>
          <w:p w:rsidR="008B2DB9" w:rsidRDefault="00C238C4">
            <w:pPr>
              <w:rPr>
                <w:sz w:val="21"/>
                <w:szCs w:val="21"/>
              </w:rPr>
            </w:pPr>
            <w:r>
              <w:rPr>
                <w:sz w:val="21"/>
                <w:szCs w:val="21"/>
              </w:rPr>
              <w:t>泄漏应急措施</w:t>
            </w:r>
          </w:p>
          <w:p w:rsidR="008B2DB9" w:rsidRDefault="00C238C4">
            <w:pPr>
              <w:rPr>
                <w:sz w:val="21"/>
                <w:szCs w:val="21"/>
              </w:rPr>
            </w:pPr>
            <w:r>
              <w:rPr>
                <w:sz w:val="21"/>
                <w:szCs w:val="21"/>
              </w:rPr>
              <w:t>迅速撤离泄漏污染区人员至安全区，并进行隔离，严格限制出入。建议应急处理人员戴自给正压式呼吸器，穿防毒服。尽可能切断泄漏源。防止流入下水道、排洪沟等限制性空间。小量泄漏：用砂土、蛭石或其它惰性材料吸收。也可以用大量水冲洗，洗水稀释后放入废水系统。大量泄漏：构筑围堤或挖坑收容。喷雾状水冷却和稀释蒸汽、保护现场人员、把泄漏物稀释成不燃物。用泵转移至槽车或专用收集器内，回收或运至废物处理场所处置。</w:t>
            </w:r>
          </w:p>
          <w:p w:rsidR="008B2DB9" w:rsidRDefault="00C238C4">
            <w:pPr>
              <w:rPr>
                <w:sz w:val="21"/>
                <w:szCs w:val="21"/>
              </w:rPr>
            </w:pPr>
            <w:r>
              <w:rPr>
                <w:sz w:val="21"/>
                <w:szCs w:val="21"/>
              </w:rPr>
              <w:t>消防措施</w:t>
            </w:r>
          </w:p>
          <w:p w:rsidR="008B2DB9" w:rsidRDefault="00C238C4">
            <w:pPr>
              <w:rPr>
                <w:sz w:val="21"/>
                <w:szCs w:val="21"/>
              </w:rPr>
            </w:pPr>
            <w:r>
              <w:rPr>
                <w:sz w:val="21"/>
                <w:szCs w:val="21"/>
              </w:rPr>
              <w:t>消防人员必须穿全身防火防毒服，在上风向灭火。尽可能将容器从火场移至空旷处。喷水保持火场容器冷却，直至灭火结束。处在火场中的容器若已变色或从安全泄压装置中产生声音，必须马上撤离。灭火剂：水、雾状水、干粉、砂土。</w:t>
            </w:r>
          </w:p>
          <w:p w:rsidR="008B2DB9" w:rsidRDefault="00C238C4">
            <w:pPr>
              <w:rPr>
                <w:sz w:val="21"/>
                <w:szCs w:val="21"/>
              </w:rPr>
            </w:pPr>
            <w:r>
              <w:rPr>
                <w:sz w:val="21"/>
                <w:szCs w:val="21"/>
              </w:rPr>
              <w:t>伴生</w:t>
            </w:r>
            <w:r>
              <w:rPr>
                <w:sz w:val="21"/>
                <w:szCs w:val="21"/>
              </w:rPr>
              <w:t>/</w:t>
            </w:r>
            <w:r>
              <w:rPr>
                <w:sz w:val="21"/>
                <w:szCs w:val="21"/>
              </w:rPr>
              <w:t>次生污染物处置措施</w:t>
            </w:r>
          </w:p>
          <w:p w:rsidR="008B2DB9" w:rsidRDefault="00C238C4">
            <w:pPr>
              <w:rPr>
                <w:sz w:val="21"/>
                <w:szCs w:val="21"/>
              </w:rPr>
            </w:pPr>
            <w:r>
              <w:rPr>
                <w:sz w:val="21"/>
                <w:szCs w:val="21"/>
              </w:rPr>
              <w:t>封闭雨水排放口，用泵将消防水抽取至事故应急池，最后进入污水处理站进行处理。</w:t>
            </w:r>
          </w:p>
        </w:tc>
      </w:tr>
    </w:tbl>
    <w:p w:rsidR="008B2DB9" w:rsidRDefault="008B2DB9">
      <w:pPr>
        <w:ind w:firstLineChars="200" w:firstLine="482"/>
        <w:jc w:val="center"/>
        <w:rPr>
          <w:rFonts w:ascii="Times New Roman" w:hAnsi="Times New Roman"/>
          <w:b/>
          <w:bCs/>
        </w:rPr>
      </w:pPr>
    </w:p>
    <w:p w:rsidR="008B2DB9" w:rsidRDefault="008B2DB9">
      <w:pPr>
        <w:ind w:firstLineChars="200" w:firstLine="482"/>
        <w:jc w:val="center"/>
        <w:rPr>
          <w:rFonts w:ascii="Times New Roman" w:hAnsi="Times New Roman"/>
          <w:b/>
          <w:bCs/>
        </w:rPr>
      </w:pPr>
    </w:p>
    <w:p w:rsidR="008B2DB9" w:rsidRDefault="008B2DB9">
      <w:pPr>
        <w:ind w:firstLineChars="200" w:firstLine="482"/>
        <w:jc w:val="center"/>
        <w:rPr>
          <w:rFonts w:ascii="Times New Roman" w:hAnsi="Times New Roman"/>
          <w:b/>
          <w:bCs/>
        </w:rPr>
      </w:pPr>
    </w:p>
    <w:p w:rsidR="008B2DB9" w:rsidRDefault="008B2DB9">
      <w:pPr>
        <w:ind w:firstLineChars="200" w:firstLine="482"/>
        <w:jc w:val="center"/>
        <w:rPr>
          <w:rFonts w:ascii="Times New Roman" w:hAnsi="Times New Roman"/>
          <w:b/>
          <w:bCs/>
        </w:rPr>
      </w:pPr>
    </w:p>
    <w:p w:rsidR="008B2DB9" w:rsidRDefault="008B2DB9">
      <w:pPr>
        <w:ind w:firstLineChars="200" w:firstLine="482"/>
        <w:jc w:val="center"/>
        <w:rPr>
          <w:rFonts w:ascii="Times New Roman" w:hAnsi="Times New Roman"/>
          <w:b/>
          <w:bCs/>
        </w:rPr>
      </w:pPr>
    </w:p>
    <w:p w:rsidR="008B2DB9" w:rsidRDefault="00C238C4">
      <w:pPr>
        <w:ind w:firstLineChars="200" w:firstLine="482"/>
        <w:jc w:val="center"/>
        <w:rPr>
          <w:rFonts w:ascii="Times New Roman" w:hAnsi="Times New Roman"/>
        </w:rPr>
      </w:pPr>
      <w:r>
        <w:rPr>
          <w:rFonts w:ascii="Times New Roman" w:hAnsi="Times New Roman"/>
          <w:b/>
          <w:bCs/>
        </w:rPr>
        <w:lastRenderedPageBreak/>
        <w:t>表</w:t>
      </w:r>
      <w:r>
        <w:rPr>
          <w:rFonts w:ascii="Times New Roman" w:hAnsi="Times New Roman"/>
          <w:b/>
          <w:bCs/>
        </w:rPr>
        <w:t>4.2-2</w:t>
      </w:r>
      <w:r>
        <w:rPr>
          <w:rFonts w:ascii="Times New Roman" w:hAnsi="Times New Roman"/>
          <w:b/>
          <w:bCs/>
        </w:rPr>
        <w:t>中和处理或围堵处理说明表</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tblPr>
      <w:tblGrid>
        <w:gridCol w:w="1792"/>
        <w:gridCol w:w="1860"/>
        <w:gridCol w:w="2086"/>
        <w:gridCol w:w="1774"/>
        <w:gridCol w:w="2230"/>
      </w:tblGrid>
      <w:tr w:rsidR="008B2DB9">
        <w:trPr>
          <w:trHeight w:val="90"/>
          <w:jc w:val="center"/>
        </w:trPr>
        <w:tc>
          <w:tcPr>
            <w:tcW w:w="1792" w:type="dxa"/>
            <w:tcBorders>
              <w:tl2br w:val="nil"/>
              <w:tr2bl w:val="nil"/>
            </w:tcBorders>
            <w:vAlign w:val="center"/>
          </w:tcPr>
          <w:p w:rsidR="008B2DB9" w:rsidRDefault="00C238C4">
            <w:pPr>
              <w:jc w:val="center"/>
              <w:rPr>
                <w:sz w:val="21"/>
                <w:szCs w:val="21"/>
              </w:rPr>
            </w:pPr>
            <w:r>
              <w:rPr>
                <w:sz w:val="21"/>
                <w:szCs w:val="21"/>
              </w:rPr>
              <w:t>危害物质</w:t>
            </w:r>
          </w:p>
        </w:tc>
        <w:tc>
          <w:tcPr>
            <w:tcW w:w="1860" w:type="dxa"/>
            <w:tcBorders>
              <w:tl2br w:val="nil"/>
              <w:tr2bl w:val="nil"/>
            </w:tcBorders>
            <w:vAlign w:val="center"/>
          </w:tcPr>
          <w:p w:rsidR="008B2DB9" w:rsidRDefault="00C238C4">
            <w:pPr>
              <w:jc w:val="center"/>
              <w:rPr>
                <w:sz w:val="21"/>
                <w:szCs w:val="21"/>
              </w:rPr>
            </w:pPr>
            <w:r>
              <w:rPr>
                <w:sz w:val="21"/>
                <w:szCs w:val="21"/>
              </w:rPr>
              <w:t>处理方法</w:t>
            </w:r>
          </w:p>
        </w:tc>
        <w:tc>
          <w:tcPr>
            <w:tcW w:w="2086" w:type="dxa"/>
            <w:tcBorders>
              <w:tl2br w:val="nil"/>
              <w:tr2bl w:val="nil"/>
            </w:tcBorders>
            <w:vAlign w:val="center"/>
          </w:tcPr>
          <w:p w:rsidR="008B2DB9" w:rsidRDefault="00C238C4">
            <w:pPr>
              <w:jc w:val="center"/>
              <w:rPr>
                <w:sz w:val="21"/>
                <w:szCs w:val="21"/>
              </w:rPr>
            </w:pPr>
            <w:r>
              <w:rPr>
                <w:sz w:val="21"/>
                <w:szCs w:val="21"/>
              </w:rPr>
              <w:t>技术说明</w:t>
            </w:r>
          </w:p>
        </w:tc>
        <w:tc>
          <w:tcPr>
            <w:tcW w:w="1774" w:type="dxa"/>
            <w:tcBorders>
              <w:tl2br w:val="nil"/>
              <w:tr2bl w:val="nil"/>
            </w:tcBorders>
            <w:vAlign w:val="center"/>
          </w:tcPr>
          <w:p w:rsidR="008B2DB9" w:rsidRDefault="00C238C4">
            <w:pPr>
              <w:jc w:val="center"/>
              <w:rPr>
                <w:sz w:val="21"/>
                <w:szCs w:val="21"/>
              </w:rPr>
            </w:pPr>
            <w:r>
              <w:rPr>
                <w:sz w:val="21"/>
                <w:szCs w:val="21"/>
              </w:rPr>
              <w:t>二次危害</w:t>
            </w:r>
          </w:p>
        </w:tc>
        <w:tc>
          <w:tcPr>
            <w:tcW w:w="2230" w:type="dxa"/>
            <w:tcBorders>
              <w:tl2br w:val="nil"/>
              <w:tr2bl w:val="nil"/>
            </w:tcBorders>
            <w:vAlign w:val="center"/>
          </w:tcPr>
          <w:p w:rsidR="008B2DB9" w:rsidRDefault="00C238C4">
            <w:pPr>
              <w:jc w:val="center"/>
              <w:rPr>
                <w:sz w:val="21"/>
                <w:szCs w:val="21"/>
              </w:rPr>
            </w:pPr>
            <w:r>
              <w:rPr>
                <w:sz w:val="21"/>
                <w:szCs w:val="21"/>
              </w:rPr>
              <w:t>二次危害处理</w:t>
            </w:r>
          </w:p>
        </w:tc>
      </w:tr>
      <w:tr w:rsidR="008B2DB9">
        <w:trPr>
          <w:trHeight w:val="286"/>
          <w:jc w:val="center"/>
        </w:trPr>
        <w:tc>
          <w:tcPr>
            <w:tcW w:w="1792" w:type="dxa"/>
            <w:vMerge w:val="restart"/>
            <w:tcBorders>
              <w:tl2br w:val="nil"/>
              <w:tr2bl w:val="nil"/>
            </w:tcBorders>
            <w:vAlign w:val="center"/>
          </w:tcPr>
          <w:p w:rsidR="008B2DB9" w:rsidRDefault="00C238C4">
            <w:pPr>
              <w:jc w:val="center"/>
              <w:rPr>
                <w:sz w:val="21"/>
                <w:szCs w:val="21"/>
              </w:rPr>
            </w:pPr>
            <w:r>
              <w:rPr>
                <w:sz w:val="21"/>
                <w:szCs w:val="21"/>
              </w:rPr>
              <w:t>酸类物质</w:t>
            </w:r>
          </w:p>
        </w:tc>
        <w:tc>
          <w:tcPr>
            <w:tcW w:w="1860" w:type="dxa"/>
            <w:tcBorders>
              <w:tl2br w:val="nil"/>
              <w:tr2bl w:val="nil"/>
            </w:tcBorders>
            <w:vAlign w:val="center"/>
          </w:tcPr>
          <w:p w:rsidR="008B2DB9" w:rsidRDefault="00C238C4">
            <w:pPr>
              <w:jc w:val="center"/>
              <w:rPr>
                <w:sz w:val="21"/>
                <w:szCs w:val="21"/>
              </w:rPr>
            </w:pPr>
            <w:r>
              <w:rPr>
                <w:sz w:val="21"/>
                <w:szCs w:val="21"/>
              </w:rPr>
              <w:t>砂土围堵</w:t>
            </w:r>
          </w:p>
        </w:tc>
        <w:tc>
          <w:tcPr>
            <w:tcW w:w="2086" w:type="dxa"/>
            <w:tcBorders>
              <w:tl2br w:val="nil"/>
              <w:tr2bl w:val="nil"/>
            </w:tcBorders>
            <w:vAlign w:val="center"/>
          </w:tcPr>
          <w:p w:rsidR="008B2DB9" w:rsidRDefault="00C238C4">
            <w:pPr>
              <w:jc w:val="center"/>
              <w:rPr>
                <w:sz w:val="21"/>
                <w:szCs w:val="21"/>
              </w:rPr>
            </w:pPr>
            <w:r>
              <w:rPr>
                <w:sz w:val="21"/>
                <w:szCs w:val="21"/>
              </w:rPr>
              <w:t>物理吸附</w:t>
            </w:r>
          </w:p>
        </w:tc>
        <w:tc>
          <w:tcPr>
            <w:tcW w:w="1774" w:type="dxa"/>
            <w:tcBorders>
              <w:tl2br w:val="nil"/>
              <w:tr2bl w:val="nil"/>
            </w:tcBorders>
            <w:vAlign w:val="center"/>
          </w:tcPr>
          <w:p w:rsidR="008B2DB9" w:rsidRDefault="00C238C4">
            <w:pPr>
              <w:jc w:val="center"/>
              <w:rPr>
                <w:sz w:val="21"/>
                <w:szCs w:val="21"/>
              </w:rPr>
            </w:pPr>
            <w:r>
              <w:rPr>
                <w:sz w:val="21"/>
                <w:szCs w:val="21"/>
              </w:rPr>
              <w:t>固废污泥</w:t>
            </w:r>
          </w:p>
        </w:tc>
        <w:tc>
          <w:tcPr>
            <w:tcW w:w="2230" w:type="dxa"/>
            <w:tcBorders>
              <w:tl2br w:val="nil"/>
              <w:tr2bl w:val="nil"/>
            </w:tcBorders>
            <w:vAlign w:val="center"/>
          </w:tcPr>
          <w:p w:rsidR="008B2DB9" w:rsidRDefault="00C238C4">
            <w:pPr>
              <w:jc w:val="center"/>
              <w:rPr>
                <w:sz w:val="21"/>
                <w:szCs w:val="21"/>
              </w:rPr>
            </w:pPr>
            <w:r>
              <w:rPr>
                <w:sz w:val="21"/>
                <w:szCs w:val="21"/>
              </w:rPr>
              <w:t>收集后交资质单位移转</w:t>
            </w:r>
          </w:p>
        </w:tc>
      </w:tr>
      <w:tr w:rsidR="008B2DB9">
        <w:trPr>
          <w:trHeight w:val="566"/>
          <w:jc w:val="center"/>
        </w:trPr>
        <w:tc>
          <w:tcPr>
            <w:tcW w:w="1792" w:type="dxa"/>
            <w:vMerge/>
            <w:tcBorders>
              <w:tl2br w:val="nil"/>
              <w:tr2bl w:val="nil"/>
            </w:tcBorders>
            <w:vAlign w:val="center"/>
          </w:tcPr>
          <w:p w:rsidR="008B2DB9" w:rsidRDefault="008B2DB9">
            <w:pPr>
              <w:jc w:val="center"/>
              <w:rPr>
                <w:sz w:val="21"/>
                <w:szCs w:val="21"/>
              </w:rPr>
            </w:pPr>
          </w:p>
        </w:tc>
        <w:tc>
          <w:tcPr>
            <w:tcW w:w="1860" w:type="dxa"/>
            <w:vMerge w:val="restart"/>
            <w:tcBorders>
              <w:tl2br w:val="nil"/>
              <w:tr2bl w:val="nil"/>
            </w:tcBorders>
            <w:vAlign w:val="center"/>
          </w:tcPr>
          <w:p w:rsidR="008B2DB9" w:rsidRDefault="00C238C4">
            <w:pPr>
              <w:jc w:val="center"/>
              <w:rPr>
                <w:sz w:val="21"/>
                <w:szCs w:val="21"/>
              </w:rPr>
            </w:pPr>
            <w:r>
              <w:rPr>
                <w:sz w:val="21"/>
                <w:szCs w:val="21"/>
              </w:rPr>
              <w:t>碳酸氢钠中和</w:t>
            </w:r>
          </w:p>
        </w:tc>
        <w:tc>
          <w:tcPr>
            <w:tcW w:w="2086" w:type="dxa"/>
            <w:vMerge w:val="restart"/>
            <w:tcBorders>
              <w:tl2br w:val="nil"/>
              <w:tr2bl w:val="nil"/>
            </w:tcBorders>
            <w:vAlign w:val="center"/>
          </w:tcPr>
          <w:p w:rsidR="008B2DB9" w:rsidRDefault="00C238C4">
            <w:pPr>
              <w:jc w:val="center"/>
              <w:rPr>
                <w:sz w:val="21"/>
                <w:szCs w:val="21"/>
              </w:rPr>
            </w:pPr>
            <w:r>
              <w:rPr>
                <w:sz w:val="21"/>
                <w:szCs w:val="21"/>
              </w:rPr>
              <w:t>化学中和</w:t>
            </w:r>
          </w:p>
        </w:tc>
        <w:tc>
          <w:tcPr>
            <w:tcW w:w="1774" w:type="dxa"/>
            <w:tcBorders>
              <w:tl2br w:val="nil"/>
              <w:tr2bl w:val="nil"/>
            </w:tcBorders>
            <w:vAlign w:val="center"/>
          </w:tcPr>
          <w:p w:rsidR="008B2DB9" w:rsidRDefault="00C238C4">
            <w:pPr>
              <w:jc w:val="center"/>
              <w:rPr>
                <w:sz w:val="21"/>
                <w:szCs w:val="21"/>
              </w:rPr>
            </w:pPr>
            <w:r>
              <w:rPr>
                <w:sz w:val="21"/>
                <w:szCs w:val="21"/>
              </w:rPr>
              <w:t>二氧化碳</w:t>
            </w:r>
          </w:p>
        </w:tc>
        <w:tc>
          <w:tcPr>
            <w:tcW w:w="2230" w:type="dxa"/>
            <w:tcBorders>
              <w:tl2br w:val="nil"/>
              <w:tr2bl w:val="nil"/>
            </w:tcBorders>
            <w:vAlign w:val="center"/>
          </w:tcPr>
          <w:p w:rsidR="008B2DB9" w:rsidRDefault="00C238C4">
            <w:pPr>
              <w:jc w:val="center"/>
              <w:rPr>
                <w:sz w:val="21"/>
                <w:szCs w:val="21"/>
              </w:rPr>
            </w:pPr>
            <w:r>
              <w:rPr>
                <w:sz w:val="21"/>
                <w:szCs w:val="21"/>
              </w:rPr>
              <w:t>大气扩散</w:t>
            </w:r>
          </w:p>
        </w:tc>
      </w:tr>
      <w:tr w:rsidR="008B2DB9">
        <w:trPr>
          <w:trHeight w:val="568"/>
          <w:jc w:val="center"/>
        </w:trPr>
        <w:tc>
          <w:tcPr>
            <w:tcW w:w="1792" w:type="dxa"/>
            <w:vMerge/>
            <w:tcBorders>
              <w:tl2br w:val="nil"/>
              <w:tr2bl w:val="nil"/>
            </w:tcBorders>
            <w:vAlign w:val="center"/>
          </w:tcPr>
          <w:p w:rsidR="008B2DB9" w:rsidRDefault="008B2DB9">
            <w:pPr>
              <w:jc w:val="center"/>
              <w:rPr>
                <w:sz w:val="21"/>
                <w:szCs w:val="21"/>
              </w:rPr>
            </w:pPr>
          </w:p>
        </w:tc>
        <w:tc>
          <w:tcPr>
            <w:tcW w:w="1860" w:type="dxa"/>
            <w:vMerge/>
            <w:tcBorders>
              <w:tl2br w:val="nil"/>
              <w:tr2bl w:val="nil"/>
            </w:tcBorders>
            <w:vAlign w:val="center"/>
          </w:tcPr>
          <w:p w:rsidR="008B2DB9" w:rsidRDefault="008B2DB9">
            <w:pPr>
              <w:jc w:val="center"/>
              <w:rPr>
                <w:sz w:val="21"/>
                <w:szCs w:val="21"/>
              </w:rPr>
            </w:pPr>
          </w:p>
        </w:tc>
        <w:tc>
          <w:tcPr>
            <w:tcW w:w="2086" w:type="dxa"/>
            <w:vMerge/>
            <w:tcBorders>
              <w:tl2br w:val="nil"/>
              <w:tr2bl w:val="nil"/>
            </w:tcBorders>
            <w:vAlign w:val="center"/>
          </w:tcPr>
          <w:p w:rsidR="008B2DB9" w:rsidRDefault="008B2DB9">
            <w:pPr>
              <w:jc w:val="center"/>
              <w:rPr>
                <w:sz w:val="21"/>
                <w:szCs w:val="21"/>
              </w:rPr>
            </w:pPr>
          </w:p>
        </w:tc>
        <w:tc>
          <w:tcPr>
            <w:tcW w:w="1774" w:type="dxa"/>
            <w:tcBorders>
              <w:tl2br w:val="nil"/>
              <w:tr2bl w:val="nil"/>
            </w:tcBorders>
            <w:vAlign w:val="center"/>
          </w:tcPr>
          <w:p w:rsidR="008B2DB9" w:rsidRDefault="00C238C4">
            <w:pPr>
              <w:jc w:val="center"/>
              <w:rPr>
                <w:sz w:val="21"/>
                <w:szCs w:val="21"/>
              </w:rPr>
            </w:pPr>
            <w:r>
              <w:rPr>
                <w:sz w:val="21"/>
                <w:szCs w:val="21"/>
              </w:rPr>
              <w:t>中和废水</w:t>
            </w:r>
          </w:p>
        </w:tc>
        <w:tc>
          <w:tcPr>
            <w:tcW w:w="2230" w:type="dxa"/>
            <w:tcBorders>
              <w:tl2br w:val="nil"/>
              <w:tr2bl w:val="nil"/>
            </w:tcBorders>
            <w:vAlign w:val="center"/>
          </w:tcPr>
          <w:p w:rsidR="008B2DB9" w:rsidRDefault="00C238C4">
            <w:pPr>
              <w:jc w:val="center"/>
              <w:rPr>
                <w:sz w:val="21"/>
                <w:szCs w:val="21"/>
              </w:rPr>
            </w:pPr>
            <w:r>
              <w:rPr>
                <w:sz w:val="21"/>
                <w:szCs w:val="21"/>
              </w:rPr>
              <w:t>移转废水处理站</w:t>
            </w:r>
          </w:p>
        </w:tc>
      </w:tr>
      <w:tr w:rsidR="008B2DB9">
        <w:trPr>
          <w:trHeight w:val="565"/>
          <w:jc w:val="center"/>
        </w:trPr>
        <w:tc>
          <w:tcPr>
            <w:tcW w:w="1792" w:type="dxa"/>
            <w:tcBorders>
              <w:tl2br w:val="nil"/>
              <w:tr2bl w:val="nil"/>
            </w:tcBorders>
            <w:vAlign w:val="center"/>
          </w:tcPr>
          <w:p w:rsidR="008B2DB9" w:rsidRDefault="00C238C4">
            <w:pPr>
              <w:jc w:val="center"/>
              <w:rPr>
                <w:sz w:val="21"/>
                <w:szCs w:val="21"/>
              </w:rPr>
            </w:pPr>
            <w:r>
              <w:rPr>
                <w:sz w:val="21"/>
                <w:szCs w:val="21"/>
              </w:rPr>
              <w:t>固体碱类物质</w:t>
            </w:r>
          </w:p>
        </w:tc>
        <w:tc>
          <w:tcPr>
            <w:tcW w:w="1860" w:type="dxa"/>
            <w:tcBorders>
              <w:tl2br w:val="nil"/>
              <w:tr2bl w:val="nil"/>
            </w:tcBorders>
            <w:vAlign w:val="center"/>
          </w:tcPr>
          <w:p w:rsidR="008B2DB9" w:rsidRDefault="00C238C4">
            <w:pPr>
              <w:jc w:val="center"/>
              <w:rPr>
                <w:sz w:val="21"/>
                <w:szCs w:val="21"/>
              </w:rPr>
            </w:pPr>
            <w:r>
              <w:rPr>
                <w:sz w:val="21"/>
                <w:szCs w:val="21"/>
              </w:rPr>
              <w:t>铲工具处理</w:t>
            </w:r>
          </w:p>
        </w:tc>
        <w:tc>
          <w:tcPr>
            <w:tcW w:w="2086" w:type="dxa"/>
            <w:tcBorders>
              <w:tl2br w:val="nil"/>
              <w:tr2bl w:val="nil"/>
            </w:tcBorders>
            <w:vAlign w:val="center"/>
          </w:tcPr>
          <w:p w:rsidR="008B2DB9" w:rsidRDefault="00C238C4">
            <w:pPr>
              <w:jc w:val="center"/>
              <w:rPr>
                <w:sz w:val="21"/>
                <w:szCs w:val="21"/>
              </w:rPr>
            </w:pPr>
            <w:r>
              <w:rPr>
                <w:sz w:val="21"/>
                <w:szCs w:val="21"/>
              </w:rPr>
              <w:t>物理性移转</w:t>
            </w:r>
          </w:p>
        </w:tc>
        <w:tc>
          <w:tcPr>
            <w:tcW w:w="1774" w:type="dxa"/>
            <w:tcBorders>
              <w:tl2br w:val="nil"/>
              <w:tr2bl w:val="nil"/>
            </w:tcBorders>
            <w:vAlign w:val="center"/>
          </w:tcPr>
          <w:p w:rsidR="008B2DB9" w:rsidRDefault="00C238C4">
            <w:pPr>
              <w:jc w:val="center"/>
              <w:rPr>
                <w:sz w:val="21"/>
                <w:szCs w:val="21"/>
              </w:rPr>
            </w:pPr>
            <w:r>
              <w:rPr>
                <w:sz w:val="21"/>
                <w:szCs w:val="21"/>
              </w:rPr>
              <w:t>无</w:t>
            </w:r>
          </w:p>
        </w:tc>
        <w:tc>
          <w:tcPr>
            <w:tcW w:w="2230" w:type="dxa"/>
            <w:tcBorders>
              <w:tl2br w:val="nil"/>
              <w:tr2bl w:val="nil"/>
            </w:tcBorders>
            <w:vAlign w:val="center"/>
          </w:tcPr>
          <w:p w:rsidR="008B2DB9" w:rsidRDefault="00C238C4">
            <w:pPr>
              <w:jc w:val="center"/>
              <w:rPr>
                <w:sz w:val="21"/>
                <w:szCs w:val="21"/>
              </w:rPr>
            </w:pPr>
            <w:r>
              <w:rPr>
                <w:sz w:val="21"/>
                <w:szCs w:val="21"/>
              </w:rPr>
              <w:t>无</w:t>
            </w:r>
          </w:p>
        </w:tc>
      </w:tr>
      <w:tr w:rsidR="008B2DB9">
        <w:trPr>
          <w:trHeight w:val="568"/>
          <w:jc w:val="center"/>
        </w:trPr>
        <w:tc>
          <w:tcPr>
            <w:tcW w:w="1792"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液体碱类物质</w:t>
            </w:r>
          </w:p>
        </w:tc>
        <w:tc>
          <w:tcPr>
            <w:tcW w:w="1860" w:type="dxa"/>
            <w:tcBorders>
              <w:tl2br w:val="nil"/>
              <w:tr2bl w:val="nil"/>
            </w:tcBorders>
            <w:vAlign w:val="center"/>
          </w:tcPr>
          <w:p w:rsidR="008B2DB9" w:rsidRDefault="00C238C4">
            <w:pPr>
              <w:jc w:val="center"/>
              <w:rPr>
                <w:sz w:val="21"/>
                <w:szCs w:val="21"/>
              </w:rPr>
            </w:pPr>
            <w:r>
              <w:rPr>
                <w:sz w:val="21"/>
                <w:szCs w:val="21"/>
              </w:rPr>
              <w:t>砂土围堵</w:t>
            </w:r>
          </w:p>
        </w:tc>
        <w:tc>
          <w:tcPr>
            <w:tcW w:w="2086" w:type="dxa"/>
            <w:tcBorders>
              <w:tl2br w:val="nil"/>
              <w:tr2bl w:val="nil"/>
            </w:tcBorders>
            <w:vAlign w:val="center"/>
          </w:tcPr>
          <w:p w:rsidR="008B2DB9" w:rsidRDefault="00C238C4">
            <w:pPr>
              <w:jc w:val="center"/>
              <w:rPr>
                <w:sz w:val="21"/>
                <w:szCs w:val="21"/>
              </w:rPr>
            </w:pPr>
            <w:r>
              <w:rPr>
                <w:sz w:val="21"/>
                <w:szCs w:val="21"/>
              </w:rPr>
              <w:t>物理吸附</w:t>
            </w:r>
          </w:p>
        </w:tc>
        <w:tc>
          <w:tcPr>
            <w:tcW w:w="1774" w:type="dxa"/>
            <w:tcBorders>
              <w:tl2br w:val="nil"/>
              <w:tr2bl w:val="nil"/>
            </w:tcBorders>
            <w:vAlign w:val="center"/>
          </w:tcPr>
          <w:p w:rsidR="008B2DB9" w:rsidRDefault="00C238C4">
            <w:pPr>
              <w:jc w:val="center"/>
              <w:rPr>
                <w:sz w:val="21"/>
                <w:szCs w:val="21"/>
              </w:rPr>
            </w:pPr>
            <w:r>
              <w:rPr>
                <w:sz w:val="21"/>
                <w:szCs w:val="21"/>
              </w:rPr>
              <w:t>固废污泥</w:t>
            </w:r>
          </w:p>
        </w:tc>
        <w:tc>
          <w:tcPr>
            <w:tcW w:w="2230" w:type="dxa"/>
            <w:tcBorders>
              <w:tl2br w:val="nil"/>
              <w:tr2bl w:val="nil"/>
            </w:tcBorders>
            <w:vAlign w:val="center"/>
          </w:tcPr>
          <w:p w:rsidR="008B2DB9" w:rsidRDefault="00C238C4">
            <w:pPr>
              <w:jc w:val="center"/>
              <w:rPr>
                <w:sz w:val="21"/>
                <w:szCs w:val="21"/>
              </w:rPr>
            </w:pPr>
            <w:r>
              <w:rPr>
                <w:sz w:val="21"/>
                <w:szCs w:val="21"/>
              </w:rPr>
              <w:t>收集后交资质单位移转</w:t>
            </w:r>
          </w:p>
        </w:tc>
      </w:tr>
      <w:tr w:rsidR="008B2DB9">
        <w:trPr>
          <w:trHeight w:val="566"/>
          <w:jc w:val="center"/>
        </w:trPr>
        <w:tc>
          <w:tcPr>
            <w:tcW w:w="1792" w:type="dxa"/>
            <w:vMerge/>
            <w:tcBorders>
              <w:tl2br w:val="nil"/>
              <w:tr2bl w:val="nil"/>
            </w:tcBorders>
            <w:vAlign w:val="center"/>
          </w:tcPr>
          <w:p w:rsidR="008B2DB9" w:rsidRDefault="008B2DB9">
            <w:pPr>
              <w:jc w:val="center"/>
              <w:rPr>
                <w:sz w:val="21"/>
                <w:szCs w:val="21"/>
              </w:rPr>
            </w:pPr>
          </w:p>
        </w:tc>
        <w:tc>
          <w:tcPr>
            <w:tcW w:w="1860" w:type="dxa"/>
            <w:tcBorders>
              <w:tl2br w:val="nil"/>
              <w:tr2bl w:val="nil"/>
            </w:tcBorders>
            <w:vAlign w:val="center"/>
          </w:tcPr>
          <w:p w:rsidR="008B2DB9" w:rsidRDefault="00C238C4">
            <w:pPr>
              <w:jc w:val="center"/>
              <w:rPr>
                <w:sz w:val="21"/>
                <w:szCs w:val="21"/>
              </w:rPr>
            </w:pPr>
            <w:r>
              <w:rPr>
                <w:sz w:val="21"/>
                <w:szCs w:val="21"/>
              </w:rPr>
              <w:t>大量水稀释</w:t>
            </w:r>
          </w:p>
        </w:tc>
        <w:tc>
          <w:tcPr>
            <w:tcW w:w="2086" w:type="dxa"/>
            <w:tcBorders>
              <w:tl2br w:val="nil"/>
              <w:tr2bl w:val="nil"/>
            </w:tcBorders>
            <w:vAlign w:val="center"/>
          </w:tcPr>
          <w:p w:rsidR="008B2DB9" w:rsidRDefault="00C238C4">
            <w:pPr>
              <w:jc w:val="center"/>
              <w:rPr>
                <w:sz w:val="21"/>
                <w:szCs w:val="21"/>
              </w:rPr>
            </w:pPr>
            <w:r>
              <w:rPr>
                <w:sz w:val="21"/>
                <w:szCs w:val="21"/>
              </w:rPr>
              <w:t>物理稀释</w:t>
            </w:r>
          </w:p>
        </w:tc>
        <w:tc>
          <w:tcPr>
            <w:tcW w:w="1774" w:type="dxa"/>
            <w:tcBorders>
              <w:tl2br w:val="nil"/>
              <w:tr2bl w:val="nil"/>
            </w:tcBorders>
            <w:vAlign w:val="center"/>
          </w:tcPr>
          <w:p w:rsidR="008B2DB9" w:rsidRDefault="00C238C4">
            <w:pPr>
              <w:jc w:val="center"/>
              <w:rPr>
                <w:sz w:val="21"/>
                <w:szCs w:val="21"/>
              </w:rPr>
            </w:pPr>
            <w:r>
              <w:rPr>
                <w:sz w:val="21"/>
                <w:szCs w:val="21"/>
              </w:rPr>
              <w:t>低浓度废水</w:t>
            </w:r>
          </w:p>
        </w:tc>
        <w:tc>
          <w:tcPr>
            <w:tcW w:w="2230" w:type="dxa"/>
            <w:tcBorders>
              <w:tl2br w:val="nil"/>
              <w:tr2bl w:val="nil"/>
            </w:tcBorders>
            <w:vAlign w:val="center"/>
          </w:tcPr>
          <w:p w:rsidR="008B2DB9" w:rsidRDefault="00C238C4">
            <w:pPr>
              <w:jc w:val="center"/>
              <w:rPr>
                <w:sz w:val="21"/>
                <w:szCs w:val="21"/>
              </w:rPr>
            </w:pPr>
            <w:r>
              <w:rPr>
                <w:sz w:val="21"/>
                <w:szCs w:val="21"/>
              </w:rPr>
              <w:t>移转废水处理站</w:t>
            </w:r>
          </w:p>
        </w:tc>
      </w:tr>
      <w:tr w:rsidR="008B2DB9">
        <w:trPr>
          <w:trHeight w:val="568"/>
          <w:jc w:val="center"/>
        </w:trPr>
        <w:tc>
          <w:tcPr>
            <w:tcW w:w="1792" w:type="dxa"/>
            <w:tcBorders>
              <w:tl2br w:val="nil"/>
              <w:tr2bl w:val="nil"/>
            </w:tcBorders>
            <w:vAlign w:val="center"/>
          </w:tcPr>
          <w:p w:rsidR="008B2DB9" w:rsidRDefault="00C238C4">
            <w:pPr>
              <w:jc w:val="center"/>
              <w:rPr>
                <w:sz w:val="21"/>
                <w:szCs w:val="21"/>
              </w:rPr>
            </w:pPr>
            <w:r>
              <w:rPr>
                <w:sz w:val="21"/>
                <w:szCs w:val="21"/>
              </w:rPr>
              <w:t>易燃易爆物质</w:t>
            </w:r>
          </w:p>
        </w:tc>
        <w:tc>
          <w:tcPr>
            <w:tcW w:w="1860" w:type="dxa"/>
            <w:tcBorders>
              <w:tl2br w:val="nil"/>
              <w:tr2bl w:val="nil"/>
            </w:tcBorders>
            <w:vAlign w:val="center"/>
          </w:tcPr>
          <w:p w:rsidR="008B2DB9" w:rsidRDefault="00C238C4">
            <w:pPr>
              <w:jc w:val="center"/>
              <w:rPr>
                <w:sz w:val="21"/>
                <w:szCs w:val="21"/>
              </w:rPr>
            </w:pPr>
            <w:r>
              <w:rPr>
                <w:sz w:val="21"/>
                <w:szCs w:val="21"/>
              </w:rPr>
              <w:t>砂土围堵</w:t>
            </w:r>
          </w:p>
        </w:tc>
        <w:tc>
          <w:tcPr>
            <w:tcW w:w="2086" w:type="dxa"/>
            <w:tcBorders>
              <w:tl2br w:val="nil"/>
              <w:tr2bl w:val="nil"/>
            </w:tcBorders>
            <w:vAlign w:val="center"/>
          </w:tcPr>
          <w:p w:rsidR="008B2DB9" w:rsidRDefault="00C238C4">
            <w:pPr>
              <w:jc w:val="center"/>
              <w:rPr>
                <w:sz w:val="21"/>
                <w:szCs w:val="21"/>
              </w:rPr>
            </w:pPr>
            <w:r>
              <w:rPr>
                <w:sz w:val="21"/>
                <w:szCs w:val="21"/>
              </w:rPr>
              <w:t>物理吸附</w:t>
            </w:r>
          </w:p>
        </w:tc>
        <w:tc>
          <w:tcPr>
            <w:tcW w:w="1774" w:type="dxa"/>
            <w:tcBorders>
              <w:tl2br w:val="nil"/>
              <w:tr2bl w:val="nil"/>
            </w:tcBorders>
            <w:vAlign w:val="center"/>
          </w:tcPr>
          <w:p w:rsidR="008B2DB9" w:rsidRDefault="00C238C4">
            <w:pPr>
              <w:jc w:val="center"/>
              <w:rPr>
                <w:sz w:val="21"/>
                <w:szCs w:val="21"/>
              </w:rPr>
            </w:pPr>
            <w:r>
              <w:rPr>
                <w:sz w:val="21"/>
                <w:szCs w:val="21"/>
              </w:rPr>
              <w:t>固废污泥</w:t>
            </w:r>
          </w:p>
        </w:tc>
        <w:tc>
          <w:tcPr>
            <w:tcW w:w="2230" w:type="dxa"/>
            <w:tcBorders>
              <w:tl2br w:val="nil"/>
              <w:tr2bl w:val="nil"/>
            </w:tcBorders>
            <w:vAlign w:val="center"/>
          </w:tcPr>
          <w:p w:rsidR="008B2DB9" w:rsidRDefault="00C238C4">
            <w:pPr>
              <w:jc w:val="center"/>
              <w:rPr>
                <w:sz w:val="21"/>
                <w:szCs w:val="21"/>
              </w:rPr>
            </w:pPr>
            <w:r>
              <w:rPr>
                <w:sz w:val="21"/>
                <w:szCs w:val="21"/>
              </w:rPr>
              <w:t>收集后交资质单位移转</w:t>
            </w:r>
          </w:p>
        </w:tc>
      </w:tr>
    </w:tbl>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3</w:t>
      </w:r>
      <w:r>
        <w:rPr>
          <w:rFonts w:ascii="Times New Roman" w:hAnsi="Times New Roman"/>
          <w:b/>
          <w:bCs/>
        </w:rPr>
        <w:t>）人员防护、隔离、疏散措施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人员防护</w:t>
      </w:r>
    </w:p>
    <w:p w:rsidR="008B2DB9" w:rsidRDefault="00C238C4">
      <w:pPr>
        <w:spacing w:line="360" w:lineRule="auto"/>
        <w:ind w:firstLineChars="200" w:firstLine="480"/>
        <w:rPr>
          <w:rFonts w:ascii="Times New Roman" w:hAnsi="Times New Roman"/>
        </w:rPr>
      </w:pPr>
      <w:r>
        <w:rPr>
          <w:rFonts w:ascii="Times New Roman" w:hAnsi="Times New Roman"/>
        </w:rPr>
        <w:t>需穿戴橡胶耐酸碱服，橡胶耐酸碱手套及鞋具，防毒口罩，良好通讯器材等，并携带合适处理工具。进入现场前需经确认设备完善无危险</w:t>
      </w:r>
      <w:r>
        <w:rPr>
          <w:rFonts w:ascii="Times New Roman" w:hAnsi="Times New Roman"/>
        </w:rPr>
        <w:t>,</w:t>
      </w:r>
      <w:r>
        <w:rPr>
          <w:rFonts w:ascii="Times New Roman" w:hAnsi="Times New Roman"/>
        </w:rPr>
        <w:t>通讯频道对应畅通后方可进入救援。</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隔离措施</w:t>
      </w:r>
    </w:p>
    <w:p w:rsidR="008B2DB9" w:rsidRDefault="00C238C4">
      <w:pPr>
        <w:spacing w:line="360" w:lineRule="auto"/>
        <w:ind w:firstLineChars="200" w:firstLine="480"/>
        <w:rPr>
          <w:rFonts w:ascii="Times New Roman" w:hAnsi="Times New Roman"/>
        </w:rPr>
      </w:pPr>
      <w:r>
        <w:rPr>
          <w:rFonts w:ascii="Times New Roman" w:hAnsi="Times New Roman"/>
        </w:rPr>
        <w:t>为保障现场应急救援工作的顺利开展，疏散警戒组负责事故危险区的隔离与警戒，实施交通管制，防止与救援无关人员和车辆进入事故现场，保障救援队伍、物资运输和人员疏散等交通畅通，并避免发生不必要的伤亡。</w:t>
      </w:r>
    </w:p>
    <w:p w:rsidR="008B2DB9" w:rsidRDefault="00C238C4">
      <w:pPr>
        <w:spacing w:line="360" w:lineRule="auto"/>
        <w:ind w:firstLineChars="200" w:firstLine="480"/>
        <w:rPr>
          <w:rFonts w:ascii="Times New Roman" w:hAnsi="Times New Roman"/>
        </w:rPr>
      </w:pPr>
      <w:r>
        <w:rPr>
          <w:rFonts w:ascii="Times New Roman" w:hAnsi="Times New Roman"/>
        </w:rPr>
        <w:t>危险区：以事故发生仓库作为危险区，此区域内危险化学品浓度高，并且伴有爆炸、火灾、建筑物及设施损坏、人员中毒等事故再次发生的可能。</w:t>
      </w:r>
    </w:p>
    <w:p w:rsidR="008B2DB9" w:rsidRDefault="00C238C4">
      <w:pPr>
        <w:spacing w:line="360" w:lineRule="auto"/>
        <w:ind w:firstLineChars="200" w:firstLine="480"/>
        <w:rPr>
          <w:rFonts w:ascii="Times New Roman" w:hAnsi="Times New Roman"/>
        </w:rPr>
      </w:pPr>
      <w:r>
        <w:rPr>
          <w:rFonts w:ascii="Times New Roman" w:hAnsi="Times New Roman"/>
        </w:rPr>
        <w:t>安全区：危险化学品仓库</w:t>
      </w:r>
      <w:r>
        <w:rPr>
          <w:rFonts w:ascii="Times New Roman" w:hAnsi="Times New Roman"/>
        </w:rPr>
        <w:t>200</w:t>
      </w:r>
      <w:r>
        <w:rPr>
          <w:rFonts w:ascii="Times New Roman" w:hAnsi="Times New Roman"/>
        </w:rPr>
        <w:t>米以外的区域，厂区上风向位置定为安全区。</w:t>
      </w:r>
    </w:p>
    <w:p w:rsidR="008B2DB9" w:rsidRDefault="00C238C4">
      <w:pPr>
        <w:spacing w:line="360" w:lineRule="auto"/>
        <w:ind w:firstLineChars="200" w:firstLine="480"/>
        <w:rPr>
          <w:rFonts w:ascii="Times New Roman" w:hAnsi="Times New Roman"/>
        </w:rPr>
      </w:pPr>
      <w:r>
        <w:rPr>
          <w:rFonts w:ascii="Times New Roman" w:hAnsi="Times New Roman"/>
        </w:rPr>
        <w:t>现场隔离区：危险化学品仓库</w:t>
      </w:r>
      <w:r>
        <w:rPr>
          <w:rFonts w:ascii="Times New Roman" w:hAnsi="Times New Roman"/>
        </w:rPr>
        <w:t>200</w:t>
      </w:r>
      <w:r>
        <w:rPr>
          <w:rFonts w:ascii="Times New Roman" w:hAnsi="Times New Roman"/>
        </w:rPr>
        <w:t>米的区域。该区域空气中危险化学品浓度比较高，作用时间比较长，有可能发生人员或物品的伤害或损坏。隔离区建立警戒区，拉事故现场隔离带，同时对现场周围区域的道路拉警界线，疏导交通，并在通往事故现场的主要干道上实行交通管制，同时等待外部支授力量的到来。</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疏散措施</w:t>
      </w:r>
    </w:p>
    <w:p w:rsidR="008B2DB9" w:rsidRDefault="00C238C4">
      <w:pPr>
        <w:spacing w:line="360" w:lineRule="auto"/>
        <w:ind w:firstLineChars="200" w:firstLine="480"/>
        <w:rPr>
          <w:rFonts w:ascii="Times New Roman" w:hAnsi="Times New Roman"/>
        </w:rPr>
      </w:pPr>
      <w:r>
        <w:rPr>
          <w:rFonts w:ascii="Times New Roman" w:hAnsi="Times New Roman"/>
        </w:rPr>
        <w:t>突发环境事件时迅速将警戒区及污染区内与事故应急处理无关的人员撤离，以减少不必要的人员伤亡。通过风向、风速仪确定疏散方向、路径，并通过突发事件联动声光报警系统进行通知。</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受灾群众的安全防护</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当可能威胁到周边单位和居民安全时，现场指挥部应根据事故类型和等级，划定危险区域，并通过声光报警系统或派人至相应区域告知周边单位和居民，并立即向上级政府部门应急指挥中心报告，配合政府部门进行受灾群众的医疗救助、疾病控制、生活救助。</w:t>
      </w:r>
    </w:p>
    <w:p w:rsidR="008B2DB9" w:rsidRDefault="00C238C4">
      <w:pPr>
        <w:spacing w:line="360" w:lineRule="auto"/>
        <w:rPr>
          <w:rFonts w:ascii="Times New Roman" w:hAnsi="Times New Roman"/>
          <w:b/>
        </w:rPr>
      </w:pPr>
      <w:r>
        <w:rPr>
          <w:rFonts w:ascii="Times New Roman" w:hAnsi="Times New Roman"/>
          <w:b/>
          <w:bCs/>
          <w:szCs w:val="32"/>
        </w:rPr>
        <w:t>4.4.4.2</w:t>
      </w:r>
      <w:r>
        <w:rPr>
          <w:rFonts w:ascii="Times New Roman" w:hAnsi="Times New Roman"/>
          <w:b/>
          <w:bCs/>
          <w:szCs w:val="32"/>
        </w:rPr>
        <w:t>化学品储罐突发事件应急处置序</w:t>
      </w:r>
    </w:p>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1</w:t>
      </w:r>
      <w:r>
        <w:rPr>
          <w:rFonts w:ascii="Times New Roman" w:hAnsi="Times New Roman"/>
          <w:b/>
          <w:bCs/>
        </w:rPr>
        <w:t>）及时切断污染源的程序与措施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立即关闭阀门，停止作业，系统停车等；</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事故现场严禁火种，立即切断经过危险化学品仓库附近的电源，禁止使用手机；</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立即将破裂储罐剩余化学品转移至其他容器；</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采用合适的材料和技术手段堵住泄漏处，立即用吸附垫吸收泄漏物，防止其污染外环境；</w:t>
      </w:r>
    </w:p>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2</w:t>
      </w:r>
      <w:r>
        <w:rPr>
          <w:rFonts w:ascii="Times New Roman" w:hAnsi="Times New Roman"/>
          <w:b/>
          <w:bCs/>
        </w:rPr>
        <w:t>）防止污染物扩散的程序与措施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正确配戴个人防护用具，对事故现场划定警戒区，设置警示标志或警戒线，并保持有效隔离，进行巡逻检查，严禁无关人员进入禁区，维护现场应急救援通道畅通；</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以控制泄漏源、防止次生灾害发生为处置原则，应急救援人员应佩戴个人防护用品进入事故现场危险区，及时调整隔离区的范围；</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现场对泄漏物质进行倒罐、输转，将未泄漏的物料转移到安全的设施。对于大型泄漏，可选择用隔膜泵将泄漏出的物料抽入容器内或槽车内。当泄漏量小时，用沙子吸收。</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为减少大气污染，采用水枪或消防水带向有害物蒸气云喷射雾状水，加速气体向高空扩散，使其在安全地带扩散。在使用这一技术时，将产生大量的被污染水，因此应疏通污水收集系统。对于可燃物，也可以在现场施放大量水蒸气或氮气，破坏燃烧条件。对于液体泄漏，为降低物料向大气中的蒸发速度，可用泡沫或其他覆盖物品覆盖外泄的物料，在其表面形成覆盖层，抑制其蒸发。</w:t>
      </w:r>
    </w:p>
    <w:p w:rsidR="008B2DB9" w:rsidRDefault="00C238C4">
      <w:pPr>
        <w:spacing w:line="360" w:lineRule="auto"/>
        <w:ind w:firstLineChars="200" w:firstLine="480"/>
        <w:rPr>
          <w:rFonts w:ascii="Times New Roman" w:hAnsi="Times New Roman"/>
        </w:rPr>
      </w:pPr>
      <w:r>
        <w:rPr>
          <w:rFonts w:ascii="Times New Roman" w:hAnsi="Times New Roman"/>
        </w:rPr>
        <w:t>⑤</w:t>
      </w:r>
      <w:r>
        <w:rPr>
          <w:rFonts w:ascii="Times New Roman" w:hAnsi="Times New Roman"/>
        </w:rPr>
        <w:t>泄漏到地面上时会四处蔓延扩散，难以收集处理。为此，需要筑堤堵截（使用沙土、沙袋）、引流到安全地点或挖坑收容。贮罐区发生液体泄漏时，要及时采用消防沙对油库罐区大门进行围堵，避免物料进入下水道、排洪沟等密闭系统。</w:t>
      </w:r>
    </w:p>
    <w:p w:rsidR="008B2DB9" w:rsidRDefault="00C238C4">
      <w:pPr>
        <w:spacing w:line="360" w:lineRule="auto"/>
        <w:ind w:firstLineChars="200" w:firstLine="480"/>
        <w:rPr>
          <w:rFonts w:ascii="Times New Roman" w:hAnsi="Times New Roman"/>
        </w:rPr>
      </w:pPr>
      <w:r>
        <w:rPr>
          <w:rFonts w:ascii="Times New Roman" w:hAnsi="Times New Roman"/>
        </w:rPr>
        <w:t>⑥</w:t>
      </w:r>
      <w:r>
        <w:rPr>
          <w:rFonts w:ascii="Times New Roman" w:hAnsi="Times New Roman"/>
        </w:rPr>
        <w:t>不得用水直接冲洗泄漏物，防止污染范围扩大。将收集的泄漏物运至废物暂存场所，用消防水冲洗剩下的少量物料。</w:t>
      </w:r>
    </w:p>
    <w:p w:rsidR="008B2DB9" w:rsidRDefault="00C238C4">
      <w:pPr>
        <w:spacing w:line="360" w:lineRule="auto"/>
        <w:ind w:firstLineChars="200" w:firstLine="480"/>
        <w:rPr>
          <w:rFonts w:ascii="Times New Roman" w:hAnsi="Times New Roman"/>
        </w:rPr>
      </w:pPr>
      <w:r>
        <w:rPr>
          <w:rFonts w:ascii="Times New Roman" w:hAnsi="Times New Roman"/>
        </w:rPr>
        <w:t>⑦</w:t>
      </w:r>
      <w:r>
        <w:rPr>
          <w:rFonts w:ascii="Times New Roman" w:hAnsi="Times New Roman"/>
        </w:rPr>
        <w:t>容器或管线发生泄漏后，公司优先采取局部停车措施，安全许可的情况下再采取措施修补和堵塞裂口，制止化学品的进一步泄漏。能否成功地进行堵漏取决于几个因素：接近泄漏点的危险程度、泄漏孔的尺寸、泄漏点处实际的或潜在的压力、泄漏物质的特性。</w:t>
      </w:r>
    </w:p>
    <w:p w:rsidR="008B2DB9" w:rsidRDefault="00C238C4">
      <w:pPr>
        <w:spacing w:line="360" w:lineRule="auto"/>
        <w:ind w:firstLineChars="200" w:firstLine="480"/>
        <w:rPr>
          <w:rFonts w:ascii="Times New Roman" w:hAnsi="Times New Roman"/>
        </w:rPr>
      </w:pPr>
      <w:r>
        <w:rPr>
          <w:rFonts w:ascii="Times New Roman" w:hAnsi="Times New Roman"/>
        </w:rPr>
        <w:t>当发生储罐泄漏事故时，各种储罐危害物质应采取的措施详见下表</w:t>
      </w:r>
      <w:r>
        <w:rPr>
          <w:rFonts w:ascii="Times New Roman" w:hAnsi="Times New Roman"/>
        </w:rPr>
        <w:t>4.4-3</w:t>
      </w:r>
      <w:r>
        <w:rPr>
          <w:rFonts w:ascii="Times New Roman" w:hAnsi="Times New Roman"/>
        </w:rPr>
        <w:t>，常用的堵漏方</w:t>
      </w:r>
      <w:r>
        <w:rPr>
          <w:rFonts w:ascii="Times New Roman" w:hAnsi="Times New Roman"/>
        </w:rPr>
        <w:lastRenderedPageBreak/>
        <w:t>法见表</w:t>
      </w:r>
      <w:r>
        <w:rPr>
          <w:rFonts w:ascii="Times New Roman" w:hAnsi="Times New Roman"/>
        </w:rPr>
        <w:t>4.4-4</w:t>
      </w:r>
      <w:r>
        <w:rPr>
          <w:rFonts w:ascii="Times New Roman" w:hAnsi="Times New Roman"/>
        </w:rPr>
        <w:t>。</w:t>
      </w:r>
    </w:p>
    <w:p w:rsidR="008B2DB9" w:rsidRDefault="00C238C4">
      <w:pPr>
        <w:spacing w:before="89"/>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4.4-3</w:t>
      </w:r>
      <w:r>
        <w:rPr>
          <w:rFonts w:ascii="Times New Roman" w:hAnsi="Times New Roman"/>
          <w:b/>
          <w:bCs/>
        </w:rPr>
        <w:t>各种危险化学品（储罐）应急处置措施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1860"/>
        <w:gridCol w:w="7917"/>
      </w:tblGrid>
      <w:tr w:rsidR="008B2DB9">
        <w:trPr>
          <w:trHeight w:val="443"/>
          <w:jc w:val="center"/>
        </w:trPr>
        <w:tc>
          <w:tcPr>
            <w:tcW w:w="1860" w:type="dxa"/>
            <w:tcBorders>
              <w:top w:val="single" w:sz="12" w:space="0" w:color="000000"/>
              <w:left w:val="nil"/>
            </w:tcBorders>
          </w:tcPr>
          <w:p w:rsidR="008B2DB9" w:rsidRDefault="00C238C4">
            <w:pPr>
              <w:jc w:val="center"/>
              <w:rPr>
                <w:sz w:val="21"/>
                <w:szCs w:val="21"/>
              </w:rPr>
            </w:pPr>
            <w:r>
              <w:rPr>
                <w:sz w:val="21"/>
                <w:szCs w:val="21"/>
              </w:rPr>
              <w:t>危害物质</w:t>
            </w:r>
          </w:p>
        </w:tc>
        <w:tc>
          <w:tcPr>
            <w:tcW w:w="7917" w:type="dxa"/>
            <w:tcBorders>
              <w:top w:val="single" w:sz="12" w:space="0" w:color="000000"/>
              <w:right w:val="nil"/>
            </w:tcBorders>
          </w:tcPr>
          <w:p w:rsidR="008B2DB9" w:rsidRDefault="00C238C4">
            <w:pPr>
              <w:jc w:val="center"/>
              <w:rPr>
                <w:sz w:val="21"/>
                <w:szCs w:val="21"/>
              </w:rPr>
            </w:pPr>
            <w:r>
              <w:rPr>
                <w:sz w:val="21"/>
                <w:szCs w:val="21"/>
              </w:rPr>
              <w:t>应急处置措施</w:t>
            </w:r>
          </w:p>
        </w:tc>
      </w:tr>
      <w:tr w:rsidR="008B2DB9">
        <w:trPr>
          <w:trHeight w:val="2800"/>
          <w:jc w:val="center"/>
        </w:trPr>
        <w:tc>
          <w:tcPr>
            <w:tcW w:w="1860" w:type="dxa"/>
            <w:tcBorders>
              <w:left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酸类化学品储罐</w:t>
            </w:r>
          </w:p>
          <w:p w:rsidR="008B2DB9" w:rsidRDefault="00C238C4">
            <w:pPr>
              <w:jc w:val="center"/>
              <w:rPr>
                <w:sz w:val="21"/>
                <w:szCs w:val="21"/>
              </w:rPr>
            </w:pPr>
            <w:r>
              <w:rPr>
                <w:sz w:val="21"/>
                <w:szCs w:val="21"/>
              </w:rPr>
              <w:t>（甲酸）</w:t>
            </w:r>
          </w:p>
        </w:tc>
        <w:tc>
          <w:tcPr>
            <w:tcW w:w="7917" w:type="dxa"/>
            <w:tcBorders>
              <w:right w:val="nil"/>
            </w:tcBorders>
          </w:tcPr>
          <w:p w:rsidR="008B2DB9" w:rsidRDefault="00C238C4">
            <w:pPr>
              <w:rPr>
                <w:sz w:val="21"/>
                <w:szCs w:val="21"/>
              </w:rPr>
            </w:pPr>
            <w:r>
              <w:rPr>
                <w:sz w:val="21"/>
                <w:szCs w:val="21"/>
              </w:rPr>
              <w:t>1.</w:t>
            </w:r>
            <w:r>
              <w:rPr>
                <w:sz w:val="21"/>
                <w:szCs w:val="21"/>
              </w:rPr>
              <w:t>泄漏应急措施</w:t>
            </w:r>
          </w:p>
          <w:p w:rsidR="008B2DB9" w:rsidRDefault="00C238C4">
            <w:pPr>
              <w:rPr>
                <w:sz w:val="21"/>
                <w:szCs w:val="21"/>
              </w:rPr>
            </w:pPr>
            <w:r>
              <w:rPr>
                <w:sz w:val="21"/>
                <w:szCs w:val="21"/>
              </w:rPr>
              <w:t>迅速撤离泄漏污染区人员至安全区，并进行隔离，严格限制出入。应急处理人员戴自给正压式呼吸器，戴化学安全防护眼镜，穿防酸碱工作服。不要直接接触泄漏物。尽可能切断泄漏源。防止流入下水道、排洪沟等限制性空间。</w:t>
            </w:r>
          </w:p>
          <w:p w:rsidR="008B2DB9" w:rsidRDefault="00C238C4">
            <w:pPr>
              <w:rPr>
                <w:sz w:val="21"/>
                <w:szCs w:val="21"/>
              </w:rPr>
            </w:pPr>
            <w:r>
              <w:rPr>
                <w:sz w:val="21"/>
                <w:szCs w:val="21"/>
              </w:rPr>
              <w:t>小量泄漏：用砂土堵截已泄漏的溶液。也可以用大量水冲洗，洗水稀释后放入废水系统。</w:t>
            </w:r>
          </w:p>
          <w:p w:rsidR="008B2DB9" w:rsidRDefault="00C238C4">
            <w:pPr>
              <w:rPr>
                <w:sz w:val="21"/>
                <w:szCs w:val="21"/>
              </w:rPr>
            </w:pPr>
            <w:r>
              <w:rPr>
                <w:sz w:val="21"/>
                <w:szCs w:val="21"/>
              </w:rPr>
              <w:t>大量泄漏：构筑围堤或挖坑收容。用泵转移至槽车或专用收集器内，回收或运至废物处理场所处置，交由有资质单位处理。</w:t>
            </w:r>
          </w:p>
          <w:p w:rsidR="008B2DB9" w:rsidRDefault="00C238C4">
            <w:pPr>
              <w:rPr>
                <w:sz w:val="21"/>
                <w:szCs w:val="21"/>
              </w:rPr>
            </w:pPr>
            <w:r>
              <w:rPr>
                <w:sz w:val="21"/>
                <w:szCs w:val="21"/>
              </w:rPr>
              <w:t>2.</w:t>
            </w:r>
            <w:r>
              <w:rPr>
                <w:sz w:val="21"/>
                <w:szCs w:val="21"/>
              </w:rPr>
              <w:t>消防措施</w:t>
            </w:r>
          </w:p>
          <w:p w:rsidR="008B2DB9" w:rsidRDefault="00C238C4">
            <w:pPr>
              <w:rPr>
                <w:sz w:val="21"/>
                <w:szCs w:val="21"/>
              </w:rPr>
            </w:pPr>
            <w:r>
              <w:rPr>
                <w:sz w:val="21"/>
                <w:szCs w:val="21"/>
              </w:rPr>
              <w:t>消防人员必须穿全身耐酸碱消防服。灭火剂：干粉、二氧化碳、砂土。避免水流冲击物品，以免遇水会放出大量热量发生喷溅而灼伤皮肤。</w:t>
            </w:r>
          </w:p>
          <w:p w:rsidR="008B2DB9" w:rsidRDefault="00C238C4">
            <w:pPr>
              <w:rPr>
                <w:sz w:val="21"/>
                <w:szCs w:val="21"/>
              </w:rPr>
            </w:pPr>
            <w:r>
              <w:rPr>
                <w:sz w:val="21"/>
                <w:szCs w:val="21"/>
              </w:rPr>
              <w:t>3.</w:t>
            </w:r>
            <w:r>
              <w:rPr>
                <w:sz w:val="21"/>
                <w:szCs w:val="21"/>
              </w:rPr>
              <w:t>二次污染处置</w:t>
            </w:r>
          </w:p>
          <w:p w:rsidR="008B2DB9" w:rsidRDefault="00C238C4">
            <w:pPr>
              <w:rPr>
                <w:sz w:val="21"/>
                <w:szCs w:val="21"/>
              </w:rPr>
            </w:pPr>
            <w:r>
              <w:rPr>
                <w:sz w:val="21"/>
                <w:szCs w:val="21"/>
              </w:rPr>
              <w:t>围堵泄露使用的砂土或消防灭火产生的粉末，使用工具铲转移至应急桶，作为危险废物委托有资质公司处理处置。地面残余的酸类物质采用</w:t>
            </w:r>
            <w:r>
              <w:rPr>
                <w:sz w:val="21"/>
                <w:szCs w:val="21"/>
              </w:rPr>
              <w:t>20%</w:t>
            </w:r>
            <w:r>
              <w:rPr>
                <w:sz w:val="21"/>
                <w:szCs w:val="21"/>
              </w:rPr>
              <w:t>氢氧化钠溶液进行清洗中和到</w:t>
            </w:r>
            <w:r>
              <w:rPr>
                <w:sz w:val="21"/>
                <w:szCs w:val="21"/>
              </w:rPr>
              <w:t>pH</w:t>
            </w:r>
            <w:r>
              <w:rPr>
                <w:sz w:val="21"/>
                <w:szCs w:val="21"/>
              </w:rPr>
              <w:t>值呈中性，用清水冲洗至干净；在用泵将清洗水抽至应急桶，运送至污水处理站处理。</w:t>
            </w:r>
          </w:p>
        </w:tc>
      </w:tr>
      <w:tr w:rsidR="008B2DB9">
        <w:trPr>
          <w:trHeight w:val="3362"/>
          <w:jc w:val="center"/>
        </w:trPr>
        <w:tc>
          <w:tcPr>
            <w:tcW w:w="1860" w:type="dxa"/>
            <w:tcBorders>
              <w:left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碱类化学品储罐</w:t>
            </w:r>
          </w:p>
          <w:p w:rsidR="008B2DB9" w:rsidRDefault="00C238C4">
            <w:pPr>
              <w:jc w:val="center"/>
              <w:rPr>
                <w:sz w:val="21"/>
                <w:szCs w:val="21"/>
              </w:rPr>
            </w:pPr>
            <w:r>
              <w:rPr>
                <w:sz w:val="21"/>
                <w:szCs w:val="21"/>
              </w:rPr>
              <w:t>（液碱）</w:t>
            </w:r>
          </w:p>
        </w:tc>
        <w:tc>
          <w:tcPr>
            <w:tcW w:w="7917" w:type="dxa"/>
            <w:tcBorders>
              <w:right w:val="nil"/>
            </w:tcBorders>
          </w:tcPr>
          <w:p w:rsidR="008B2DB9" w:rsidRDefault="00C238C4">
            <w:pPr>
              <w:rPr>
                <w:sz w:val="21"/>
                <w:szCs w:val="21"/>
              </w:rPr>
            </w:pPr>
            <w:r>
              <w:rPr>
                <w:sz w:val="21"/>
                <w:szCs w:val="21"/>
              </w:rPr>
              <w:t>1.</w:t>
            </w:r>
            <w:r>
              <w:rPr>
                <w:sz w:val="21"/>
                <w:szCs w:val="21"/>
              </w:rPr>
              <w:t>泄漏应急措施</w:t>
            </w:r>
          </w:p>
          <w:p w:rsidR="008B2DB9" w:rsidRDefault="00C238C4">
            <w:pPr>
              <w:rPr>
                <w:sz w:val="21"/>
                <w:szCs w:val="21"/>
              </w:rPr>
            </w:pPr>
            <w:r>
              <w:rPr>
                <w:sz w:val="21"/>
                <w:szCs w:val="21"/>
              </w:rPr>
              <w:t>隔离泄漏污染区，限制出入。应急处理人员戴防尘面具，戴化学安全防护眼镜，穿防酸碱工作服。不要直接接触泄漏物。</w:t>
            </w:r>
          </w:p>
          <w:p w:rsidR="008B2DB9" w:rsidRDefault="00C238C4">
            <w:pPr>
              <w:rPr>
                <w:sz w:val="21"/>
                <w:szCs w:val="21"/>
              </w:rPr>
            </w:pPr>
            <w:r>
              <w:rPr>
                <w:sz w:val="21"/>
                <w:szCs w:val="21"/>
              </w:rPr>
              <w:t>小量泄漏：避免扬尘，用洁净的铲子收集于干燥、洁净、有盖的容器中。也可以用大量水冲洗，洗水稀释后放入废水系统。</w:t>
            </w:r>
          </w:p>
          <w:p w:rsidR="008B2DB9" w:rsidRDefault="00C238C4">
            <w:pPr>
              <w:rPr>
                <w:sz w:val="21"/>
                <w:szCs w:val="21"/>
              </w:rPr>
            </w:pPr>
            <w:r>
              <w:rPr>
                <w:sz w:val="21"/>
                <w:szCs w:val="21"/>
              </w:rPr>
              <w:t>大量泄漏：收集回收或运至废物处理场所处置，交由有资质单位处理。</w:t>
            </w:r>
          </w:p>
          <w:p w:rsidR="008B2DB9" w:rsidRDefault="00C238C4">
            <w:pPr>
              <w:rPr>
                <w:sz w:val="21"/>
                <w:szCs w:val="21"/>
              </w:rPr>
            </w:pPr>
            <w:r>
              <w:rPr>
                <w:sz w:val="21"/>
                <w:szCs w:val="21"/>
              </w:rPr>
              <w:t>2.</w:t>
            </w:r>
            <w:r>
              <w:rPr>
                <w:sz w:val="21"/>
                <w:szCs w:val="21"/>
              </w:rPr>
              <w:t>消防措施</w:t>
            </w:r>
          </w:p>
          <w:p w:rsidR="008B2DB9" w:rsidRDefault="00C238C4">
            <w:pPr>
              <w:rPr>
                <w:sz w:val="21"/>
                <w:szCs w:val="21"/>
              </w:rPr>
            </w:pPr>
            <w:r>
              <w:rPr>
                <w:sz w:val="21"/>
                <w:szCs w:val="21"/>
              </w:rPr>
              <w:t>用水、砂土扑救，但须防止物品遇水产生飞溅，造成灼伤。</w:t>
            </w:r>
            <w:r>
              <w:rPr>
                <w:sz w:val="21"/>
                <w:szCs w:val="21"/>
              </w:rPr>
              <w:t>3.</w:t>
            </w:r>
            <w:r>
              <w:rPr>
                <w:sz w:val="21"/>
                <w:szCs w:val="21"/>
              </w:rPr>
              <w:t>二次污染处置收集后的氢氧化钠优先回收利用，如不可回收利用作为危险废物委托有资质公司处理处置。</w:t>
            </w:r>
          </w:p>
          <w:p w:rsidR="008B2DB9" w:rsidRDefault="00C238C4">
            <w:pPr>
              <w:rPr>
                <w:sz w:val="21"/>
                <w:szCs w:val="21"/>
              </w:rPr>
            </w:pPr>
            <w:r>
              <w:rPr>
                <w:sz w:val="21"/>
                <w:szCs w:val="21"/>
              </w:rPr>
              <w:t>地面残余的碱类物质，采用</w:t>
            </w:r>
            <w:r>
              <w:rPr>
                <w:sz w:val="21"/>
                <w:szCs w:val="21"/>
              </w:rPr>
              <w:t>20%</w:t>
            </w:r>
            <w:r>
              <w:rPr>
                <w:sz w:val="21"/>
                <w:szCs w:val="21"/>
              </w:rPr>
              <w:t>硫酸溶液进行清洗中和至</w:t>
            </w:r>
            <w:r>
              <w:rPr>
                <w:sz w:val="21"/>
                <w:szCs w:val="21"/>
              </w:rPr>
              <w:t>pH</w:t>
            </w:r>
            <w:r>
              <w:rPr>
                <w:sz w:val="21"/>
                <w:szCs w:val="21"/>
              </w:rPr>
              <w:t>值呈中性，再用大量清水冲洗干净，清洗过程酸碱溶液加药量应小量多加，防止酸碱反应放出大量的热，溶液飞溅伤人。清洗水用泵抽至应急桶，运送至污水处理站处理。</w:t>
            </w:r>
          </w:p>
        </w:tc>
      </w:tr>
      <w:tr w:rsidR="008B2DB9">
        <w:trPr>
          <w:trHeight w:val="1679"/>
          <w:jc w:val="center"/>
        </w:trPr>
        <w:tc>
          <w:tcPr>
            <w:tcW w:w="1860" w:type="dxa"/>
            <w:tcBorders>
              <w:left w:val="nil"/>
              <w:bottom w:val="single" w:sz="12" w:space="0" w:color="000000"/>
            </w:tcBorders>
          </w:tcPr>
          <w:p w:rsidR="008B2DB9" w:rsidRDefault="008B2DB9">
            <w:pPr>
              <w:jc w:val="center"/>
              <w:rPr>
                <w:sz w:val="21"/>
                <w:szCs w:val="21"/>
              </w:rPr>
            </w:pPr>
          </w:p>
          <w:p w:rsidR="008B2DB9" w:rsidRDefault="00C238C4">
            <w:pPr>
              <w:jc w:val="center"/>
              <w:rPr>
                <w:sz w:val="21"/>
                <w:szCs w:val="21"/>
              </w:rPr>
            </w:pPr>
            <w:r>
              <w:rPr>
                <w:sz w:val="21"/>
                <w:szCs w:val="21"/>
              </w:rPr>
              <w:t>易燃类物质</w:t>
            </w:r>
          </w:p>
          <w:p w:rsidR="008B2DB9" w:rsidRDefault="00C238C4">
            <w:pPr>
              <w:jc w:val="center"/>
              <w:rPr>
                <w:sz w:val="21"/>
                <w:szCs w:val="21"/>
              </w:rPr>
            </w:pPr>
            <w:r>
              <w:rPr>
                <w:sz w:val="21"/>
                <w:szCs w:val="21"/>
              </w:rPr>
              <w:t>（醋酸甲酯、乙酸、丁酮、柴油）</w:t>
            </w:r>
          </w:p>
        </w:tc>
        <w:tc>
          <w:tcPr>
            <w:tcW w:w="7917" w:type="dxa"/>
            <w:tcBorders>
              <w:bottom w:val="single" w:sz="12" w:space="0" w:color="000000"/>
              <w:right w:val="nil"/>
            </w:tcBorders>
          </w:tcPr>
          <w:p w:rsidR="008B2DB9" w:rsidRDefault="00C238C4">
            <w:pPr>
              <w:rPr>
                <w:sz w:val="21"/>
                <w:szCs w:val="21"/>
              </w:rPr>
            </w:pPr>
            <w:r>
              <w:rPr>
                <w:sz w:val="21"/>
                <w:szCs w:val="21"/>
              </w:rPr>
              <w:t>1</w:t>
            </w:r>
            <w:r>
              <w:rPr>
                <w:sz w:val="21"/>
                <w:szCs w:val="21"/>
              </w:rPr>
              <w:t>．泄漏应急措施</w:t>
            </w:r>
          </w:p>
          <w:p w:rsidR="008B2DB9" w:rsidRDefault="00C238C4">
            <w:pPr>
              <w:rPr>
                <w:sz w:val="21"/>
                <w:szCs w:val="21"/>
              </w:rPr>
            </w:pPr>
            <w:r>
              <w:rPr>
                <w:sz w:val="21"/>
                <w:szCs w:val="21"/>
              </w:rPr>
              <w:t>小量泄漏：用吸附棉或砂土吸收。</w:t>
            </w:r>
          </w:p>
          <w:p w:rsidR="008B2DB9" w:rsidRDefault="00C238C4">
            <w:pPr>
              <w:rPr>
                <w:sz w:val="21"/>
                <w:szCs w:val="21"/>
              </w:rPr>
            </w:pPr>
            <w:r>
              <w:rPr>
                <w:sz w:val="21"/>
                <w:szCs w:val="21"/>
              </w:rPr>
              <w:t>大量泄漏：构筑围堤或挖坑收容。用泵转移至槽车或专用收集器内，回收或运至废物暂存场所。迅速撤离泄漏污染区人员至安全区，并进行隔离，严格限制出入。切断火源。建议应急处理人员戴自给正压式呼吸器，穿一般作业工作服。尽可能切断泄漏源。防止流入下水道、排洪沟等限制性空间。</w:t>
            </w:r>
          </w:p>
        </w:tc>
      </w:tr>
    </w:tbl>
    <w:p w:rsidR="008B2DB9" w:rsidRDefault="008B2DB9">
      <w:pPr>
        <w:spacing w:line="360" w:lineRule="auto"/>
        <w:ind w:firstLineChars="200" w:firstLine="420"/>
        <w:rPr>
          <w:rFonts w:ascii="Times New Roman" w:hAnsi="Times New Roman"/>
          <w:sz w:val="21"/>
          <w:szCs w:val="21"/>
        </w:rPr>
        <w:sectPr w:rsidR="008B2DB9">
          <w:headerReference w:type="default" r:id="rId26"/>
          <w:footerReference w:type="default" r:id="rId27"/>
          <w:pgSz w:w="11910" w:h="16840"/>
          <w:pgMar w:top="1440" w:right="1080" w:bottom="1440" w:left="1080" w:header="877" w:footer="1195"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1854"/>
        <w:gridCol w:w="7890"/>
      </w:tblGrid>
      <w:tr w:rsidR="008B2DB9">
        <w:trPr>
          <w:trHeight w:val="443"/>
          <w:jc w:val="center"/>
        </w:trPr>
        <w:tc>
          <w:tcPr>
            <w:tcW w:w="1854" w:type="dxa"/>
            <w:tcBorders>
              <w:top w:val="single" w:sz="12" w:space="0" w:color="000000"/>
              <w:left w:val="nil"/>
            </w:tcBorders>
          </w:tcPr>
          <w:p w:rsidR="008B2DB9" w:rsidRDefault="00C238C4">
            <w:pPr>
              <w:jc w:val="center"/>
              <w:rPr>
                <w:sz w:val="21"/>
                <w:szCs w:val="21"/>
              </w:rPr>
            </w:pPr>
            <w:r>
              <w:rPr>
                <w:sz w:val="21"/>
                <w:szCs w:val="21"/>
              </w:rPr>
              <w:lastRenderedPageBreak/>
              <w:t>危害物质</w:t>
            </w:r>
          </w:p>
        </w:tc>
        <w:tc>
          <w:tcPr>
            <w:tcW w:w="7890" w:type="dxa"/>
            <w:tcBorders>
              <w:top w:val="single" w:sz="12" w:space="0" w:color="000000"/>
              <w:right w:val="nil"/>
            </w:tcBorders>
          </w:tcPr>
          <w:p w:rsidR="008B2DB9" w:rsidRDefault="00C238C4">
            <w:pPr>
              <w:jc w:val="center"/>
              <w:rPr>
                <w:sz w:val="21"/>
                <w:szCs w:val="21"/>
              </w:rPr>
            </w:pPr>
            <w:r>
              <w:rPr>
                <w:sz w:val="21"/>
                <w:szCs w:val="21"/>
              </w:rPr>
              <w:t>应急处置措施</w:t>
            </w:r>
          </w:p>
        </w:tc>
      </w:tr>
      <w:tr w:rsidR="008B2DB9">
        <w:trPr>
          <w:trHeight w:val="2264"/>
          <w:jc w:val="center"/>
        </w:trPr>
        <w:tc>
          <w:tcPr>
            <w:tcW w:w="1854" w:type="dxa"/>
            <w:tcBorders>
              <w:left w:val="nil"/>
              <w:bottom w:val="single" w:sz="12" w:space="0" w:color="000000"/>
            </w:tcBorders>
          </w:tcPr>
          <w:p w:rsidR="008B2DB9" w:rsidRDefault="008B2DB9">
            <w:pPr>
              <w:rPr>
                <w:sz w:val="21"/>
                <w:szCs w:val="21"/>
              </w:rPr>
            </w:pPr>
          </w:p>
        </w:tc>
        <w:tc>
          <w:tcPr>
            <w:tcW w:w="7890" w:type="dxa"/>
            <w:tcBorders>
              <w:bottom w:val="single" w:sz="12" w:space="0" w:color="000000"/>
              <w:right w:val="nil"/>
            </w:tcBorders>
          </w:tcPr>
          <w:p w:rsidR="008B2DB9" w:rsidRDefault="00C238C4">
            <w:pPr>
              <w:rPr>
                <w:sz w:val="21"/>
                <w:szCs w:val="21"/>
              </w:rPr>
            </w:pPr>
            <w:r>
              <w:rPr>
                <w:sz w:val="21"/>
                <w:szCs w:val="21"/>
              </w:rPr>
              <w:t>2.</w:t>
            </w:r>
            <w:r>
              <w:rPr>
                <w:sz w:val="21"/>
                <w:szCs w:val="21"/>
              </w:rPr>
              <w:t>消防措施</w:t>
            </w:r>
          </w:p>
          <w:p w:rsidR="008B2DB9" w:rsidRDefault="00C238C4">
            <w:pPr>
              <w:rPr>
                <w:sz w:val="21"/>
                <w:szCs w:val="21"/>
              </w:rPr>
            </w:pPr>
            <w:r>
              <w:rPr>
                <w:sz w:val="21"/>
                <w:szCs w:val="21"/>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p w:rsidR="008B2DB9" w:rsidRDefault="00C238C4">
            <w:pPr>
              <w:rPr>
                <w:sz w:val="21"/>
                <w:szCs w:val="21"/>
              </w:rPr>
            </w:pPr>
            <w:r>
              <w:rPr>
                <w:sz w:val="21"/>
                <w:szCs w:val="21"/>
              </w:rPr>
              <w:t>3.</w:t>
            </w:r>
            <w:r>
              <w:rPr>
                <w:sz w:val="21"/>
                <w:szCs w:val="21"/>
              </w:rPr>
              <w:t>二次污染处置</w:t>
            </w:r>
          </w:p>
          <w:p w:rsidR="008B2DB9" w:rsidRDefault="00C238C4">
            <w:pPr>
              <w:rPr>
                <w:sz w:val="21"/>
                <w:szCs w:val="21"/>
              </w:rPr>
            </w:pPr>
            <w:r>
              <w:rPr>
                <w:sz w:val="21"/>
                <w:szCs w:val="21"/>
              </w:rPr>
              <w:t>收集后的航空煤油物质优先回收利用，如不可回收利用作为危险废物委托有资质公司处理处置。地面残余的航空煤油物质，采用大量清水冲洗干净。清洗水用泵抽至应急桶，运送至污水处理站处理。</w:t>
            </w:r>
          </w:p>
        </w:tc>
      </w:tr>
    </w:tbl>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4.4-4</w:t>
      </w:r>
      <w:r>
        <w:rPr>
          <w:rFonts w:ascii="Times New Roman" w:hAnsi="Times New Roman"/>
          <w:b/>
          <w:bCs/>
        </w:rPr>
        <w:t>常用堵漏方法</w:t>
      </w:r>
    </w:p>
    <w:tbl>
      <w:tblPr>
        <w:tblW w:w="0" w:type="auto"/>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tblPr>
      <w:tblGrid>
        <w:gridCol w:w="1177"/>
        <w:gridCol w:w="957"/>
        <w:gridCol w:w="7610"/>
      </w:tblGrid>
      <w:tr w:rsidR="008B2DB9">
        <w:trPr>
          <w:trHeight w:val="311"/>
        </w:trPr>
        <w:tc>
          <w:tcPr>
            <w:tcW w:w="1177" w:type="dxa"/>
            <w:tcBorders>
              <w:tl2br w:val="nil"/>
              <w:tr2bl w:val="nil"/>
            </w:tcBorders>
          </w:tcPr>
          <w:p w:rsidR="008B2DB9" w:rsidRDefault="00C238C4">
            <w:pPr>
              <w:jc w:val="center"/>
              <w:rPr>
                <w:sz w:val="21"/>
                <w:szCs w:val="21"/>
              </w:rPr>
            </w:pPr>
            <w:r>
              <w:rPr>
                <w:sz w:val="21"/>
                <w:szCs w:val="21"/>
              </w:rPr>
              <w:t>部位</w:t>
            </w:r>
          </w:p>
        </w:tc>
        <w:tc>
          <w:tcPr>
            <w:tcW w:w="957" w:type="dxa"/>
            <w:tcBorders>
              <w:tl2br w:val="nil"/>
              <w:tr2bl w:val="nil"/>
            </w:tcBorders>
          </w:tcPr>
          <w:p w:rsidR="008B2DB9" w:rsidRDefault="00C238C4">
            <w:pPr>
              <w:jc w:val="center"/>
              <w:rPr>
                <w:sz w:val="21"/>
                <w:szCs w:val="21"/>
              </w:rPr>
            </w:pPr>
            <w:r>
              <w:rPr>
                <w:sz w:val="21"/>
                <w:szCs w:val="21"/>
              </w:rPr>
              <w:t>形式</w:t>
            </w:r>
          </w:p>
        </w:tc>
        <w:tc>
          <w:tcPr>
            <w:tcW w:w="7610" w:type="dxa"/>
            <w:tcBorders>
              <w:tl2br w:val="nil"/>
              <w:tr2bl w:val="nil"/>
            </w:tcBorders>
          </w:tcPr>
          <w:p w:rsidR="008B2DB9" w:rsidRDefault="00C238C4">
            <w:pPr>
              <w:jc w:val="center"/>
              <w:rPr>
                <w:sz w:val="21"/>
                <w:szCs w:val="21"/>
              </w:rPr>
            </w:pPr>
            <w:r>
              <w:rPr>
                <w:sz w:val="21"/>
                <w:szCs w:val="21"/>
              </w:rPr>
              <w:t>方</w:t>
            </w:r>
            <w:r>
              <w:rPr>
                <w:sz w:val="21"/>
                <w:szCs w:val="21"/>
              </w:rPr>
              <w:tab/>
            </w:r>
            <w:r>
              <w:rPr>
                <w:sz w:val="21"/>
                <w:szCs w:val="21"/>
              </w:rPr>
              <w:t>法</w:t>
            </w:r>
          </w:p>
        </w:tc>
      </w:tr>
      <w:tr w:rsidR="008B2DB9">
        <w:trPr>
          <w:trHeight w:val="311"/>
        </w:trPr>
        <w:tc>
          <w:tcPr>
            <w:tcW w:w="1177" w:type="dxa"/>
            <w:vMerge w:val="restart"/>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罐体</w:t>
            </w:r>
          </w:p>
        </w:tc>
        <w:tc>
          <w:tcPr>
            <w:tcW w:w="957" w:type="dxa"/>
            <w:tcBorders>
              <w:tl2br w:val="nil"/>
              <w:tr2bl w:val="nil"/>
            </w:tcBorders>
          </w:tcPr>
          <w:p w:rsidR="008B2DB9" w:rsidRDefault="00C238C4">
            <w:pPr>
              <w:jc w:val="center"/>
              <w:rPr>
                <w:sz w:val="21"/>
                <w:szCs w:val="21"/>
              </w:rPr>
            </w:pPr>
            <w:r>
              <w:rPr>
                <w:sz w:val="21"/>
                <w:szCs w:val="21"/>
              </w:rPr>
              <w:t>砂眼</w:t>
            </w:r>
          </w:p>
        </w:tc>
        <w:tc>
          <w:tcPr>
            <w:tcW w:w="7610" w:type="dxa"/>
            <w:tcBorders>
              <w:tl2br w:val="nil"/>
              <w:tr2bl w:val="nil"/>
            </w:tcBorders>
          </w:tcPr>
          <w:p w:rsidR="008B2DB9" w:rsidRDefault="00C238C4">
            <w:pPr>
              <w:rPr>
                <w:sz w:val="21"/>
                <w:szCs w:val="21"/>
              </w:rPr>
            </w:pPr>
            <w:r>
              <w:rPr>
                <w:sz w:val="21"/>
                <w:szCs w:val="21"/>
              </w:rPr>
              <w:t>使用螺丝加粘合剂旋进堵漏</w:t>
            </w:r>
          </w:p>
        </w:tc>
      </w:tr>
      <w:tr w:rsidR="008B2DB9">
        <w:trPr>
          <w:trHeight w:val="623"/>
        </w:trPr>
        <w:tc>
          <w:tcPr>
            <w:tcW w:w="1177" w:type="dxa"/>
            <w:vMerge/>
            <w:tcBorders>
              <w:tl2br w:val="nil"/>
              <w:tr2bl w:val="nil"/>
            </w:tcBorders>
          </w:tcPr>
          <w:p w:rsidR="008B2DB9" w:rsidRDefault="008B2DB9">
            <w:pPr>
              <w:jc w:val="center"/>
              <w:rPr>
                <w:sz w:val="21"/>
                <w:szCs w:val="21"/>
              </w:rPr>
            </w:pPr>
          </w:p>
        </w:tc>
        <w:tc>
          <w:tcPr>
            <w:tcW w:w="957" w:type="dxa"/>
            <w:tcBorders>
              <w:tl2br w:val="nil"/>
              <w:tr2bl w:val="nil"/>
            </w:tcBorders>
          </w:tcPr>
          <w:p w:rsidR="008B2DB9" w:rsidRDefault="00C238C4">
            <w:pPr>
              <w:jc w:val="center"/>
              <w:rPr>
                <w:sz w:val="21"/>
                <w:szCs w:val="21"/>
              </w:rPr>
            </w:pPr>
            <w:r>
              <w:rPr>
                <w:sz w:val="21"/>
                <w:szCs w:val="21"/>
              </w:rPr>
              <w:t>缝隙</w:t>
            </w:r>
          </w:p>
        </w:tc>
        <w:tc>
          <w:tcPr>
            <w:tcW w:w="7610" w:type="dxa"/>
            <w:tcBorders>
              <w:tl2br w:val="nil"/>
              <w:tr2bl w:val="nil"/>
            </w:tcBorders>
          </w:tcPr>
          <w:p w:rsidR="008B2DB9" w:rsidRDefault="00C238C4">
            <w:pPr>
              <w:rPr>
                <w:sz w:val="21"/>
                <w:szCs w:val="21"/>
              </w:rPr>
            </w:pPr>
            <w:r>
              <w:rPr>
                <w:sz w:val="21"/>
                <w:szCs w:val="21"/>
              </w:rPr>
              <w:t>使用外封式堵漏袋、电磁式堵漏工具组、粘贴式堵漏密封胶</w:t>
            </w:r>
            <w:r>
              <w:rPr>
                <w:sz w:val="21"/>
                <w:szCs w:val="21"/>
              </w:rPr>
              <w:t>(</w:t>
            </w:r>
            <w:r>
              <w:rPr>
                <w:sz w:val="21"/>
                <w:szCs w:val="21"/>
              </w:rPr>
              <w:t>适用于高压</w:t>
            </w:r>
            <w:r>
              <w:rPr>
                <w:sz w:val="21"/>
                <w:szCs w:val="21"/>
              </w:rPr>
              <w:t>)</w:t>
            </w:r>
            <w:r>
              <w:rPr>
                <w:sz w:val="21"/>
                <w:szCs w:val="21"/>
              </w:rPr>
              <w:t>、潮湿绷带冷凝法或堵漏夹具、金属堵漏锥堵漏</w:t>
            </w:r>
          </w:p>
        </w:tc>
      </w:tr>
      <w:tr w:rsidR="008B2DB9">
        <w:trPr>
          <w:trHeight w:val="311"/>
        </w:trPr>
        <w:tc>
          <w:tcPr>
            <w:tcW w:w="1177" w:type="dxa"/>
            <w:vMerge/>
            <w:tcBorders>
              <w:tl2br w:val="nil"/>
              <w:tr2bl w:val="nil"/>
            </w:tcBorders>
          </w:tcPr>
          <w:p w:rsidR="008B2DB9" w:rsidRDefault="008B2DB9">
            <w:pPr>
              <w:jc w:val="center"/>
              <w:rPr>
                <w:sz w:val="21"/>
                <w:szCs w:val="21"/>
              </w:rPr>
            </w:pPr>
          </w:p>
        </w:tc>
        <w:tc>
          <w:tcPr>
            <w:tcW w:w="957" w:type="dxa"/>
            <w:tcBorders>
              <w:tl2br w:val="nil"/>
              <w:tr2bl w:val="nil"/>
            </w:tcBorders>
          </w:tcPr>
          <w:p w:rsidR="008B2DB9" w:rsidRDefault="00C238C4">
            <w:pPr>
              <w:jc w:val="center"/>
              <w:rPr>
                <w:sz w:val="21"/>
                <w:szCs w:val="21"/>
              </w:rPr>
            </w:pPr>
            <w:r>
              <w:rPr>
                <w:sz w:val="21"/>
                <w:szCs w:val="21"/>
              </w:rPr>
              <w:t>孔洞</w:t>
            </w:r>
          </w:p>
        </w:tc>
        <w:tc>
          <w:tcPr>
            <w:tcW w:w="7610" w:type="dxa"/>
            <w:tcBorders>
              <w:tl2br w:val="nil"/>
              <w:tr2bl w:val="nil"/>
            </w:tcBorders>
          </w:tcPr>
          <w:p w:rsidR="008B2DB9" w:rsidRDefault="00C238C4">
            <w:pPr>
              <w:rPr>
                <w:sz w:val="21"/>
                <w:szCs w:val="21"/>
              </w:rPr>
            </w:pPr>
            <w:r>
              <w:rPr>
                <w:sz w:val="21"/>
                <w:szCs w:val="21"/>
              </w:rPr>
              <w:t>使用各种木楔、堵漏夹具、粘贴式堵漏密封胶</w:t>
            </w:r>
            <w:r>
              <w:rPr>
                <w:sz w:val="21"/>
                <w:szCs w:val="21"/>
              </w:rPr>
              <w:t>(</w:t>
            </w:r>
            <w:r>
              <w:rPr>
                <w:sz w:val="21"/>
                <w:szCs w:val="21"/>
              </w:rPr>
              <w:t>适用于高压</w:t>
            </w:r>
            <w:r>
              <w:rPr>
                <w:sz w:val="21"/>
                <w:szCs w:val="21"/>
              </w:rPr>
              <w:t>)</w:t>
            </w:r>
            <w:r>
              <w:rPr>
                <w:sz w:val="21"/>
                <w:szCs w:val="21"/>
              </w:rPr>
              <w:t>、金属堵漏锥堵漏</w:t>
            </w:r>
          </w:p>
        </w:tc>
      </w:tr>
      <w:tr w:rsidR="008B2DB9">
        <w:trPr>
          <w:trHeight w:val="311"/>
        </w:trPr>
        <w:tc>
          <w:tcPr>
            <w:tcW w:w="1177" w:type="dxa"/>
            <w:vMerge/>
            <w:tcBorders>
              <w:tl2br w:val="nil"/>
              <w:tr2bl w:val="nil"/>
            </w:tcBorders>
          </w:tcPr>
          <w:p w:rsidR="008B2DB9" w:rsidRDefault="008B2DB9">
            <w:pPr>
              <w:jc w:val="center"/>
              <w:rPr>
                <w:sz w:val="21"/>
                <w:szCs w:val="21"/>
              </w:rPr>
            </w:pPr>
          </w:p>
        </w:tc>
        <w:tc>
          <w:tcPr>
            <w:tcW w:w="957" w:type="dxa"/>
            <w:tcBorders>
              <w:tl2br w:val="nil"/>
              <w:tr2bl w:val="nil"/>
            </w:tcBorders>
          </w:tcPr>
          <w:p w:rsidR="008B2DB9" w:rsidRDefault="00C238C4">
            <w:pPr>
              <w:jc w:val="center"/>
              <w:rPr>
                <w:sz w:val="21"/>
                <w:szCs w:val="21"/>
              </w:rPr>
            </w:pPr>
            <w:r>
              <w:rPr>
                <w:sz w:val="21"/>
                <w:szCs w:val="21"/>
              </w:rPr>
              <w:t>裂口</w:t>
            </w:r>
          </w:p>
        </w:tc>
        <w:tc>
          <w:tcPr>
            <w:tcW w:w="7610" w:type="dxa"/>
            <w:tcBorders>
              <w:tl2br w:val="nil"/>
              <w:tr2bl w:val="nil"/>
            </w:tcBorders>
          </w:tcPr>
          <w:p w:rsidR="008B2DB9" w:rsidRDefault="00C238C4">
            <w:pPr>
              <w:rPr>
                <w:sz w:val="21"/>
                <w:szCs w:val="21"/>
              </w:rPr>
            </w:pPr>
            <w:r>
              <w:rPr>
                <w:sz w:val="21"/>
                <w:szCs w:val="21"/>
              </w:rPr>
              <w:t>使用外封式堵漏袋、电磁式堵漏工具组、粘贴式堵漏密封胶</w:t>
            </w:r>
            <w:r>
              <w:rPr>
                <w:sz w:val="21"/>
                <w:szCs w:val="21"/>
              </w:rPr>
              <w:t>(</w:t>
            </w:r>
            <w:r>
              <w:rPr>
                <w:sz w:val="21"/>
                <w:szCs w:val="21"/>
              </w:rPr>
              <w:t>适用于高压</w:t>
            </w:r>
            <w:r>
              <w:rPr>
                <w:sz w:val="21"/>
                <w:szCs w:val="21"/>
              </w:rPr>
              <w:t>)</w:t>
            </w:r>
            <w:r>
              <w:rPr>
                <w:sz w:val="21"/>
                <w:szCs w:val="21"/>
              </w:rPr>
              <w:t>堵漏</w:t>
            </w:r>
          </w:p>
        </w:tc>
      </w:tr>
      <w:tr w:rsidR="008B2DB9">
        <w:trPr>
          <w:trHeight w:val="313"/>
        </w:trPr>
        <w:tc>
          <w:tcPr>
            <w:tcW w:w="1177" w:type="dxa"/>
            <w:vMerge w:val="restart"/>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管道</w:t>
            </w:r>
          </w:p>
        </w:tc>
        <w:tc>
          <w:tcPr>
            <w:tcW w:w="957" w:type="dxa"/>
            <w:tcBorders>
              <w:tl2br w:val="nil"/>
              <w:tr2bl w:val="nil"/>
            </w:tcBorders>
          </w:tcPr>
          <w:p w:rsidR="008B2DB9" w:rsidRDefault="00C238C4">
            <w:pPr>
              <w:jc w:val="center"/>
              <w:rPr>
                <w:sz w:val="21"/>
                <w:szCs w:val="21"/>
              </w:rPr>
            </w:pPr>
            <w:r>
              <w:rPr>
                <w:sz w:val="21"/>
                <w:szCs w:val="21"/>
              </w:rPr>
              <w:t>砂眼</w:t>
            </w:r>
          </w:p>
        </w:tc>
        <w:tc>
          <w:tcPr>
            <w:tcW w:w="7610" w:type="dxa"/>
            <w:tcBorders>
              <w:tl2br w:val="nil"/>
              <w:tr2bl w:val="nil"/>
            </w:tcBorders>
          </w:tcPr>
          <w:p w:rsidR="008B2DB9" w:rsidRDefault="00C238C4">
            <w:pPr>
              <w:rPr>
                <w:sz w:val="21"/>
                <w:szCs w:val="21"/>
              </w:rPr>
            </w:pPr>
            <w:r>
              <w:rPr>
                <w:sz w:val="21"/>
                <w:szCs w:val="21"/>
              </w:rPr>
              <w:t>使用螺丝加粘合剂旋进堵漏</w:t>
            </w:r>
          </w:p>
        </w:tc>
      </w:tr>
      <w:tr w:rsidR="008B2DB9">
        <w:trPr>
          <w:trHeight w:val="623"/>
        </w:trPr>
        <w:tc>
          <w:tcPr>
            <w:tcW w:w="1177" w:type="dxa"/>
            <w:vMerge/>
            <w:tcBorders>
              <w:tl2br w:val="nil"/>
              <w:tr2bl w:val="nil"/>
            </w:tcBorders>
          </w:tcPr>
          <w:p w:rsidR="008B2DB9" w:rsidRDefault="008B2DB9">
            <w:pPr>
              <w:jc w:val="center"/>
              <w:rPr>
                <w:sz w:val="21"/>
                <w:szCs w:val="21"/>
              </w:rPr>
            </w:pPr>
          </w:p>
        </w:tc>
        <w:tc>
          <w:tcPr>
            <w:tcW w:w="957" w:type="dxa"/>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缝隙</w:t>
            </w:r>
          </w:p>
        </w:tc>
        <w:tc>
          <w:tcPr>
            <w:tcW w:w="7610" w:type="dxa"/>
            <w:tcBorders>
              <w:tl2br w:val="nil"/>
              <w:tr2bl w:val="nil"/>
            </w:tcBorders>
          </w:tcPr>
          <w:p w:rsidR="008B2DB9" w:rsidRDefault="00C238C4">
            <w:pPr>
              <w:rPr>
                <w:sz w:val="21"/>
                <w:szCs w:val="21"/>
              </w:rPr>
            </w:pPr>
            <w:r>
              <w:rPr>
                <w:sz w:val="21"/>
                <w:szCs w:val="21"/>
              </w:rPr>
              <w:t>使用外封式堵漏袋、金属封堵套管、电磁式堵漏工具组、潮湿绷带冷凝法或堵漏夹具堵漏</w:t>
            </w:r>
          </w:p>
        </w:tc>
      </w:tr>
      <w:tr w:rsidR="008B2DB9">
        <w:trPr>
          <w:trHeight w:val="311"/>
        </w:trPr>
        <w:tc>
          <w:tcPr>
            <w:tcW w:w="1177" w:type="dxa"/>
            <w:vMerge/>
            <w:tcBorders>
              <w:tl2br w:val="nil"/>
              <w:tr2bl w:val="nil"/>
            </w:tcBorders>
          </w:tcPr>
          <w:p w:rsidR="008B2DB9" w:rsidRDefault="008B2DB9">
            <w:pPr>
              <w:jc w:val="center"/>
              <w:rPr>
                <w:sz w:val="21"/>
                <w:szCs w:val="21"/>
              </w:rPr>
            </w:pPr>
          </w:p>
        </w:tc>
        <w:tc>
          <w:tcPr>
            <w:tcW w:w="957" w:type="dxa"/>
            <w:tcBorders>
              <w:tl2br w:val="nil"/>
              <w:tr2bl w:val="nil"/>
            </w:tcBorders>
          </w:tcPr>
          <w:p w:rsidR="008B2DB9" w:rsidRDefault="00C238C4">
            <w:pPr>
              <w:jc w:val="center"/>
              <w:rPr>
                <w:sz w:val="21"/>
                <w:szCs w:val="21"/>
              </w:rPr>
            </w:pPr>
            <w:r>
              <w:rPr>
                <w:sz w:val="21"/>
                <w:szCs w:val="21"/>
              </w:rPr>
              <w:t>孔洞</w:t>
            </w:r>
          </w:p>
        </w:tc>
        <w:tc>
          <w:tcPr>
            <w:tcW w:w="7610" w:type="dxa"/>
            <w:tcBorders>
              <w:tl2br w:val="nil"/>
              <w:tr2bl w:val="nil"/>
            </w:tcBorders>
          </w:tcPr>
          <w:p w:rsidR="008B2DB9" w:rsidRDefault="00C238C4">
            <w:pPr>
              <w:rPr>
                <w:sz w:val="21"/>
                <w:szCs w:val="21"/>
              </w:rPr>
            </w:pPr>
            <w:r>
              <w:rPr>
                <w:sz w:val="21"/>
                <w:szCs w:val="21"/>
              </w:rPr>
              <w:t>使用各种木楔、堵漏夹具、粘贴式堵漏密封胶</w:t>
            </w:r>
            <w:r>
              <w:rPr>
                <w:sz w:val="21"/>
                <w:szCs w:val="21"/>
              </w:rPr>
              <w:t>(</w:t>
            </w:r>
            <w:r>
              <w:rPr>
                <w:sz w:val="21"/>
                <w:szCs w:val="21"/>
              </w:rPr>
              <w:t>适用于高压</w:t>
            </w:r>
            <w:r>
              <w:rPr>
                <w:sz w:val="21"/>
                <w:szCs w:val="21"/>
              </w:rPr>
              <w:t>)</w:t>
            </w:r>
            <w:r>
              <w:rPr>
                <w:sz w:val="21"/>
                <w:szCs w:val="21"/>
              </w:rPr>
              <w:t>堵漏</w:t>
            </w:r>
          </w:p>
        </w:tc>
      </w:tr>
      <w:tr w:rsidR="008B2DB9">
        <w:trPr>
          <w:trHeight w:val="311"/>
        </w:trPr>
        <w:tc>
          <w:tcPr>
            <w:tcW w:w="1177" w:type="dxa"/>
            <w:vMerge/>
            <w:tcBorders>
              <w:tl2br w:val="nil"/>
              <w:tr2bl w:val="nil"/>
            </w:tcBorders>
          </w:tcPr>
          <w:p w:rsidR="008B2DB9" w:rsidRDefault="008B2DB9">
            <w:pPr>
              <w:jc w:val="center"/>
              <w:rPr>
                <w:sz w:val="21"/>
                <w:szCs w:val="21"/>
              </w:rPr>
            </w:pPr>
          </w:p>
        </w:tc>
        <w:tc>
          <w:tcPr>
            <w:tcW w:w="957" w:type="dxa"/>
            <w:tcBorders>
              <w:tl2br w:val="nil"/>
              <w:tr2bl w:val="nil"/>
            </w:tcBorders>
          </w:tcPr>
          <w:p w:rsidR="008B2DB9" w:rsidRDefault="00C238C4">
            <w:pPr>
              <w:jc w:val="center"/>
              <w:rPr>
                <w:sz w:val="21"/>
                <w:szCs w:val="21"/>
              </w:rPr>
            </w:pPr>
            <w:r>
              <w:rPr>
                <w:sz w:val="21"/>
                <w:szCs w:val="21"/>
              </w:rPr>
              <w:t>裂口</w:t>
            </w:r>
          </w:p>
        </w:tc>
        <w:tc>
          <w:tcPr>
            <w:tcW w:w="7610" w:type="dxa"/>
            <w:tcBorders>
              <w:tl2br w:val="nil"/>
              <w:tr2bl w:val="nil"/>
            </w:tcBorders>
          </w:tcPr>
          <w:p w:rsidR="008B2DB9" w:rsidRDefault="00C238C4">
            <w:pPr>
              <w:rPr>
                <w:sz w:val="21"/>
                <w:szCs w:val="21"/>
              </w:rPr>
            </w:pPr>
            <w:r>
              <w:rPr>
                <w:sz w:val="21"/>
                <w:szCs w:val="21"/>
              </w:rPr>
              <w:t>使用外封式堵漏袋、电磁式堵漏工具组、粘贴式堵漏密封胶</w:t>
            </w:r>
            <w:r>
              <w:rPr>
                <w:sz w:val="21"/>
                <w:szCs w:val="21"/>
              </w:rPr>
              <w:t>(</w:t>
            </w:r>
            <w:r>
              <w:rPr>
                <w:sz w:val="21"/>
                <w:szCs w:val="21"/>
              </w:rPr>
              <w:t>适用于高压</w:t>
            </w:r>
            <w:r>
              <w:rPr>
                <w:sz w:val="21"/>
                <w:szCs w:val="21"/>
              </w:rPr>
              <w:t>)</w:t>
            </w:r>
            <w:r>
              <w:rPr>
                <w:sz w:val="21"/>
                <w:szCs w:val="21"/>
              </w:rPr>
              <w:t>堵漏</w:t>
            </w:r>
          </w:p>
        </w:tc>
      </w:tr>
      <w:tr w:rsidR="008B2DB9">
        <w:trPr>
          <w:trHeight w:val="311"/>
        </w:trPr>
        <w:tc>
          <w:tcPr>
            <w:tcW w:w="1177" w:type="dxa"/>
            <w:tcBorders>
              <w:tl2br w:val="nil"/>
              <w:tr2bl w:val="nil"/>
            </w:tcBorders>
          </w:tcPr>
          <w:p w:rsidR="008B2DB9" w:rsidRDefault="00C238C4">
            <w:pPr>
              <w:jc w:val="center"/>
              <w:rPr>
                <w:sz w:val="21"/>
                <w:szCs w:val="21"/>
              </w:rPr>
            </w:pPr>
            <w:r>
              <w:rPr>
                <w:sz w:val="21"/>
                <w:szCs w:val="21"/>
              </w:rPr>
              <w:t>阀门</w:t>
            </w:r>
          </w:p>
        </w:tc>
        <w:tc>
          <w:tcPr>
            <w:tcW w:w="957" w:type="dxa"/>
            <w:tcBorders>
              <w:tl2br w:val="nil"/>
              <w:tr2bl w:val="nil"/>
            </w:tcBorders>
          </w:tcPr>
          <w:p w:rsidR="008B2DB9" w:rsidRDefault="00C238C4">
            <w:pPr>
              <w:jc w:val="center"/>
              <w:rPr>
                <w:sz w:val="21"/>
                <w:szCs w:val="21"/>
              </w:rPr>
            </w:pPr>
            <w:r>
              <w:rPr>
                <w:sz w:val="21"/>
                <w:szCs w:val="21"/>
              </w:rPr>
              <w:t>松漏</w:t>
            </w:r>
          </w:p>
        </w:tc>
        <w:tc>
          <w:tcPr>
            <w:tcW w:w="7610" w:type="dxa"/>
            <w:tcBorders>
              <w:tl2br w:val="nil"/>
              <w:tr2bl w:val="nil"/>
            </w:tcBorders>
          </w:tcPr>
          <w:p w:rsidR="008B2DB9" w:rsidRDefault="00C238C4">
            <w:pPr>
              <w:rPr>
                <w:sz w:val="21"/>
                <w:szCs w:val="21"/>
              </w:rPr>
            </w:pPr>
            <w:r>
              <w:rPr>
                <w:sz w:val="21"/>
                <w:szCs w:val="21"/>
              </w:rPr>
              <w:t>使用阀门堵漏工具组、注入式堵漏胶、堵漏夹具堵漏</w:t>
            </w:r>
          </w:p>
        </w:tc>
      </w:tr>
      <w:tr w:rsidR="008B2DB9">
        <w:trPr>
          <w:trHeight w:val="313"/>
        </w:trPr>
        <w:tc>
          <w:tcPr>
            <w:tcW w:w="1177" w:type="dxa"/>
            <w:tcBorders>
              <w:tl2br w:val="nil"/>
              <w:tr2bl w:val="nil"/>
            </w:tcBorders>
          </w:tcPr>
          <w:p w:rsidR="008B2DB9" w:rsidRDefault="00C238C4">
            <w:pPr>
              <w:jc w:val="center"/>
              <w:rPr>
                <w:sz w:val="21"/>
                <w:szCs w:val="21"/>
              </w:rPr>
            </w:pPr>
            <w:r>
              <w:rPr>
                <w:sz w:val="21"/>
                <w:szCs w:val="21"/>
              </w:rPr>
              <w:t>法兰</w:t>
            </w:r>
          </w:p>
        </w:tc>
        <w:tc>
          <w:tcPr>
            <w:tcW w:w="957" w:type="dxa"/>
            <w:tcBorders>
              <w:tl2br w:val="nil"/>
              <w:tr2bl w:val="nil"/>
            </w:tcBorders>
          </w:tcPr>
          <w:p w:rsidR="008B2DB9" w:rsidRDefault="00C238C4">
            <w:pPr>
              <w:jc w:val="center"/>
              <w:rPr>
                <w:sz w:val="21"/>
                <w:szCs w:val="21"/>
              </w:rPr>
            </w:pPr>
            <w:r>
              <w:rPr>
                <w:sz w:val="21"/>
                <w:szCs w:val="21"/>
              </w:rPr>
              <w:t>松漏</w:t>
            </w:r>
          </w:p>
        </w:tc>
        <w:tc>
          <w:tcPr>
            <w:tcW w:w="7610" w:type="dxa"/>
            <w:tcBorders>
              <w:tl2br w:val="nil"/>
              <w:tr2bl w:val="nil"/>
            </w:tcBorders>
          </w:tcPr>
          <w:p w:rsidR="008B2DB9" w:rsidRDefault="00C238C4">
            <w:pPr>
              <w:rPr>
                <w:sz w:val="21"/>
                <w:szCs w:val="21"/>
              </w:rPr>
            </w:pPr>
            <w:r>
              <w:rPr>
                <w:sz w:val="21"/>
                <w:szCs w:val="21"/>
              </w:rPr>
              <w:t>使用专用法兰夹具、注入式堵漏胶堵漏</w:t>
            </w:r>
          </w:p>
        </w:tc>
      </w:tr>
    </w:tbl>
    <w:p w:rsidR="008B2DB9" w:rsidRDefault="00C238C4">
      <w:pPr>
        <w:spacing w:line="360" w:lineRule="auto"/>
        <w:ind w:firstLineChars="200" w:firstLine="482"/>
        <w:rPr>
          <w:rFonts w:ascii="Times New Roman" w:hAnsi="Times New Roman"/>
          <w:b/>
          <w:bCs/>
        </w:rPr>
      </w:pPr>
      <w:r>
        <w:rPr>
          <w:rFonts w:ascii="Times New Roman" w:hAnsi="Times New Roman"/>
          <w:b/>
          <w:bCs/>
        </w:rPr>
        <w:t>（</w:t>
      </w:r>
      <w:r>
        <w:rPr>
          <w:rFonts w:ascii="Times New Roman" w:hAnsi="Times New Roman"/>
          <w:b/>
          <w:bCs/>
        </w:rPr>
        <w:t>3</w:t>
      </w:r>
      <w:r>
        <w:rPr>
          <w:rFonts w:ascii="Times New Roman" w:hAnsi="Times New Roman"/>
          <w:b/>
          <w:bCs/>
        </w:rPr>
        <w:t>）人员防护、隔离、疏散措施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人员防护</w:t>
      </w:r>
    </w:p>
    <w:p w:rsidR="008B2DB9" w:rsidRDefault="00C238C4">
      <w:pPr>
        <w:spacing w:line="360" w:lineRule="auto"/>
        <w:ind w:firstLineChars="200" w:firstLine="480"/>
        <w:rPr>
          <w:rFonts w:ascii="Times New Roman" w:hAnsi="Times New Roman"/>
        </w:rPr>
      </w:pPr>
      <w:r>
        <w:rPr>
          <w:rFonts w:ascii="Times New Roman" w:hAnsi="Times New Roman"/>
        </w:rPr>
        <w:t>需穿戴防静电服，防护手套鞋具，防毒口罩，良好通讯器材等，并携带合适处理工具。进入现场前需经确认设备完善无危险</w:t>
      </w:r>
      <w:r>
        <w:rPr>
          <w:rFonts w:ascii="Times New Roman" w:hAnsi="Times New Roman"/>
        </w:rPr>
        <w:t>,</w:t>
      </w:r>
      <w:r>
        <w:rPr>
          <w:rFonts w:ascii="Times New Roman" w:hAnsi="Times New Roman"/>
        </w:rPr>
        <w:t>通讯频道对应畅通后方可进入救援。</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隔离措施</w:t>
      </w:r>
    </w:p>
    <w:p w:rsidR="008B2DB9" w:rsidRDefault="00C238C4">
      <w:pPr>
        <w:spacing w:line="360" w:lineRule="auto"/>
        <w:ind w:firstLineChars="200" w:firstLine="480"/>
        <w:rPr>
          <w:rFonts w:ascii="Times New Roman" w:hAnsi="Times New Roman"/>
        </w:rPr>
      </w:pPr>
      <w:r>
        <w:rPr>
          <w:rFonts w:ascii="Times New Roman" w:hAnsi="Times New Roman"/>
        </w:rPr>
        <w:t>为保障现场应急救援工作的顺利开展，疏散警戒组负责事故危险区的隔离与警戒，实施交通管制，防止与救援无关人员和车辆进入事故现场，保障救援队伍、物资运输和人员疏散等交通畅通，并避免发生不必要的伤亡。</w:t>
      </w:r>
    </w:p>
    <w:p w:rsidR="008B2DB9" w:rsidRDefault="00C238C4">
      <w:pPr>
        <w:spacing w:line="360" w:lineRule="auto"/>
        <w:ind w:firstLineChars="200" w:firstLine="480"/>
        <w:rPr>
          <w:rFonts w:ascii="Times New Roman" w:hAnsi="Times New Roman"/>
        </w:rPr>
      </w:pPr>
      <w:r>
        <w:rPr>
          <w:rFonts w:ascii="Times New Roman" w:hAnsi="Times New Roman"/>
        </w:rPr>
        <w:t>危险区：以事故发生仓库作为危险区，此区域内危险化学品浓度高，并且伴有爆炸、火灾、建筑物及设施损坏、人员中毒等事故再次发生的可能。</w:t>
      </w:r>
    </w:p>
    <w:p w:rsidR="008B2DB9" w:rsidRDefault="00C238C4">
      <w:pPr>
        <w:spacing w:line="360" w:lineRule="auto"/>
        <w:ind w:firstLineChars="200" w:firstLine="480"/>
        <w:rPr>
          <w:rFonts w:ascii="Times New Roman" w:hAnsi="Times New Roman"/>
        </w:rPr>
      </w:pPr>
      <w:r>
        <w:rPr>
          <w:rFonts w:ascii="Times New Roman" w:hAnsi="Times New Roman"/>
        </w:rPr>
        <w:t>安全区：油库灌区</w:t>
      </w:r>
      <w:r>
        <w:rPr>
          <w:rFonts w:ascii="Times New Roman" w:hAnsi="Times New Roman"/>
        </w:rPr>
        <w:t>200</w:t>
      </w:r>
      <w:r>
        <w:rPr>
          <w:rFonts w:ascii="Times New Roman" w:hAnsi="Times New Roman"/>
        </w:rPr>
        <w:t>米以外的区域，厂区上风向位置定为安全区。</w:t>
      </w:r>
    </w:p>
    <w:p w:rsidR="008B2DB9" w:rsidRDefault="00C238C4">
      <w:pPr>
        <w:spacing w:line="360" w:lineRule="auto"/>
        <w:ind w:firstLineChars="200" w:firstLine="480"/>
        <w:rPr>
          <w:rFonts w:ascii="Times New Roman" w:hAnsi="Times New Roman"/>
        </w:rPr>
      </w:pPr>
      <w:r>
        <w:rPr>
          <w:rFonts w:ascii="Times New Roman" w:hAnsi="Times New Roman"/>
        </w:rPr>
        <w:t>现场隔离区：油库灌区</w:t>
      </w:r>
      <w:r>
        <w:rPr>
          <w:rFonts w:ascii="Times New Roman" w:hAnsi="Times New Roman"/>
        </w:rPr>
        <w:t>200</w:t>
      </w:r>
      <w:r>
        <w:rPr>
          <w:rFonts w:ascii="Times New Roman" w:hAnsi="Times New Roman"/>
        </w:rPr>
        <w:t>米的区域。该区域空气中航空煤油浓度比较高，作用时间比较</w:t>
      </w:r>
      <w:r>
        <w:rPr>
          <w:rFonts w:ascii="Times New Roman" w:hAnsi="Times New Roman"/>
        </w:rPr>
        <w:lastRenderedPageBreak/>
        <w:t>长，有可能发生人员或物品的伤害或损坏。隔离区建立警戒区，拉事故现场隔离带，同时对现场周围区域的道路拉警界线，疏导交通，并在通往事故现场的主要干道上实行交通管制，同时等待外部支授力量的到来。公司危险区、安全区的设定见图</w:t>
      </w:r>
      <w:r>
        <w:rPr>
          <w:rFonts w:ascii="Times New Roman" w:hAnsi="Times New Roman"/>
        </w:rPr>
        <w:t>4.4-1</w:t>
      </w:r>
      <w:r>
        <w:rPr>
          <w:rFonts w:ascii="Times New Roman" w:hAnsi="Times New Roman"/>
        </w:rPr>
        <w:t>。</w:t>
      </w:r>
    </w:p>
    <w:p w:rsidR="008B2DB9" w:rsidRDefault="00F349E7">
      <w:pPr>
        <w:pStyle w:val="a4"/>
        <w:spacing w:before="1" w:after="0" w:line="360" w:lineRule="auto"/>
        <w:ind w:firstLineChars="200" w:firstLine="482"/>
        <w:jc w:val="center"/>
        <w:rPr>
          <w:rFonts w:ascii="Times New Roman" w:hAnsi="Times New Roman"/>
          <w:b/>
          <w:bCs/>
        </w:rPr>
      </w:pPr>
      <w:r>
        <w:rPr>
          <w:rFonts w:ascii="Times New Roman" w:hAnsi="Times New Roman"/>
          <w:b/>
          <w:bCs/>
        </w:rPr>
        <w:pict>
          <v:group id="组合 1515" o:spid="_x0000_s1123" style="position:absolute;left:0;text-align:left;margin-left:98.8pt;margin-top:4.6pt;width:411.1pt;height:223.7pt;z-index:-251648512;mso-position-horizontal-relative:page" coordorigin="1883,2024" coordsize="8222,4474">
            <v:shape id="图片 1516" o:spid="_x0000_s1124" type="#_x0000_t75" style="position:absolute;left:1898;top:2039;width:8087;height:4444">
              <v:imagedata r:id="rId25" o:title=""/>
            </v:shape>
            <v:rect id="矩形 1517" o:spid="_x0000_s1125" style="position:absolute;left:1890;top:2031;width:8207;height:4459" filled="f"/>
            <w10:wrap type="topAndBottom" anchorx="page"/>
          </v:group>
        </w:pict>
      </w:r>
      <w:r w:rsidR="00C238C4">
        <w:rPr>
          <w:rFonts w:ascii="Times New Roman" w:hAnsi="Times New Roman"/>
          <w:b/>
          <w:bCs/>
        </w:rPr>
        <w:t>图</w:t>
      </w:r>
      <w:r w:rsidR="00C238C4">
        <w:rPr>
          <w:rFonts w:ascii="Times New Roman" w:hAnsi="Times New Roman"/>
          <w:b/>
          <w:bCs/>
        </w:rPr>
        <w:t>4.4-1</w:t>
      </w:r>
      <w:r w:rsidR="00C238C4">
        <w:rPr>
          <w:rFonts w:ascii="Times New Roman" w:hAnsi="Times New Roman"/>
          <w:b/>
          <w:bCs/>
        </w:rPr>
        <w:t>危险区、安全区的设定示意图</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疏散措施</w:t>
      </w:r>
    </w:p>
    <w:p w:rsidR="008B2DB9" w:rsidRDefault="00C238C4">
      <w:pPr>
        <w:spacing w:line="360" w:lineRule="auto"/>
        <w:ind w:firstLineChars="200" w:firstLine="480"/>
        <w:rPr>
          <w:rFonts w:ascii="Times New Roman" w:hAnsi="Times New Roman"/>
        </w:rPr>
      </w:pPr>
      <w:r>
        <w:rPr>
          <w:rFonts w:ascii="Times New Roman" w:hAnsi="Times New Roman"/>
        </w:rPr>
        <w:t>突发环境事件时迅速将警戒区及污染区内与事故应急处理无关的人员撤离，以减少不必要的人员伤亡。通过风向、风速仪确定疏散方向、路径，并通过突发事件联动声光报警系统进行通知。</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受灾群众的安全防护</w:t>
      </w:r>
    </w:p>
    <w:p w:rsidR="008B2DB9" w:rsidRDefault="00C238C4">
      <w:pPr>
        <w:spacing w:line="360" w:lineRule="auto"/>
        <w:ind w:firstLineChars="200" w:firstLine="480"/>
        <w:rPr>
          <w:rFonts w:ascii="Times New Roman" w:hAnsi="Times New Roman"/>
        </w:rPr>
      </w:pPr>
      <w:r>
        <w:rPr>
          <w:rFonts w:ascii="Times New Roman" w:hAnsi="Times New Roman"/>
        </w:rPr>
        <w:t>当可能威胁到周边单位和居民安全时，现场指挥部应根据事故类型和等级，划定危险区域，并通过声光报警系统或派人至相应区域告知周边单位和居民，并立即向上级政府部门应急指挥中心报告，配合政府部门进行受灾群众的医疗救助、疾病控制、生活救助。</w:t>
      </w:r>
    </w:p>
    <w:p w:rsidR="008B2DB9" w:rsidRDefault="00C238C4">
      <w:pPr>
        <w:spacing w:line="360" w:lineRule="auto"/>
        <w:rPr>
          <w:rFonts w:ascii="Times New Roman" w:hAnsi="Times New Roman"/>
          <w:b/>
          <w:bCs/>
          <w:szCs w:val="32"/>
        </w:rPr>
      </w:pPr>
      <w:r>
        <w:rPr>
          <w:rFonts w:ascii="Times New Roman" w:hAnsi="Times New Roman"/>
          <w:b/>
          <w:bCs/>
          <w:szCs w:val="32"/>
        </w:rPr>
        <w:t>4.4.4.3</w:t>
      </w:r>
      <w:r>
        <w:rPr>
          <w:rFonts w:ascii="Times New Roman" w:hAnsi="Times New Roman"/>
          <w:b/>
          <w:bCs/>
          <w:szCs w:val="32"/>
        </w:rPr>
        <w:t>天然气泄漏突发事件应急处置</w:t>
      </w:r>
    </w:p>
    <w:p w:rsidR="008B2DB9" w:rsidRDefault="00C238C4">
      <w:pPr>
        <w:spacing w:line="360" w:lineRule="auto"/>
        <w:ind w:firstLineChars="200" w:firstLine="482"/>
        <w:rPr>
          <w:rFonts w:ascii="Times New Roman" w:hAnsi="Times New Roman"/>
          <w:b/>
          <w:bCs/>
          <w:szCs w:val="32"/>
        </w:rPr>
      </w:pPr>
      <w:r>
        <w:rPr>
          <w:rFonts w:ascii="Times New Roman" w:hAnsi="Times New Roman"/>
          <w:b/>
          <w:bCs/>
          <w:szCs w:val="32"/>
        </w:rPr>
        <w:t>⑴</w:t>
      </w:r>
      <w:r>
        <w:rPr>
          <w:rFonts w:ascii="Times New Roman" w:hAnsi="Times New Roman"/>
          <w:b/>
          <w:bCs/>
          <w:szCs w:val="32"/>
        </w:rPr>
        <w:t>迅速切断污染源的程序与措施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立即关闭天然气进气阀，紧急停止使用燃气炉；</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立即通知厦门华润燃气有限公司（电话：</w:t>
      </w:r>
      <w:r>
        <w:rPr>
          <w:rFonts w:ascii="Times New Roman" w:hAnsi="Times New Roman"/>
        </w:rPr>
        <w:t>968860</w:t>
      </w:r>
      <w:r>
        <w:rPr>
          <w:rFonts w:ascii="Times New Roman" w:hAnsi="Times New Roman"/>
        </w:rPr>
        <w:t>）切断气源；</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采用合适的材料和技术手段堵住泄漏处；</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防止污染物扩散的程序与措施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燃气计量站前端天然气管道泄漏；</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②</w:t>
      </w:r>
      <w:r>
        <w:rPr>
          <w:rFonts w:ascii="Times New Roman" w:hAnsi="Times New Roman"/>
        </w:rPr>
        <w:t>立即通知厦门华润燃气有限公司切断气源，关闭燃气计量站的进气阀，紧急停止使用燃气炉，关闭燃气炉的进气阀。</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燃气计量站到工作炉之间天然气管道泄漏</w:t>
      </w:r>
    </w:p>
    <w:p w:rsidR="008B2DB9" w:rsidRDefault="00C238C4">
      <w:pPr>
        <w:spacing w:line="360" w:lineRule="auto"/>
        <w:ind w:firstLineChars="200" w:firstLine="480"/>
        <w:rPr>
          <w:rFonts w:ascii="Times New Roman" w:hAnsi="Times New Roman"/>
        </w:rPr>
      </w:pPr>
      <w:r>
        <w:rPr>
          <w:rFonts w:ascii="Times New Roman" w:hAnsi="Times New Roman"/>
        </w:rPr>
        <w:t>立即停止使用燃气炉，关闭天然气进气阀，关闭工作炉进气阀。</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燃气炉本体、燃烧器、控制、调节、测量等零部件及其连接部位泄漏</w:t>
      </w:r>
    </w:p>
    <w:p w:rsidR="008B2DB9" w:rsidRDefault="00C238C4">
      <w:pPr>
        <w:spacing w:line="360" w:lineRule="auto"/>
        <w:ind w:firstLineChars="200" w:firstLine="480"/>
        <w:rPr>
          <w:rFonts w:ascii="Times New Roman" w:hAnsi="Times New Roman"/>
        </w:rPr>
      </w:pPr>
      <w:r>
        <w:rPr>
          <w:rFonts w:ascii="Times New Roman" w:hAnsi="Times New Roman"/>
        </w:rPr>
        <w:t>立即停止使用燃气炉，关闭工作炉进气阀，更换控制、调节、测量等零部件，对泄漏的连接部位重新密封。</w:t>
      </w:r>
    </w:p>
    <w:p w:rsidR="008B2DB9" w:rsidRDefault="00C238C4">
      <w:pPr>
        <w:spacing w:line="360" w:lineRule="auto"/>
        <w:ind w:firstLineChars="200" w:firstLine="480"/>
        <w:rPr>
          <w:rFonts w:ascii="Times New Roman" w:hAnsi="Times New Roman"/>
        </w:rPr>
      </w:pPr>
      <w:r>
        <w:rPr>
          <w:rFonts w:ascii="Times New Roman" w:hAnsi="Times New Roman"/>
        </w:rPr>
        <w:t>⑤</w:t>
      </w:r>
      <w:r>
        <w:rPr>
          <w:rFonts w:ascii="Times New Roman" w:hAnsi="Times New Roman"/>
        </w:rPr>
        <w:t>用合适的材料和技术手段堵住泄漏处；</w:t>
      </w:r>
    </w:p>
    <w:p w:rsidR="008B2DB9" w:rsidRDefault="00C238C4">
      <w:pPr>
        <w:spacing w:line="360" w:lineRule="auto"/>
        <w:rPr>
          <w:rFonts w:ascii="Times New Roman" w:hAnsi="Times New Roman"/>
          <w:spacing w:val="-16"/>
        </w:rPr>
      </w:pPr>
      <w:r>
        <w:rPr>
          <w:rFonts w:ascii="Times New Roman" w:hAnsi="Times New Roman"/>
          <w:spacing w:val="-11"/>
        </w:rPr>
        <w:t>当发生天然气泄漏事故时，应采取的措施详见下表</w:t>
      </w:r>
      <w:r>
        <w:rPr>
          <w:rFonts w:ascii="Times New Roman" w:hAnsi="Times New Roman"/>
          <w:spacing w:val="-21"/>
        </w:rPr>
        <w:t>4-8</w:t>
      </w:r>
      <w:r>
        <w:rPr>
          <w:rFonts w:ascii="Times New Roman" w:hAnsi="Times New Roman"/>
          <w:spacing w:val="-10"/>
        </w:rPr>
        <w:t>，常用的堵漏方法见表</w:t>
      </w:r>
      <w:r>
        <w:rPr>
          <w:rFonts w:ascii="Times New Roman" w:hAnsi="Times New Roman"/>
        </w:rPr>
        <w:t>4-9</w:t>
      </w:r>
      <w:r>
        <w:rPr>
          <w:rFonts w:ascii="Times New Roman" w:hAnsi="Times New Roman"/>
          <w:spacing w:val="-16"/>
        </w:rPr>
        <w:t>。</w:t>
      </w:r>
    </w:p>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4-8</w:t>
      </w:r>
      <w:r>
        <w:rPr>
          <w:rFonts w:ascii="Times New Roman" w:hAnsi="Times New Roman"/>
          <w:b/>
          <w:bCs/>
        </w:rPr>
        <w:t>天然气泄漏应急处置措施</w:t>
      </w:r>
    </w:p>
    <w:tbl>
      <w:tblPr>
        <w:tblW w:w="0" w:type="auto"/>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1860"/>
        <w:gridCol w:w="7958"/>
      </w:tblGrid>
      <w:tr w:rsidR="008B2DB9">
        <w:trPr>
          <w:trHeight w:val="443"/>
        </w:trPr>
        <w:tc>
          <w:tcPr>
            <w:tcW w:w="1860" w:type="dxa"/>
            <w:tcBorders>
              <w:tl2br w:val="nil"/>
              <w:tr2bl w:val="nil"/>
            </w:tcBorders>
            <w:vAlign w:val="center"/>
          </w:tcPr>
          <w:p w:rsidR="008B2DB9" w:rsidRDefault="00C238C4">
            <w:pPr>
              <w:jc w:val="center"/>
              <w:rPr>
                <w:b/>
                <w:bCs/>
                <w:sz w:val="21"/>
                <w:szCs w:val="21"/>
              </w:rPr>
            </w:pPr>
            <w:r>
              <w:rPr>
                <w:b/>
                <w:bCs/>
                <w:sz w:val="21"/>
                <w:szCs w:val="21"/>
              </w:rPr>
              <w:t>危害物质</w:t>
            </w:r>
          </w:p>
        </w:tc>
        <w:tc>
          <w:tcPr>
            <w:tcW w:w="7958" w:type="dxa"/>
            <w:tcBorders>
              <w:tl2br w:val="nil"/>
              <w:tr2bl w:val="nil"/>
            </w:tcBorders>
            <w:vAlign w:val="center"/>
          </w:tcPr>
          <w:p w:rsidR="008B2DB9" w:rsidRDefault="00C238C4">
            <w:pPr>
              <w:jc w:val="center"/>
              <w:rPr>
                <w:b/>
                <w:bCs/>
                <w:sz w:val="21"/>
                <w:szCs w:val="21"/>
              </w:rPr>
            </w:pPr>
            <w:r>
              <w:rPr>
                <w:b/>
                <w:bCs/>
                <w:sz w:val="21"/>
                <w:szCs w:val="21"/>
              </w:rPr>
              <w:t>应急处置措施</w:t>
            </w:r>
          </w:p>
        </w:tc>
      </w:tr>
      <w:tr w:rsidR="008B2DB9">
        <w:trPr>
          <w:trHeight w:val="1584"/>
        </w:trPr>
        <w:tc>
          <w:tcPr>
            <w:tcW w:w="1860" w:type="dxa"/>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天然气</w:t>
            </w:r>
          </w:p>
        </w:tc>
        <w:tc>
          <w:tcPr>
            <w:tcW w:w="7958" w:type="dxa"/>
            <w:tcBorders>
              <w:tl2br w:val="nil"/>
              <w:tr2bl w:val="nil"/>
            </w:tcBorders>
          </w:tcPr>
          <w:p w:rsidR="008B2DB9" w:rsidRDefault="00C238C4">
            <w:pPr>
              <w:rPr>
                <w:sz w:val="21"/>
                <w:szCs w:val="21"/>
              </w:rPr>
            </w:pPr>
            <w:r>
              <w:rPr>
                <w:sz w:val="21"/>
                <w:szCs w:val="21"/>
              </w:rPr>
              <w:t>1.</w:t>
            </w:r>
            <w:r>
              <w:rPr>
                <w:sz w:val="21"/>
                <w:szCs w:val="21"/>
              </w:rPr>
              <w:t>泄漏应急措施</w:t>
            </w:r>
          </w:p>
          <w:p w:rsidR="008B2DB9" w:rsidRDefault="00C238C4">
            <w:pPr>
              <w:rPr>
                <w:sz w:val="21"/>
                <w:szCs w:val="21"/>
              </w:rPr>
            </w:pPr>
            <w:r>
              <w:rPr>
                <w:sz w:val="21"/>
                <w:szCs w:val="21"/>
              </w:rPr>
              <w:t>切断火源。戴自给式呼吸器，穿一般消防防护服。合理通风，禁止泄漏物进入受限制的空间</w:t>
            </w:r>
            <w:r>
              <w:rPr>
                <w:sz w:val="21"/>
                <w:szCs w:val="21"/>
              </w:rPr>
              <w:t>(</w:t>
            </w:r>
            <w:r>
              <w:rPr>
                <w:sz w:val="21"/>
                <w:szCs w:val="21"/>
              </w:rPr>
              <w:t>如下水道等</w:t>
            </w:r>
            <w:r>
              <w:rPr>
                <w:sz w:val="21"/>
                <w:szCs w:val="21"/>
              </w:rPr>
              <w:t>)</w:t>
            </w:r>
            <w:r>
              <w:rPr>
                <w:sz w:val="21"/>
                <w:szCs w:val="21"/>
              </w:rPr>
              <w:t>，以避免发生爆炸。切断气源，喷洒雾状水稀释，抽排</w:t>
            </w:r>
            <w:r>
              <w:rPr>
                <w:sz w:val="21"/>
                <w:szCs w:val="21"/>
              </w:rPr>
              <w:t>(</w:t>
            </w:r>
            <w:r>
              <w:rPr>
                <w:sz w:val="21"/>
                <w:szCs w:val="21"/>
              </w:rPr>
              <w:t>室内</w:t>
            </w:r>
            <w:r>
              <w:rPr>
                <w:sz w:val="21"/>
                <w:szCs w:val="21"/>
              </w:rPr>
              <w:t>)</w:t>
            </w:r>
            <w:r>
              <w:rPr>
                <w:sz w:val="21"/>
                <w:szCs w:val="21"/>
              </w:rPr>
              <w:t>或强力通风</w:t>
            </w:r>
            <w:r>
              <w:rPr>
                <w:sz w:val="21"/>
                <w:szCs w:val="21"/>
              </w:rPr>
              <w:t>(</w:t>
            </w:r>
            <w:r>
              <w:rPr>
                <w:sz w:val="21"/>
                <w:szCs w:val="21"/>
              </w:rPr>
              <w:t>室外</w:t>
            </w:r>
            <w:r>
              <w:rPr>
                <w:sz w:val="21"/>
                <w:szCs w:val="21"/>
              </w:rPr>
              <w:t>)</w:t>
            </w:r>
            <w:r>
              <w:rPr>
                <w:sz w:val="21"/>
                <w:szCs w:val="21"/>
              </w:rPr>
              <w:t>。漏气容器不能再用，且要经过技术处理以清除可能剩下的气体。</w:t>
            </w:r>
          </w:p>
          <w:p w:rsidR="008B2DB9" w:rsidRDefault="00C238C4">
            <w:pPr>
              <w:rPr>
                <w:sz w:val="21"/>
                <w:szCs w:val="21"/>
              </w:rPr>
            </w:pPr>
            <w:r>
              <w:rPr>
                <w:sz w:val="21"/>
                <w:szCs w:val="21"/>
              </w:rPr>
              <w:t>2.</w:t>
            </w:r>
            <w:r>
              <w:rPr>
                <w:sz w:val="21"/>
                <w:szCs w:val="21"/>
              </w:rPr>
              <w:t>消防措施</w:t>
            </w:r>
          </w:p>
          <w:p w:rsidR="008B2DB9" w:rsidRDefault="00C238C4">
            <w:pPr>
              <w:rPr>
                <w:sz w:val="21"/>
                <w:szCs w:val="21"/>
              </w:rPr>
            </w:pPr>
            <w:r>
              <w:rPr>
                <w:sz w:val="21"/>
                <w:szCs w:val="21"/>
              </w:rPr>
              <w:t>危险特性：与空气混合能形成爆炸性混合物，遇明火、高热极易燃烧爆炸。与氟、氯等能发生剧烈的化学反应。其蒸气比空气重，能在较低处扩散到相当远的地方，遇明火会引着回燃。若遇高热，容器内压增大，有开裂和爆炸的危险。</w:t>
            </w:r>
          </w:p>
          <w:p w:rsidR="008B2DB9" w:rsidRDefault="00C238C4">
            <w:pPr>
              <w:rPr>
                <w:sz w:val="21"/>
                <w:szCs w:val="21"/>
              </w:rPr>
            </w:pPr>
            <w:r>
              <w:rPr>
                <w:sz w:val="21"/>
                <w:szCs w:val="21"/>
              </w:rPr>
              <w:t>有害燃烧产物：无</w:t>
            </w:r>
          </w:p>
          <w:p w:rsidR="008B2DB9" w:rsidRDefault="00C238C4">
            <w:pPr>
              <w:rPr>
                <w:sz w:val="21"/>
                <w:szCs w:val="21"/>
              </w:rPr>
            </w:pPr>
            <w:r>
              <w:rPr>
                <w:sz w:val="21"/>
                <w:szCs w:val="21"/>
              </w:rPr>
              <w:t>灭火方法：切断气源。若不能立即切断气源，则不允许熄灭正在燃烧的气体，喷水冷却容器，可能的话将容器从火场移至空旷处。雾状水、泡沫、二氧化碳。</w:t>
            </w:r>
          </w:p>
        </w:tc>
      </w:tr>
    </w:tbl>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4-9</w:t>
      </w:r>
      <w:r>
        <w:rPr>
          <w:rFonts w:ascii="Times New Roman" w:hAnsi="Times New Roman"/>
          <w:b/>
          <w:bCs/>
        </w:rPr>
        <w:t>常用堵漏方法</w:t>
      </w:r>
    </w:p>
    <w:tbl>
      <w:tblPr>
        <w:tblW w:w="0" w:type="auto"/>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tblPr>
      <w:tblGrid>
        <w:gridCol w:w="1954"/>
        <w:gridCol w:w="7806"/>
      </w:tblGrid>
      <w:tr w:rsidR="008B2DB9">
        <w:trPr>
          <w:trHeight w:val="491"/>
        </w:trPr>
        <w:tc>
          <w:tcPr>
            <w:tcW w:w="1954" w:type="dxa"/>
            <w:tcBorders>
              <w:tl2br w:val="nil"/>
              <w:tr2bl w:val="nil"/>
            </w:tcBorders>
            <w:vAlign w:val="center"/>
          </w:tcPr>
          <w:p w:rsidR="008B2DB9" w:rsidRDefault="00C238C4">
            <w:pPr>
              <w:jc w:val="center"/>
              <w:rPr>
                <w:b/>
                <w:bCs/>
                <w:sz w:val="21"/>
                <w:szCs w:val="21"/>
              </w:rPr>
            </w:pPr>
            <w:r>
              <w:rPr>
                <w:b/>
                <w:bCs/>
                <w:sz w:val="21"/>
                <w:szCs w:val="21"/>
              </w:rPr>
              <w:t>泄漏类型</w:t>
            </w:r>
          </w:p>
        </w:tc>
        <w:tc>
          <w:tcPr>
            <w:tcW w:w="7806" w:type="dxa"/>
            <w:tcBorders>
              <w:tl2br w:val="nil"/>
              <w:tr2bl w:val="nil"/>
            </w:tcBorders>
            <w:vAlign w:val="center"/>
          </w:tcPr>
          <w:p w:rsidR="008B2DB9" w:rsidRDefault="00C238C4">
            <w:pPr>
              <w:jc w:val="center"/>
              <w:rPr>
                <w:b/>
                <w:bCs/>
                <w:sz w:val="21"/>
                <w:szCs w:val="21"/>
              </w:rPr>
            </w:pPr>
            <w:r>
              <w:rPr>
                <w:b/>
                <w:bCs/>
                <w:sz w:val="21"/>
                <w:szCs w:val="21"/>
              </w:rPr>
              <w:t>泄漏处置措施</w:t>
            </w:r>
          </w:p>
        </w:tc>
      </w:tr>
      <w:tr w:rsidR="008B2DB9">
        <w:trPr>
          <w:trHeight w:val="489"/>
        </w:trPr>
        <w:tc>
          <w:tcPr>
            <w:tcW w:w="1954" w:type="dxa"/>
            <w:tcBorders>
              <w:tl2br w:val="nil"/>
              <w:tr2bl w:val="nil"/>
            </w:tcBorders>
            <w:vAlign w:val="center"/>
          </w:tcPr>
          <w:p w:rsidR="008B2DB9" w:rsidRDefault="00C238C4">
            <w:pPr>
              <w:jc w:val="center"/>
              <w:rPr>
                <w:sz w:val="21"/>
                <w:szCs w:val="21"/>
              </w:rPr>
            </w:pPr>
            <w:r>
              <w:rPr>
                <w:sz w:val="21"/>
                <w:szCs w:val="21"/>
              </w:rPr>
              <w:t>阀门损坏</w:t>
            </w:r>
          </w:p>
        </w:tc>
        <w:tc>
          <w:tcPr>
            <w:tcW w:w="7806" w:type="dxa"/>
            <w:tcBorders>
              <w:tl2br w:val="nil"/>
              <w:tr2bl w:val="nil"/>
            </w:tcBorders>
            <w:vAlign w:val="center"/>
          </w:tcPr>
          <w:p w:rsidR="008B2DB9" w:rsidRDefault="00C238C4">
            <w:pPr>
              <w:jc w:val="center"/>
              <w:rPr>
                <w:sz w:val="21"/>
                <w:szCs w:val="21"/>
              </w:rPr>
            </w:pPr>
            <w:r>
              <w:rPr>
                <w:sz w:val="21"/>
                <w:szCs w:val="21"/>
              </w:rPr>
              <w:t>用麻袋片缠住漏气处、或用大卡箍堵漏，并及时更换阀门</w:t>
            </w:r>
          </w:p>
        </w:tc>
      </w:tr>
      <w:tr w:rsidR="008B2DB9">
        <w:trPr>
          <w:trHeight w:val="492"/>
        </w:trPr>
        <w:tc>
          <w:tcPr>
            <w:tcW w:w="1954" w:type="dxa"/>
            <w:tcBorders>
              <w:tl2br w:val="nil"/>
              <w:tr2bl w:val="nil"/>
            </w:tcBorders>
            <w:vAlign w:val="center"/>
          </w:tcPr>
          <w:p w:rsidR="008B2DB9" w:rsidRDefault="00C238C4">
            <w:pPr>
              <w:jc w:val="center"/>
              <w:rPr>
                <w:sz w:val="21"/>
                <w:szCs w:val="21"/>
              </w:rPr>
            </w:pPr>
            <w:r>
              <w:rPr>
                <w:sz w:val="21"/>
                <w:szCs w:val="21"/>
              </w:rPr>
              <w:t>管道破裂</w:t>
            </w:r>
          </w:p>
        </w:tc>
        <w:tc>
          <w:tcPr>
            <w:tcW w:w="7806" w:type="dxa"/>
            <w:tcBorders>
              <w:tl2br w:val="nil"/>
              <w:tr2bl w:val="nil"/>
            </w:tcBorders>
            <w:vAlign w:val="center"/>
          </w:tcPr>
          <w:p w:rsidR="008B2DB9" w:rsidRDefault="00C238C4">
            <w:pPr>
              <w:jc w:val="center"/>
              <w:rPr>
                <w:sz w:val="21"/>
                <w:szCs w:val="21"/>
              </w:rPr>
            </w:pPr>
            <w:r>
              <w:rPr>
                <w:sz w:val="21"/>
                <w:szCs w:val="21"/>
              </w:rPr>
              <w:t>用木楔子堵漏，并及时联系厦门华润燃气有限公司进行维修</w:t>
            </w:r>
          </w:p>
        </w:tc>
      </w:tr>
      <w:tr w:rsidR="008B2DB9">
        <w:trPr>
          <w:trHeight w:val="491"/>
        </w:trPr>
        <w:tc>
          <w:tcPr>
            <w:tcW w:w="1954" w:type="dxa"/>
            <w:tcBorders>
              <w:tl2br w:val="nil"/>
              <w:tr2bl w:val="nil"/>
            </w:tcBorders>
            <w:vAlign w:val="center"/>
          </w:tcPr>
          <w:p w:rsidR="008B2DB9" w:rsidRDefault="00C238C4">
            <w:pPr>
              <w:jc w:val="center"/>
              <w:rPr>
                <w:sz w:val="21"/>
                <w:szCs w:val="21"/>
              </w:rPr>
            </w:pPr>
            <w:r>
              <w:rPr>
                <w:sz w:val="21"/>
                <w:szCs w:val="21"/>
              </w:rPr>
              <w:t>连接部门泄漏</w:t>
            </w:r>
          </w:p>
        </w:tc>
        <w:tc>
          <w:tcPr>
            <w:tcW w:w="7806" w:type="dxa"/>
            <w:tcBorders>
              <w:tl2br w:val="nil"/>
              <w:tr2bl w:val="nil"/>
            </w:tcBorders>
            <w:vAlign w:val="center"/>
          </w:tcPr>
          <w:p w:rsidR="008B2DB9" w:rsidRDefault="00C238C4">
            <w:pPr>
              <w:jc w:val="center"/>
              <w:rPr>
                <w:sz w:val="21"/>
                <w:szCs w:val="21"/>
              </w:rPr>
            </w:pPr>
            <w:r>
              <w:rPr>
                <w:sz w:val="21"/>
                <w:szCs w:val="21"/>
              </w:rPr>
              <w:t>对泄漏的连接部位重新密封</w:t>
            </w:r>
          </w:p>
        </w:tc>
      </w:tr>
      <w:tr w:rsidR="008B2DB9">
        <w:trPr>
          <w:trHeight w:val="599"/>
        </w:trPr>
        <w:tc>
          <w:tcPr>
            <w:tcW w:w="1954" w:type="dxa"/>
            <w:tcBorders>
              <w:tl2br w:val="nil"/>
              <w:tr2bl w:val="nil"/>
            </w:tcBorders>
            <w:vAlign w:val="center"/>
          </w:tcPr>
          <w:p w:rsidR="008B2DB9" w:rsidRDefault="00C238C4">
            <w:pPr>
              <w:jc w:val="center"/>
              <w:rPr>
                <w:sz w:val="21"/>
                <w:szCs w:val="21"/>
              </w:rPr>
            </w:pPr>
            <w:r>
              <w:rPr>
                <w:sz w:val="21"/>
                <w:szCs w:val="21"/>
              </w:rPr>
              <w:t>控制、调节、测量等零部件泄漏</w:t>
            </w:r>
          </w:p>
        </w:tc>
        <w:tc>
          <w:tcPr>
            <w:tcW w:w="7806" w:type="dxa"/>
            <w:tcBorders>
              <w:tl2br w:val="nil"/>
              <w:tr2bl w:val="nil"/>
            </w:tcBorders>
            <w:vAlign w:val="center"/>
          </w:tcPr>
          <w:p w:rsidR="008B2DB9" w:rsidRDefault="00C238C4">
            <w:pPr>
              <w:jc w:val="center"/>
              <w:rPr>
                <w:sz w:val="21"/>
                <w:szCs w:val="21"/>
              </w:rPr>
            </w:pPr>
            <w:r>
              <w:rPr>
                <w:sz w:val="21"/>
                <w:szCs w:val="21"/>
              </w:rPr>
              <w:t>及时更换零部件，检查其密封性</w:t>
            </w:r>
          </w:p>
        </w:tc>
      </w:tr>
    </w:tbl>
    <w:p w:rsidR="008B2DB9" w:rsidRDefault="00C238C4">
      <w:pPr>
        <w:spacing w:line="360" w:lineRule="auto"/>
        <w:rPr>
          <w:rFonts w:ascii="Times New Roman" w:hAnsi="Times New Roman"/>
          <w:b/>
          <w:bCs/>
        </w:rPr>
      </w:pPr>
      <w:r>
        <w:rPr>
          <w:rFonts w:ascii="Times New Roman" w:hAnsi="Times New Roman"/>
          <w:b/>
          <w:sz w:val="13"/>
        </w:rPr>
        <w:t xml:space="preserve">       </w:t>
      </w:r>
      <w:r>
        <w:rPr>
          <w:rFonts w:ascii="Times New Roman" w:hAnsi="Times New Roman"/>
          <w:b/>
          <w:bCs/>
        </w:rPr>
        <w:t>⑷</w:t>
      </w:r>
      <w:r>
        <w:rPr>
          <w:rFonts w:ascii="Times New Roman" w:hAnsi="Times New Roman"/>
          <w:b/>
          <w:bCs/>
        </w:rPr>
        <w:t>人员防护、隔离、疏散措施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人员防护</w:t>
      </w:r>
    </w:p>
    <w:p w:rsidR="008B2DB9" w:rsidRDefault="00C238C4">
      <w:pPr>
        <w:spacing w:line="360" w:lineRule="auto"/>
        <w:ind w:firstLineChars="200" w:firstLine="480"/>
        <w:rPr>
          <w:rFonts w:ascii="Times New Roman" w:hAnsi="Times New Roman"/>
        </w:rPr>
      </w:pPr>
      <w:r>
        <w:rPr>
          <w:rFonts w:ascii="Times New Roman" w:hAnsi="Times New Roman"/>
        </w:rPr>
        <w:t>需穿戴防静电服，防护手套鞋具，防毒口罩，良好通讯器材等，并携带合适处理工具。进入现场前需经确认设备完善无危险</w:t>
      </w:r>
      <w:r>
        <w:rPr>
          <w:rFonts w:ascii="Times New Roman" w:hAnsi="Times New Roman"/>
        </w:rPr>
        <w:t>,</w:t>
      </w:r>
      <w:r>
        <w:rPr>
          <w:rFonts w:ascii="Times New Roman" w:hAnsi="Times New Roman"/>
        </w:rPr>
        <w:t>通讯频道对应畅通后方可进入救援。</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②</w:t>
      </w:r>
      <w:r>
        <w:rPr>
          <w:rFonts w:ascii="Times New Roman" w:hAnsi="Times New Roman"/>
        </w:rPr>
        <w:t>隔离措施</w:t>
      </w:r>
    </w:p>
    <w:p w:rsidR="008B2DB9" w:rsidRDefault="00C238C4">
      <w:pPr>
        <w:spacing w:line="360" w:lineRule="auto"/>
        <w:ind w:firstLineChars="200" w:firstLine="480"/>
        <w:rPr>
          <w:rFonts w:ascii="Times New Roman" w:hAnsi="Times New Roman"/>
        </w:rPr>
      </w:pPr>
      <w:r>
        <w:rPr>
          <w:rFonts w:ascii="Times New Roman" w:hAnsi="Times New Roman"/>
        </w:rPr>
        <w:t>对危险区内的事故现场进行隔离</w:t>
      </w:r>
      <w:r>
        <w:rPr>
          <w:rFonts w:ascii="Times New Roman" w:hAnsi="Times New Roman"/>
        </w:rPr>
        <w:t>,</w:t>
      </w:r>
      <w:r>
        <w:rPr>
          <w:rFonts w:ascii="Times New Roman" w:hAnsi="Times New Roman"/>
        </w:rPr>
        <w:t>隔离区的划定以保护四周无危险为宜。具体范围应根据事故的大小程序而划定</w:t>
      </w:r>
      <w:r>
        <w:rPr>
          <w:rFonts w:ascii="Times New Roman" w:hAnsi="Times New Roman"/>
        </w:rPr>
        <w:t>,</w:t>
      </w:r>
      <w:r>
        <w:rPr>
          <w:rFonts w:ascii="Times New Roman" w:hAnsi="Times New Roman"/>
        </w:rPr>
        <w:t>根据扩散的情况建立警戒区，拉事故现场隔离带，同时对现场周围区域的道路拉警界线，疏导交通，并在通往事故现场的主要干道上实行交通管制，同时等待外部支授力量的到来。</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疏散措施</w:t>
      </w:r>
    </w:p>
    <w:p w:rsidR="008B2DB9" w:rsidRDefault="00C238C4">
      <w:pPr>
        <w:spacing w:line="360" w:lineRule="auto"/>
        <w:ind w:firstLineChars="200" w:firstLine="480"/>
        <w:rPr>
          <w:rFonts w:ascii="Times New Roman" w:hAnsi="Times New Roman"/>
        </w:rPr>
      </w:pPr>
      <w:r>
        <w:rPr>
          <w:rFonts w:ascii="Times New Roman" w:hAnsi="Times New Roman"/>
        </w:rPr>
        <w:t>突发环境事件时迅速将警戒区及污染区内与事故应急处理无关的人员撤离，以减少不必要的人员伤亡。通过风向、风速仪确定疏散方向、路径，并通过突发事件联动声光报警系统进行通知。</w:t>
      </w:r>
    </w:p>
    <w:p w:rsidR="008B2DB9" w:rsidRDefault="00C238C4">
      <w:pPr>
        <w:spacing w:line="360" w:lineRule="auto"/>
        <w:rPr>
          <w:rFonts w:ascii="Times New Roman" w:hAnsi="Times New Roman"/>
          <w:b/>
          <w:bCs/>
          <w:szCs w:val="32"/>
        </w:rPr>
      </w:pPr>
      <w:r>
        <w:rPr>
          <w:rFonts w:ascii="Times New Roman" w:hAnsi="Times New Roman"/>
          <w:b/>
          <w:bCs/>
          <w:szCs w:val="32"/>
        </w:rPr>
        <w:t>4.4.4.4</w:t>
      </w:r>
      <w:r>
        <w:rPr>
          <w:rFonts w:ascii="Times New Roman" w:hAnsi="Times New Roman"/>
          <w:b/>
          <w:bCs/>
          <w:szCs w:val="32"/>
        </w:rPr>
        <w:t>危险废物突发事件应急处置</w:t>
      </w:r>
    </w:p>
    <w:p w:rsidR="008B2DB9" w:rsidRDefault="00C238C4">
      <w:pPr>
        <w:spacing w:line="360" w:lineRule="auto"/>
        <w:ind w:firstLineChars="200" w:firstLine="482"/>
        <w:rPr>
          <w:rFonts w:ascii="Times New Roman" w:hAnsi="Times New Roman"/>
          <w:b/>
          <w:bCs/>
        </w:rPr>
      </w:pPr>
      <w:r>
        <w:rPr>
          <w:rFonts w:ascii="Times New Roman" w:hAnsi="Times New Roman"/>
          <w:b/>
          <w:bCs/>
        </w:rPr>
        <w:t>⑴</w:t>
      </w:r>
      <w:r>
        <w:rPr>
          <w:rFonts w:ascii="Times New Roman" w:hAnsi="Times New Roman"/>
          <w:b/>
          <w:bCs/>
        </w:rPr>
        <w:t>及时切断污染源的程序与措施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在发生泄漏时，首先熄灭所有明火、隔绝一切火源，切断经过危险废物仓库附近的电源，防止发生燃烧和爆炸。</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立即用消防沙堵截已泄漏的溶液，将可能泄漏的危险废物转移至其他容器；</w:t>
      </w:r>
    </w:p>
    <w:p w:rsidR="008B2DB9" w:rsidRDefault="00C238C4">
      <w:pPr>
        <w:spacing w:line="360" w:lineRule="auto"/>
        <w:ind w:firstLineChars="200" w:firstLine="482"/>
        <w:rPr>
          <w:rFonts w:ascii="Times New Roman" w:hAnsi="Times New Roman"/>
          <w:b/>
          <w:bCs/>
        </w:rPr>
      </w:pPr>
      <w:r>
        <w:rPr>
          <w:rFonts w:ascii="Times New Roman" w:hAnsi="Times New Roman"/>
          <w:b/>
          <w:bCs/>
        </w:rPr>
        <w:t>⑵</w:t>
      </w:r>
      <w:r>
        <w:rPr>
          <w:rFonts w:ascii="Times New Roman" w:hAnsi="Times New Roman"/>
          <w:b/>
          <w:bCs/>
        </w:rPr>
        <w:t>防止污染物扩散的程序与措施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正确配戴个人防护用具，对事故现场划定警戒区，设置警示标志或警戒线，并保持有效隔离，进行巡逻检查，严禁无关人员进入禁区，维护现场应急救援通道畅通；</w:t>
      </w:r>
    </w:p>
    <w:p w:rsidR="008B2DB9" w:rsidRDefault="00C238C4">
      <w:pPr>
        <w:widowControl/>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以控制泄漏源、防止次生灾害发生为处置原则，应急救援人员应佩戴个人防护用品进入事故现场危险区，及时调整隔离区的范围，转移受伤人员，控制泄漏源，实施堵漏，回收或者处理泄漏物质；</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围堤堵截、筑堤堵截泄漏液体或者引流到安全地带，防止物料外流至雨水井。</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向有害物蒸汽云喷射雾状水，加速气体向高空扩散，对于可燃物也可以在现场施放大量水蒸汽，破坏燃烧条件，对液体泄漏，为降低物料向大气中的蒸发速度，可用泡沫或其它覆盖物品覆盖外泄的物料，在其表面形成覆盖层，抑制其蒸发。</w:t>
      </w:r>
    </w:p>
    <w:p w:rsidR="008B2DB9" w:rsidRDefault="00C238C4">
      <w:pPr>
        <w:spacing w:line="360" w:lineRule="auto"/>
        <w:ind w:firstLineChars="200" w:firstLine="480"/>
        <w:rPr>
          <w:rFonts w:ascii="Times New Roman" w:hAnsi="Times New Roman"/>
        </w:rPr>
      </w:pPr>
      <w:r>
        <w:rPr>
          <w:rFonts w:ascii="Times New Roman" w:hAnsi="Times New Roman"/>
        </w:rPr>
        <w:t>⑤</w:t>
      </w:r>
      <w:r>
        <w:rPr>
          <w:rFonts w:ascii="Times New Roman" w:hAnsi="Times New Roman"/>
        </w:rPr>
        <w:t>对于大型泄漏，可选择用隔膜泵将泄漏出的物料转移至容器内或槽车内，当泄漏量小时，可用沙子等吸附材料处理。</w:t>
      </w:r>
    </w:p>
    <w:p w:rsidR="008B2DB9" w:rsidRDefault="00C238C4">
      <w:pPr>
        <w:spacing w:line="360" w:lineRule="auto"/>
        <w:ind w:firstLineChars="200" w:firstLine="480"/>
        <w:rPr>
          <w:rFonts w:ascii="Times New Roman" w:hAnsi="Times New Roman"/>
        </w:rPr>
      </w:pPr>
      <w:r>
        <w:rPr>
          <w:rFonts w:ascii="Times New Roman" w:hAnsi="Times New Roman"/>
        </w:rPr>
        <w:t>⑥</w:t>
      </w:r>
      <w:r>
        <w:rPr>
          <w:rFonts w:ascii="Times New Roman" w:hAnsi="Times New Roman"/>
        </w:rPr>
        <w:t>将收集的泄漏物运至废弃物处理场所进行处置，用消防水冲洗剩下的少量物料，冲洗水排入污水系统处理。</w:t>
      </w:r>
    </w:p>
    <w:p w:rsidR="008B2DB9" w:rsidRDefault="00C238C4">
      <w:pPr>
        <w:spacing w:line="360" w:lineRule="auto"/>
        <w:ind w:firstLineChars="200" w:firstLine="482"/>
        <w:rPr>
          <w:rFonts w:ascii="Times New Roman" w:hAnsi="Times New Roman"/>
          <w:b/>
          <w:bCs/>
        </w:rPr>
      </w:pPr>
      <w:r>
        <w:rPr>
          <w:rFonts w:ascii="Times New Roman" w:hAnsi="Times New Roman"/>
          <w:b/>
          <w:bCs/>
        </w:rPr>
        <w:lastRenderedPageBreak/>
        <w:t>⑶</w:t>
      </w:r>
      <w:r>
        <w:rPr>
          <w:rFonts w:ascii="Times New Roman" w:hAnsi="Times New Roman"/>
          <w:b/>
          <w:bCs/>
        </w:rPr>
        <w:t>人员防护、隔离、疏散措施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人员防护</w:t>
      </w:r>
    </w:p>
    <w:p w:rsidR="008B2DB9" w:rsidRDefault="00C238C4">
      <w:pPr>
        <w:spacing w:line="360" w:lineRule="auto"/>
        <w:ind w:firstLineChars="200" w:firstLine="480"/>
        <w:rPr>
          <w:rFonts w:ascii="Times New Roman" w:hAnsi="Times New Roman"/>
        </w:rPr>
      </w:pPr>
      <w:r>
        <w:rPr>
          <w:rFonts w:ascii="Times New Roman" w:hAnsi="Times New Roman"/>
        </w:rPr>
        <w:t>需穿戴防化服，耐酸碱手套鞋具，防毒口罩，良好通讯器材等，并携带合适处理工具。进入现场前需经确认设备完善无危险</w:t>
      </w:r>
      <w:r>
        <w:rPr>
          <w:rFonts w:ascii="Times New Roman" w:hAnsi="Times New Roman"/>
        </w:rPr>
        <w:t>,</w:t>
      </w:r>
      <w:r>
        <w:rPr>
          <w:rFonts w:ascii="Times New Roman" w:hAnsi="Times New Roman"/>
        </w:rPr>
        <w:t>通讯频道对应畅通后方可进入救援。</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隔离措施</w:t>
      </w:r>
    </w:p>
    <w:p w:rsidR="008B2DB9" w:rsidRDefault="00C238C4">
      <w:pPr>
        <w:spacing w:line="360" w:lineRule="auto"/>
        <w:ind w:firstLineChars="200" w:firstLine="480"/>
        <w:rPr>
          <w:rFonts w:ascii="Times New Roman" w:hAnsi="Times New Roman"/>
        </w:rPr>
      </w:pPr>
      <w:r>
        <w:rPr>
          <w:rFonts w:ascii="Times New Roman" w:hAnsi="Times New Roman"/>
        </w:rPr>
        <w:t>对危险废物仓库进行隔离，拉事故现场隔离带，同时对现场周围区域的道路拉警界线，疏导交通，并在通往事故现场的主要干道上实行交通管制，同时等待外部支授力量的到来。</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疏散措施</w:t>
      </w:r>
    </w:p>
    <w:p w:rsidR="008B2DB9" w:rsidRDefault="00C238C4">
      <w:pPr>
        <w:spacing w:line="360" w:lineRule="auto"/>
        <w:ind w:firstLineChars="200" w:firstLine="480"/>
        <w:rPr>
          <w:rFonts w:ascii="Times New Roman" w:hAnsi="Times New Roman"/>
        </w:rPr>
      </w:pPr>
      <w:r>
        <w:rPr>
          <w:rFonts w:ascii="Times New Roman" w:hAnsi="Times New Roman"/>
        </w:rPr>
        <w:t>突发环境事件时迅速将警戒区及污染区内与事故应急处理无关的人员撤离，以减少不必要的人员伤亡。通过风向、风速仪确定疏散方向、路径，并通过突发事件联动声光报警系统进行通知。</w:t>
      </w:r>
    </w:p>
    <w:p w:rsidR="008B2DB9" w:rsidRDefault="00C238C4">
      <w:pPr>
        <w:spacing w:line="360" w:lineRule="auto"/>
        <w:rPr>
          <w:rFonts w:ascii="Times New Roman" w:hAnsi="Times New Roman"/>
          <w:b/>
          <w:bCs/>
          <w:szCs w:val="32"/>
        </w:rPr>
      </w:pPr>
      <w:r>
        <w:rPr>
          <w:rFonts w:ascii="Times New Roman" w:hAnsi="Times New Roman"/>
          <w:b/>
          <w:bCs/>
          <w:szCs w:val="32"/>
        </w:rPr>
        <w:t>4.4.4.5</w:t>
      </w:r>
      <w:r>
        <w:rPr>
          <w:rFonts w:ascii="Times New Roman" w:hAnsi="Times New Roman"/>
          <w:b/>
          <w:bCs/>
          <w:szCs w:val="32"/>
        </w:rPr>
        <w:t>土壤污染突发事件应急处置</w:t>
      </w:r>
    </w:p>
    <w:p w:rsidR="008B2DB9" w:rsidRDefault="00C238C4">
      <w:pPr>
        <w:widowControl/>
        <w:spacing w:line="360" w:lineRule="auto"/>
        <w:ind w:firstLineChars="200" w:firstLine="482"/>
        <w:rPr>
          <w:rFonts w:ascii="Times New Roman" w:hAnsi="Times New Roman"/>
          <w:b/>
          <w:bCs/>
        </w:rPr>
      </w:pPr>
      <w:r>
        <w:rPr>
          <w:rFonts w:ascii="Times New Roman" w:hAnsi="Times New Roman"/>
          <w:b/>
          <w:bCs/>
        </w:rPr>
        <w:t>⑴</w:t>
      </w:r>
      <w:r>
        <w:rPr>
          <w:rFonts w:ascii="Times New Roman" w:hAnsi="Times New Roman"/>
          <w:b/>
          <w:bCs/>
        </w:rPr>
        <w:t>迅速切断污染源的程序与措施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导热油锅炉发生泄漏时，立即用沙袋或沙土堵截已泄漏的溶液，将可能泄漏的槽液转移至其他容器</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在发生危险化学品、危废泄漏时，立即用沙袋或沙土堵截已泄漏的溶液，将可能泄漏的危险化学品或危险废物转移至其他容器；</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废水发生故事排放时，立即停止车间生产，停止废水量的产生；</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厂区发生火灾时，立即关闭雨水阀门，阻止消防废水进一步流入外环境中，污染土壤。</w:t>
      </w:r>
    </w:p>
    <w:p w:rsidR="008B2DB9" w:rsidRDefault="00C238C4">
      <w:pPr>
        <w:widowControl/>
        <w:spacing w:line="360" w:lineRule="auto"/>
        <w:ind w:firstLineChars="200" w:firstLine="482"/>
        <w:rPr>
          <w:rFonts w:ascii="Times New Roman" w:hAnsi="Times New Roman"/>
          <w:b/>
          <w:bCs/>
        </w:rPr>
      </w:pPr>
      <w:r>
        <w:rPr>
          <w:rFonts w:ascii="Times New Roman" w:hAnsi="Times New Roman"/>
          <w:b/>
          <w:bCs/>
        </w:rPr>
        <w:t>⑵</w:t>
      </w:r>
      <w:r>
        <w:rPr>
          <w:rFonts w:ascii="Times New Roman" w:hAnsi="Times New Roman"/>
          <w:b/>
          <w:bCs/>
        </w:rPr>
        <w:t>防止污染物扩散的程序与措施</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导热油锅炉区设有围堰以防止污染物渗漏，并设有应急收集桶，泄漏物不会对外环境造成影响；</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危险化学品仓库及危险废物暂存场所设有</w:t>
      </w:r>
      <w:r>
        <w:rPr>
          <w:rFonts w:ascii="Times New Roman" w:hAnsi="Times New Roman"/>
        </w:rPr>
        <w:t>PVC</w:t>
      </w:r>
      <w:r>
        <w:rPr>
          <w:rFonts w:ascii="Times New Roman" w:hAnsi="Times New Roman"/>
        </w:rPr>
        <w:t>托盘以防止污染物渗漏，并设有应急收集桶，泄漏物不会对外环境造成影响；</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废水发生故事排放时，立即关闭厂区雨水排放口的雨水排放口，将泄漏物围堵在公司厂房范围内；</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灭火产生的消防废水含有各种危险化学品杂质，未燃烧或燃尽的危险化学品将随消防废水进入雨水管网，厂区的</w:t>
      </w:r>
      <w:r>
        <w:rPr>
          <w:rFonts w:ascii="Times New Roman" w:hAnsi="Times New Roman"/>
        </w:rPr>
        <w:t>3</w:t>
      </w:r>
      <w:r>
        <w:rPr>
          <w:rFonts w:ascii="Times New Roman" w:hAnsi="Times New Roman"/>
        </w:rPr>
        <w:t>个雨水排口采用应急阀门作为截流措施，以防厂区内的消防废水外</w:t>
      </w:r>
      <w:r>
        <w:rPr>
          <w:rFonts w:ascii="Times New Roman" w:hAnsi="Times New Roman"/>
        </w:rPr>
        <w:lastRenderedPageBreak/>
        <w:t>流至外环境，有效预防废水污染土壤和外环境水体。</w:t>
      </w:r>
    </w:p>
    <w:p w:rsidR="008B2DB9" w:rsidRDefault="00C238C4">
      <w:pPr>
        <w:spacing w:line="360" w:lineRule="auto"/>
        <w:rPr>
          <w:rFonts w:ascii="Times New Roman" w:hAnsi="Times New Roman"/>
          <w:b/>
          <w:bCs/>
          <w:szCs w:val="32"/>
        </w:rPr>
      </w:pPr>
      <w:r>
        <w:rPr>
          <w:rFonts w:ascii="Times New Roman" w:hAnsi="Times New Roman"/>
          <w:b/>
          <w:bCs/>
          <w:szCs w:val="32"/>
        </w:rPr>
        <w:t>4.4.4.6</w:t>
      </w:r>
      <w:r>
        <w:rPr>
          <w:rFonts w:ascii="Times New Roman" w:hAnsi="Times New Roman"/>
          <w:b/>
          <w:bCs/>
          <w:szCs w:val="32"/>
        </w:rPr>
        <w:t>火灾、爆炸引起的次生灾害应急处置</w:t>
      </w:r>
    </w:p>
    <w:p w:rsidR="008B2DB9" w:rsidRDefault="00C238C4">
      <w:pPr>
        <w:pStyle w:val="a4"/>
        <w:spacing w:after="0" w:line="360" w:lineRule="auto"/>
        <w:ind w:firstLineChars="200" w:firstLine="448"/>
        <w:rPr>
          <w:rFonts w:ascii="Times New Roman" w:hAnsi="Times New Roman"/>
        </w:rPr>
      </w:pPr>
      <w:r>
        <w:rPr>
          <w:rFonts w:ascii="Times New Roman" w:hAnsi="Times New Roman"/>
          <w:spacing w:val="-8"/>
        </w:rPr>
        <w:t>当火灾、爆炸等安全生产事故发生时，产生的消防废水可能引发次生环境污染事故</w:t>
      </w:r>
      <w:r>
        <w:rPr>
          <w:rFonts w:ascii="Times New Roman" w:hAnsi="Times New Roman"/>
        </w:rPr>
        <w:t>和人员中毒事故。</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⑴</w:t>
      </w:r>
      <w:r>
        <w:rPr>
          <w:rFonts w:ascii="Times New Roman" w:hAnsi="Times New Roman"/>
        </w:rPr>
        <w:t>采取必要的个人防护措施后，通过采取堵截、围堰的方式，防止含有有毒有害化学品的消防废水溢流进入雨水管网；</w:t>
      </w:r>
    </w:p>
    <w:p w:rsidR="008B2DB9" w:rsidRDefault="00C238C4">
      <w:pPr>
        <w:pStyle w:val="a4"/>
        <w:spacing w:before="158" w:after="0" w:line="360" w:lineRule="auto"/>
        <w:ind w:firstLineChars="200" w:firstLine="480"/>
        <w:rPr>
          <w:rFonts w:ascii="Times New Roman" w:hAnsi="Times New Roman"/>
        </w:rPr>
      </w:pPr>
      <w:r>
        <w:rPr>
          <w:rFonts w:ascii="Times New Roman" w:hAnsi="Times New Roman"/>
        </w:rPr>
        <w:t>⑵</w:t>
      </w:r>
      <w:r>
        <w:rPr>
          <w:rFonts w:ascii="Times New Roman" w:hAnsi="Times New Roman"/>
        </w:rPr>
        <w:t>确认厂区雨水排放口处于关闭状态，防止消防水通过雨水管网流入外环境；将消防废水截流于雨水管内，在通过抽水泵将其转移至污水事故应急池收集；</w:t>
      </w:r>
    </w:p>
    <w:p w:rsidR="008B2DB9" w:rsidRDefault="00C238C4">
      <w:pPr>
        <w:pStyle w:val="a4"/>
        <w:spacing w:before="158" w:after="0" w:line="360" w:lineRule="auto"/>
        <w:ind w:firstLineChars="200" w:firstLine="464"/>
        <w:rPr>
          <w:rFonts w:ascii="Times New Roman" w:hAnsi="Times New Roman"/>
        </w:rPr>
      </w:pPr>
      <w:r>
        <w:rPr>
          <w:rFonts w:ascii="Times New Roman" w:hAnsi="Times New Roman"/>
          <w:spacing w:val="-4"/>
        </w:rPr>
        <w:t>⑶</w:t>
      </w:r>
      <w:r>
        <w:rPr>
          <w:rFonts w:ascii="Times New Roman" w:hAnsi="Times New Roman"/>
          <w:spacing w:val="-4"/>
        </w:rPr>
        <w:t>有毒有害物质由抢修抢险组配备相应的防护、收集用具收集后，贮存于密封的桶</w:t>
      </w:r>
      <w:r>
        <w:rPr>
          <w:rFonts w:ascii="Times New Roman" w:hAnsi="Times New Roman"/>
          <w:spacing w:val="-7"/>
        </w:rPr>
        <w:t>内，转移到安全的区域，最终由环保部统一处置，优先进行回收利用，如不可回用则委</w:t>
      </w:r>
      <w:r>
        <w:rPr>
          <w:rFonts w:ascii="Times New Roman" w:hAnsi="Times New Roman"/>
        </w:rPr>
        <w:t>托有资质的单位处理；</w:t>
      </w:r>
    </w:p>
    <w:p w:rsidR="008B2DB9" w:rsidRDefault="00C238C4">
      <w:pPr>
        <w:pStyle w:val="a4"/>
        <w:spacing w:after="0" w:line="360" w:lineRule="auto"/>
        <w:ind w:firstLineChars="200" w:firstLine="460"/>
        <w:rPr>
          <w:rFonts w:ascii="Times New Roman" w:hAnsi="Times New Roman"/>
        </w:rPr>
      </w:pPr>
      <w:r>
        <w:rPr>
          <w:rFonts w:ascii="Times New Roman" w:hAnsi="Times New Roman"/>
          <w:spacing w:val="-5"/>
        </w:rPr>
        <w:t>⑷</w:t>
      </w:r>
      <w:r>
        <w:rPr>
          <w:rFonts w:ascii="Times New Roman" w:hAnsi="Times New Roman"/>
          <w:spacing w:val="-5"/>
        </w:rPr>
        <w:t>发生人员中毒、受伤事件时，现场救护组立即进行抢救</w:t>
      </w:r>
      <w:r>
        <w:rPr>
          <w:rFonts w:ascii="Times New Roman" w:hAnsi="Times New Roman"/>
        </w:rPr>
        <w:t>（</w:t>
      </w:r>
      <w:r>
        <w:rPr>
          <w:rFonts w:ascii="Times New Roman" w:hAnsi="Times New Roman"/>
          <w:spacing w:val="-2"/>
        </w:rPr>
        <w:t>公司各相关部门备有小</w:t>
      </w:r>
      <w:r>
        <w:rPr>
          <w:rFonts w:ascii="Times New Roman" w:hAnsi="Times New Roman"/>
          <w:spacing w:val="-12"/>
        </w:rPr>
        <w:t>药箱，内装有应急药物，能做现场简单的救护</w:t>
      </w:r>
      <w:r>
        <w:rPr>
          <w:rFonts w:ascii="Times New Roman" w:hAnsi="Times New Roman"/>
          <w:spacing w:val="-58"/>
        </w:rPr>
        <w:t>），</w:t>
      </w:r>
      <w:r>
        <w:rPr>
          <w:rFonts w:ascii="Times New Roman" w:hAnsi="Times New Roman"/>
          <w:spacing w:val="-9"/>
        </w:rPr>
        <w:t>轻度中毒、受伤者迅速转入附近医院，</w:t>
      </w:r>
      <w:r>
        <w:rPr>
          <w:rFonts w:ascii="Times New Roman" w:hAnsi="Times New Roman"/>
          <w:spacing w:val="-7"/>
        </w:rPr>
        <w:t>高度中毒、受伤者应立即进行现场急救，脱离危险后迅速转入医院治疗。公司医疗力量</w:t>
      </w:r>
    </w:p>
    <w:p w:rsidR="008B2DB9" w:rsidRDefault="00C238C4">
      <w:pPr>
        <w:pStyle w:val="a4"/>
        <w:spacing w:before="89" w:after="0" w:line="360" w:lineRule="auto"/>
        <w:ind w:firstLineChars="200" w:firstLine="452"/>
        <w:rPr>
          <w:rFonts w:ascii="Times New Roman" w:hAnsi="Times New Roman"/>
        </w:rPr>
      </w:pPr>
      <w:r>
        <w:rPr>
          <w:rFonts w:ascii="Times New Roman" w:hAnsi="Times New Roman"/>
          <w:spacing w:val="-7"/>
        </w:rPr>
        <w:t>不足时，应急小组应立即向政府部门求援，联络市内相关医院接收，组织车辆将中毒者</w:t>
      </w:r>
      <w:r>
        <w:rPr>
          <w:rFonts w:ascii="Times New Roman" w:hAnsi="Times New Roman"/>
        </w:rPr>
        <w:t>转送接收医院。必要时送往医院治疗。</w:t>
      </w:r>
    </w:p>
    <w:p w:rsidR="008B2DB9" w:rsidRDefault="00C238C4">
      <w:pPr>
        <w:spacing w:line="360" w:lineRule="auto"/>
        <w:rPr>
          <w:rFonts w:ascii="Times New Roman" w:hAnsi="Times New Roman"/>
          <w:b/>
          <w:bCs/>
          <w:szCs w:val="32"/>
        </w:rPr>
      </w:pPr>
      <w:r>
        <w:rPr>
          <w:rFonts w:ascii="Times New Roman" w:hAnsi="Times New Roman"/>
          <w:b/>
          <w:bCs/>
          <w:szCs w:val="32"/>
        </w:rPr>
        <w:t>4.4.4.7</w:t>
      </w:r>
      <w:r>
        <w:rPr>
          <w:rFonts w:ascii="Times New Roman" w:hAnsi="Times New Roman"/>
          <w:b/>
          <w:bCs/>
          <w:szCs w:val="32"/>
        </w:rPr>
        <w:t>现场保护和现场洗消处置</w:t>
      </w:r>
    </w:p>
    <w:p w:rsidR="008B2DB9" w:rsidRDefault="00C238C4">
      <w:pPr>
        <w:widowControl/>
        <w:spacing w:line="360" w:lineRule="auto"/>
        <w:ind w:firstLineChars="200" w:firstLine="482"/>
        <w:rPr>
          <w:rFonts w:ascii="Times New Roman" w:hAnsi="Times New Roman"/>
          <w:b/>
          <w:bCs/>
        </w:rPr>
      </w:pPr>
      <w:r>
        <w:rPr>
          <w:rFonts w:ascii="Times New Roman" w:hAnsi="Times New Roman"/>
          <w:b/>
          <w:bCs/>
        </w:rPr>
        <w:t>⑴</w:t>
      </w:r>
      <w:r>
        <w:rPr>
          <w:rFonts w:ascii="Times New Roman" w:hAnsi="Times New Roman"/>
          <w:b/>
          <w:bCs/>
        </w:rPr>
        <w:t>事故现场的保护措施</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事故发生后，事故现场的警戒及保护工作由疏散警戒组负责进行。</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①</w:t>
      </w:r>
      <w:r>
        <w:rPr>
          <w:rFonts w:ascii="Times New Roman" w:hAnsi="Times New Roman"/>
        </w:rPr>
        <w:t>事故发生后，在对事故处理期间，由疏散警戒组对警戒区入口实行警戒封锁，建立警戒区域，设立标志和隔离带，对进入人员、车辆、物质进行检查、登记，禁止非抢险人员进入；</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②</w:t>
      </w:r>
      <w:r>
        <w:rPr>
          <w:rFonts w:ascii="Times New Roman" w:hAnsi="Times New Roman"/>
        </w:rPr>
        <w:t>事故处理完毕，人员撤离后，事故岗位实行警戒，未经抢险指挥部批准，所有人员禁止进入事故现场；</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③</w:t>
      </w:r>
      <w:r>
        <w:rPr>
          <w:rFonts w:ascii="Times New Roman" w:hAnsi="Times New Roman"/>
        </w:rPr>
        <w:t>事故现场的拍照、录像应经过应急指挥部、总指挥的批准。未经批准，禁止任何对事故现场进行拍照录像。</w:t>
      </w:r>
    </w:p>
    <w:p w:rsidR="008B2DB9" w:rsidRDefault="00C238C4">
      <w:pPr>
        <w:widowControl/>
        <w:spacing w:line="360" w:lineRule="auto"/>
        <w:ind w:firstLineChars="200" w:firstLine="482"/>
        <w:rPr>
          <w:rFonts w:ascii="Times New Roman" w:hAnsi="Times New Roman"/>
          <w:b/>
          <w:bCs/>
        </w:rPr>
      </w:pPr>
      <w:r>
        <w:rPr>
          <w:rFonts w:ascii="Times New Roman" w:hAnsi="Times New Roman"/>
          <w:b/>
          <w:bCs/>
        </w:rPr>
        <w:t>⑵</w:t>
      </w:r>
      <w:r>
        <w:rPr>
          <w:rFonts w:ascii="Times New Roman" w:hAnsi="Times New Roman"/>
          <w:b/>
          <w:bCs/>
        </w:rPr>
        <w:t>确定现场净化方式、方法</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根据泄漏物的特性选择洗消的方法，主要方法有：</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①</w:t>
      </w:r>
      <w:r>
        <w:rPr>
          <w:rFonts w:ascii="Times New Roman" w:hAnsi="Times New Roman"/>
        </w:rPr>
        <w:t>物理洗消法（利用自然条件使毒物自行蒸发散失及被水解）；</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lastRenderedPageBreak/>
        <w:t>②</w:t>
      </w:r>
      <w:r>
        <w:rPr>
          <w:rFonts w:ascii="Times New Roman" w:hAnsi="Times New Roman"/>
        </w:rPr>
        <w:t>化学洗消法（主要有中和、氧化还原法、催化法等方法）。</w:t>
      </w:r>
    </w:p>
    <w:p w:rsidR="008B2DB9" w:rsidRDefault="00C238C4">
      <w:pPr>
        <w:widowControl/>
        <w:spacing w:line="360" w:lineRule="auto"/>
        <w:ind w:firstLineChars="200" w:firstLine="482"/>
        <w:rPr>
          <w:rFonts w:ascii="Times New Roman" w:hAnsi="Times New Roman"/>
          <w:b/>
          <w:bCs/>
        </w:rPr>
      </w:pPr>
      <w:r>
        <w:rPr>
          <w:rFonts w:ascii="Times New Roman" w:hAnsi="Times New Roman"/>
          <w:b/>
          <w:bCs/>
        </w:rPr>
        <w:t>⑶</w:t>
      </w:r>
      <w:r>
        <w:rPr>
          <w:rFonts w:ascii="Times New Roman" w:hAnsi="Times New Roman"/>
          <w:b/>
          <w:bCs/>
        </w:rPr>
        <w:t>现场洗消</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事故处理完毕后，事故现场的净化工作由公司抢修抢险小组负责对事故现场的洗消工作。</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①</w:t>
      </w:r>
      <w:r>
        <w:rPr>
          <w:rFonts w:ascii="Times New Roman" w:hAnsi="Times New Roman"/>
        </w:rPr>
        <w:t>修抢险小组人员应穿戴好劳保用品：防护雨鞋、防护服、橡胶手套及防护眼镜；</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②</w:t>
      </w:r>
      <w:r>
        <w:rPr>
          <w:rFonts w:ascii="Times New Roman" w:hAnsi="Times New Roman"/>
        </w:rPr>
        <w:t>若泄漏物为碱性污染物，采用硫酸溶液进行清洗中和至</w:t>
      </w:r>
      <w:r>
        <w:rPr>
          <w:rFonts w:ascii="Times New Roman" w:hAnsi="Times New Roman"/>
        </w:rPr>
        <w:t>pH</w:t>
      </w:r>
      <w:r>
        <w:rPr>
          <w:rFonts w:ascii="Times New Roman" w:hAnsi="Times New Roman"/>
        </w:rPr>
        <w:t>值呈中性，再用大量清水冲洗干净，清洗过程酸碱溶液加药量应小量多加，防止酸碱反应放出大量的热，溶液飞溅伤人。</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现场洗消药品、应急物质获取方式详见表</w:t>
      </w:r>
      <w:r>
        <w:rPr>
          <w:rFonts w:ascii="Times New Roman" w:hAnsi="Times New Roman"/>
        </w:rPr>
        <w:t>4-10</w:t>
      </w:r>
      <w:r>
        <w:rPr>
          <w:rFonts w:ascii="Times New Roman" w:hAnsi="Times New Roman"/>
        </w:rPr>
        <w:t>。</w:t>
      </w:r>
    </w:p>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4-10</w:t>
      </w:r>
      <w:r>
        <w:rPr>
          <w:rFonts w:ascii="Times New Roman" w:hAnsi="Times New Roman"/>
          <w:b/>
          <w:bCs/>
        </w:rPr>
        <w:t>洗消药品、物质获取方式</w:t>
      </w:r>
    </w:p>
    <w:tbl>
      <w:tblPr>
        <w:tblW w:w="0" w:type="auto"/>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tblPr>
      <w:tblGrid>
        <w:gridCol w:w="1568"/>
        <w:gridCol w:w="1852"/>
        <w:gridCol w:w="1848"/>
        <w:gridCol w:w="1852"/>
        <w:gridCol w:w="2622"/>
      </w:tblGrid>
      <w:tr w:rsidR="008B2DB9">
        <w:trPr>
          <w:trHeight w:val="460"/>
        </w:trPr>
        <w:tc>
          <w:tcPr>
            <w:tcW w:w="1568" w:type="dxa"/>
            <w:tcBorders>
              <w:tl2br w:val="nil"/>
              <w:tr2bl w:val="nil"/>
            </w:tcBorders>
            <w:vAlign w:val="center"/>
          </w:tcPr>
          <w:p w:rsidR="008B2DB9" w:rsidRDefault="00C238C4">
            <w:pPr>
              <w:jc w:val="center"/>
              <w:rPr>
                <w:sz w:val="21"/>
                <w:szCs w:val="21"/>
              </w:rPr>
            </w:pPr>
            <w:r>
              <w:rPr>
                <w:sz w:val="21"/>
                <w:szCs w:val="21"/>
              </w:rPr>
              <w:t>洗消物质</w:t>
            </w:r>
          </w:p>
        </w:tc>
        <w:tc>
          <w:tcPr>
            <w:tcW w:w="1852" w:type="dxa"/>
            <w:tcBorders>
              <w:tl2br w:val="nil"/>
              <w:tr2bl w:val="nil"/>
            </w:tcBorders>
            <w:vAlign w:val="center"/>
          </w:tcPr>
          <w:p w:rsidR="008B2DB9" w:rsidRDefault="00C238C4">
            <w:pPr>
              <w:jc w:val="center"/>
              <w:rPr>
                <w:sz w:val="21"/>
                <w:szCs w:val="21"/>
              </w:rPr>
            </w:pPr>
            <w:r>
              <w:rPr>
                <w:sz w:val="21"/>
                <w:szCs w:val="21"/>
              </w:rPr>
              <w:t>数量</w:t>
            </w:r>
          </w:p>
        </w:tc>
        <w:tc>
          <w:tcPr>
            <w:tcW w:w="1848" w:type="dxa"/>
            <w:tcBorders>
              <w:tl2br w:val="nil"/>
              <w:tr2bl w:val="nil"/>
            </w:tcBorders>
            <w:vAlign w:val="center"/>
          </w:tcPr>
          <w:p w:rsidR="008B2DB9" w:rsidRDefault="00C238C4">
            <w:pPr>
              <w:jc w:val="center"/>
              <w:rPr>
                <w:sz w:val="21"/>
                <w:szCs w:val="21"/>
              </w:rPr>
            </w:pPr>
            <w:r>
              <w:rPr>
                <w:sz w:val="21"/>
                <w:szCs w:val="21"/>
              </w:rPr>
              <w:t>存放位置</w:t>
            </w:r>
          </w:p>
        </w:tc>
        <w:tc>
          <w:tcPr>
            <w:tcW w:w="1852" w:type="dxa"/>
            <w:tcBorders>
              <w:tl2br w:val="nil"/>
              <w:tr2bl w:val="nil"/>
            </w:tcBorders>
            <w:vAlign w:val="center"/>
          </w:tcPr>
          <w:p w:rsidR="008B2DB9" w:rsidRDefault="00C238C4">
            <w:pPr>
              <w:jc w:val="center"/>
              <w:rPr>
                <w:sz w:val="21"/>
                <w:szCs w:val="21"/>
              </w:rPr>
            </w:pPr>
            <w:r>
              <w:rPr>
                <w:sz w:val="21"/>
                <w:szCs w:val="21"/>
              </w:rPr>
              <w:t>责任人</w:t>
            </w:r>
          </w:p>
        </w:tc>
        <w:tc>
          <w:tcPr>
            <w:tcW w:w="2622" w:type="dxa"/>
            <w:tcBorders>
              <w:tl2br w:val="nil"/>
              <w:tr2bl w:val="nil"/>
            </w:tcBorders>
            <w:vAlign w:val="center"/>
          </w:tcPr>
          <w:p w:rsidR="008B2DB9" w:rsidRDefault="00C238C4">
            <w:pPr>
              <w:jc w:val="center"/>
              <w:rPr>
                <w:sz w:val="21"/>
                <w:szCs w:val="21"/>
              </w:rPr>
            </w:pPr>
            <w:r>
              <w:rPr>
                <w:sz w:val="21"/>
                <w:szCs w:val="21"/>
              </w:rPr>
              <w:t>联系方式</w:t>
            </w:r>
          </w:p>
        </w:tc>
      </w:tr>
      <w:tr w:rsidR="008B2DB9">
        <w:trPr>
          <w:trHeight w:val="460"/>
        </w:trPr>
        <w:tc>
          <w:tcPr>
            <w:tcW w:w="1568" w:type="dxa"/>
            <w:tcBorders>
              <w:tl2br w:val="nil"/>
              <w:tr2bl w:val="nil"/>
            </w:tcBorders>
            <w:vAlign w:val="center"/>
          </w:tcPr>
          <w:p w:rsidR="008B2DB9" w:rsidRDefault="00C238C4">
            <w:pPr>
              <w:jc w:val="center"/>
              <w:rPr>
                <w:sz w:val="21"/>
                <w:szCs w:val="21"/>
              </w:rPr>
            </w:pPr>
            <w:r>
              <w:rPr>
                <w:sz w:val="21"/>
                <w:szCs w:val="21"/>
              </w:rPr>
              <w:t>防毒口罩</w:t>
            </w:r>
          </w:p>
        </w:tc>
        <w:tc>
          <w:tcPr>
            <w:tcW w:w="1852" w:type="dxa"/>
            <w:tcBorders>
              <w:tl2br w:val="nil"/>
              <w:tr2bl w:val="nil"/>
            </w:tcBorders>
            <w:vAlign w:val="center"/>
          </w:tcPr>
          <w:p w:rsidR="008B2DB9" w:rsidRDefault="00C238C4">
            <w:pPr>
              <w:jc w:val="center"/>
              <w:rPr>
                <w:sz w:val="21"/>
                <w:szCs w:val="21"/>
              </w:rPr>
            </w:pPr>
            <w:r>
              <w:rPr>
                <w:sz w:val="21"/>
                <w:szCs w:val="21"/>
              </w:rPr>
              <w:t>4</w:t>
            </w:r>
            <w:r>
              <w:rPr>
                <w:sz w:val="21"/>
                <w:szCs w:val="21"/>
              </w:rPr>
              <w:t>个</w:t>
            </w:r>
          </w:p>
        </w:tc>
        <w:tc>
          <w:tcPr>
            <w:tcW w:w="1848" w:type="dxa"/>
            <w:tcBorders>
              <w:tl2br w:val="nil"/>
              <w:tr2bl w:val="nil"/>
            </w:tcBorders>
            <w:vAlign w:val="center"/>
          </w:tcPr>
          <w:p w:rsidR="008B2DB9" w:rsidRDefault="00C238C4">
            <w:pPr>
              <w:jc w:val="center"/>
              <w:rPr>
                <w:sz w:val="21"/>
                <w:szCs w:val="21"/>
              </w:rPr>
            </w:pPr>
            <w:r>
              <w:rPr>
                <w:sz w:val="21"/>
                <w:szCs w:val="21"/>
              </w:rPr>
              <w:t>自动仓办公室</w:t>
            </w:r>
          </w:p>
        </w:tc>
        <w:tc>
          <w:tcPr>
            <w:tcW w:w="1852" w:type="dxa"/>
            <w:tcBorders>
              <w:tl2br w:val="nil"/>
              <w:tr2bl w:val="nil"/>
            </w:tcBorders>
            <w:vAlign w:val="center"/>
          </w:tcPr>
          <w:p w:rsidR="008B2DB9" w:rsidRDefault="00C238C4">
            <w:pPr>
              <w:jc w:val="center"/>
              <w:rPr>
                <w:sz w:val="21"/>
                <w:szCs w:val="21"/>
              </w:rPr>
            </w:pPr>
            <w:r>
              <w:rPr>
                <w:sz w:val="21"/>
                <w:szCs w:val="21"/>
              </w:rPr>
              <w:t>沈君虎</w:t>
            </w:r>
          </w:p>
        </w:tc>
        <w:tc>
          <w:tcPr>
            <w:tcW w:w="2622" w:type="dxa"/>
            <w:tcBorders>
              <w:tl2br w:val="nil"/>
              <w:tr2bl w:val="nil"/>
            </w:tcBorders>
            <w:vAlign w:val="center"/>
          </w:tcPr>
          <w:p w:rsidR="008B2DB9" w:rsidRDefault="00C238C4">
            <w:pPr>
              <w:jc w:val="center"/>
              <w:rPr>
                <w:sz w:val="21"/>
                <w:szCs w:val="21"/>
              </w:rPr>
            </w:pPr>
            <w:r>
              <w:rPr>
                <w:sz w:val="21"/>
                <w:szCs w:val="21"/>
              </w:rPr>
              <w:t>18106952251</w:t>
            </w:r>
          </w:p>
        </w:tc>
      </w:tr>
      <w:tr w:rsidR="008B2DB9">
        <w:trPr>
          <w:trHeight w:val="460"/>
        </w:trPr>
        <w:tc>
          <w:tcPr>
            <w:tcW w:w="1568" w:type="dxa"/>
            <w:tcBorders>
              <w:tl2br w:val="nil"/>
              <w:tr2bl w:val="nil"/>
            </w:tcBorders>
            <w:vAlign w:val="center"/>
          </w:tcPr>
          <w:p w:rsidR="008B2DB9" w:rsidRDefault="00C238C4">
            <w:pPr>
              <w:jc w:val="center"/>
              <w:rPr>
                <w:sz w:val="21"/>
                <w:szCs w:val="21"/>
              </w:rPr>
            </w:pPr>
            <w:r>
              <w:rPr>
                <w:sz w:val="21"/>
                <w:szCs w:val="21"/>
              </w:rPr>
              <w:t>防酸碱雨鞋</w:t>
            </w:r>
          </w:p>
        </w:tc>
        <w:tc>
          <w:tcPr>
            <w:tcW w:w="1852" w:type="dxa"/>
            <w:tcBorders>
              <w:tl2br w:val="nil"/>
              <w:tr2bl w:val="nil"/>
            </w:tcBorders>
            <w:vAlign w:val="center"/>
          </w:tcPr>
          <w:p w:rsidR="008B2DB9" w:rsidRDefault="00C238C4">
            <w:pPr>
              <w:jc w:val="center"/>
              <w:rPr>
                <w:sz w:val="21"/>
                <w:szCs w:val="21"/>
              </w:rPr>
            </w:pPr>
            <w:r>
              <w:rPr>
                <w:sz w:val="21"/>
                <w:szCs w:val="21"/>
              </w:rPr>
              <w:t>2</w:t>
            </w:r>
            <w:r>
              <w:rPr>
                <w:sz w:val="21"/>
                <w:szCs w:val="21"/>
              </w:rPr>
              <w:t>双</w:t>
            </w:r>
          </w:p>
        </w:tc>
        <w:tc>
          <w:tcPr>
            <w:tcW w:w="1848" w:type="dxa"/>
            <w:tcBorders>
              <w:tl2br w:val="nil"/>
              <w:tr2bl w:val="nil"/>
            </w:tcBorders>
            <w:vAlign w:val="center"/>
          </w:tcPr>
          <w:p w:rsidR="008B2DB9" w:rsidRDefault="00C238C4">
            <w:pPr>
              <w:jc w:val="center"/>
              <w:rPr>
                <w:sz w:val="21"/>
                <w:szCs w:val="21"/>
              </w:rPr>
            </w:pPr>
            <w:r>
              <w:rPr>
                <w:sz w:val="21"/>
                <w:szCs w:val="21"/>
              </w:rPr>
              <w:t>自动仓办公室</w:t>
            </w:r>
          </w:p>
        </w:tc>
        <w:tc>
          <w:tcPr>
            <w:tcW w:w="1852" w:type="dxa"/>
            <w:tcBorders>
              <w:tl2br w:val="nil"/>
              <w:tr2bl w:val="nil"/>
            </w:tcBorders>
            <w:vAlign w:val="center"/>
          </w:tcPr>
          <w:p w:rsidR="008B2DB9" w:rsidRDefault="00C238C4">
            <w:pPr>
              <w:jc w:val="center"/>
              <w:rPr>
                <w:sz w:val="21"/>
                <w:szCs w:val="21"/>
              </w:rPr>
            </w:pPr>
            <w:r>
              <w:rPr>
                <w:sz w:val="21"/>
                <w:szCs w:val="21"/>
              </w:rPr>
              <w:t>沈君虎</w:t>
            </w:r>
          </w:p>
        </w:tc>
        <w:tc>
          <w:tcPr>
            <w:tcW w:w="2622" w:type="dxa"/>
            <w:tcBorders>
              <w:tl2br w:val="nil"/>
              <w:tr2bl w:val="nil"/>
            </w:tcBorders>
            <w:vAlign w:val="center"/>
          </w:tcPr>
          <w:p w:rsidR="008B2DB9" w:rsidRDefault="00C238C4">
            <w:pPr>
              <w:jc w:val="center"/>
              <w:rPr>
                <w:sz w:val="21"/>
                <w:szCs w:val="21"/>
              </w:rPr>
            </w:pPr>
            <w:r>
              <w:rPr>
                <w:sz w:val="21"/>
                <w:szCs w:val="21"/>
              </w:rPr>
              <w:t>18106952251</w:t>
            </w:r>
          </w:p>
        </w:tc>
      </w:tr>
      <w:tr w:rsidR="008B2DB9">
        <w:trPr>
          <w:trHeight w:val="460"/>
        </w:trPr>
        <w:tc>
          <w:tcPr>
            <w:tcW w:w="1568" w:type="dxa"/>
            <w:tcBorders>
              <w:tl2br w:val="nil"/>
              <w:tr2bl w:val="nil"/>
            </w:tcBorders>
            <w:vAlign w:val="center"/>
          </w:tcPr>
          <w:p w:rsidR="008B2DB9" w:rsidRDefault="00C238C4">
            <w:pPr>
              <w:jc w:val="center"/>
              <w:rPr>
                <w:sz w:val="21"/>
                <w:szCs w:val="21"/>
              </w:rPr>
            </w:pPr>
            <w:r>
              <w:rPr>
                <w:sz w:val="21"/>
                <w:szCs w:val="21"/>
              </w:rPr>
              <w:t>防酸碱服</w:t>
            </w:r>
          </w:p>
        </w:tc>
        <w:tc>
          <w:tcPr>
            <w:tcW w:w="1852" w:type="dxa"/>
            <w:tcBorders>
              <w:tl2br w:val="nil"/>
              <w:tr2bl w:val="nil"/>
            </w:tcBorders>
            <w:vAlign w:val="center"/>
          </w:tcPr>
          <w:p w:rsidR="008B2DB9" w:rsidRDefault="00C238C4">
            <w:pPr>
              <w:jc w:val="center"/>
              <w:rPr>
                <w:sz w:val="21"/>
                <w:szCs w:val="21"/>
              </w:rPr>
            </w:pPr>
            <w:r>
              <w:rPr>
                <w:sz w:val="21"/>
                <w:szCs w:val="21"/>
              </w:rPr>
              <w:t>1</w:t>
            </w:r>
            <w:r>
              <w:rPr>
                <w:sz w:val="21"/>
                <w:szCs w:val="21"/>
              </w:rPr>
              <w:t>件</w:t>
            </w:r>
          </w:p>
        </w:tc>
        <w:tc>
          <w:tcPr>
            <w:tcW w:w="1848" w:type="dxa"/>
            <w:tcBorders>
              <w:tl2br w:val="nil"/>
              <w:tr2bl w:val="nil"/>
            </w:tcBorders>
            <w:vAlign w:val="center"/>
          </w:tcPr>
          <w:p w:rsidR="008B2DB9" w:rsidRDefault="00C238C4">
            <w:pPr>
              <w:jc w:val="center"/>
              <w:rPr>
                <w:sz w:val="21"/>
                <w:szCs w:val="21"/>
              </w:rPr>
            </w:pPr>
            <w:r>
              <w:rPr>
                <w:sz w:val="21"/>
                <w:szCs w:val="21"/>
              </w:rPr>
              <w:t>自动仓办公室</w:t>
            </w:r>
          </w:p>
        </w:tc>
        <w:tc>
          <w:tcPr>
            <w:tcW w:w="1852" w:type="dxa"/>
            <w:tcBorders>
              <w:tl2br w:val="nil"/>
              <w:tr2bl w:val="nil"/>
            </w:tcBorders>
            <w:vAlign w:val="center"/>
          </w:tcPr>
          <w:p w:rsidR="008B2DB9" w:rsidRDefault="00C238C4">
            <w:pPr>
              <w:jc w:val="center"/>
              <w:rPr>
                <w:sz w:val="21"/>
                <w:szCs w:val="21"/>
              </w:rPr>
            </w:pPr>
            <w:r>
              <w:rPr>
                <w:sz w:val="21"/>
                <w:szCs w:val="21"/>
              </w:rPr>
              <w:t>沈君虎</w:t>
            </w:r>
          </w:p>
        </w:tc>
        <w:tc>
          <w:tcPr>
            <w:tcW w:w="2622" w:type="dxa"/>
            <w:tcBorders>
              <w:tl2br w:val="nil"/>
              <w:tr2bl w:val="nil"/>
            </w:tcBorders>
            <w:vAlign w:val="center"/>
          </w:tcPr>
          <w:p w:rsidR="008B2DB9" w:rsidRDefault="00C238C4">
            <w:pPr>
              <w:jc w:val="center"/>
              <w:rPr>
                <w:sz w:val="21"/>
                <w:szCs w:val="21"/>
              </w:rPr>
            </w:pPr>
            <w:r>
              <w:rPr>
                <w:sz w:val="21"/>
                <w:szCs w:val="21"/>
              </w:rPr>
              <w:t>18106952251</w:t>
            </w:r>
          </w:p>
        </w:tc>
      </w:tr>
      <w:tr w:rsidR="008B2DB9">
        <w:trPr>
          <w:trHeight w:val="460"/>
        </w:trPr>
        <w:tc>
          <w:tcPr>
            <w:tcW w:w="1568" w:type="dxa"/>
            <w:tcBorders>
              <w:tl2br w:val="nil"/>
              <w:tr2bl w:val="nil"/>
            </w:tcBorders>
            <w:vAlign w:val="center"/>
          </w:tcPr>
          <w:p w:rsidR="008B2DB9" w:rsidRDefault="00C238C4">
            <w:pPr>
              <w:jc w:val="center"/>
              <w:rPr>
                <w:sz w:val="21"/>
                <w:szCs w:val="21"/>
              </w:rPr>
            </w:pPr>
            <w:r>
              <w:rPr>
                <w:sz w:val="21"/>
                <w:szCs w:val="21"/>
              </w:rPr>
              <w:t>防酸碱手套</w:t>
            </w:r>
          </w:p>
        </w:tc>
        <w:tc>
          <w:tcPr>
            <w:tcW w:w="1852" w:type="dxa"/>
            <w:tcBorders>
              <w:tl2br w:val="nil"/>
              <w:tr2bl w:val="nil"/>
            </w:tcBorders>
            <w:vAlign w:val="center"/>
          </w:tcPr>
          <w:p w:rsidR="008B2DB9" w:rsidRDefault="00C238C4">
            <w:pPr>
              <w:jc w:val="center"/>
              <w:rPr>
                <w:sz w:val="21"/>
                <w:szCs w:val="21"/>
              </w:rPr>
            </w:pPr>
            <w:r>
              <w:rPr>
                <w:sz w:val="21"/>
                <w:szCs w:val="21"/>
              </w:rPr>
              <w:t>6</w:t>
            </w:r>
            <w:r>
              <w:rPr>
                <w:sz w:val="21"/>
                <w:szCs w:val="21"/>
              </w:rPr>
              <w:t>双</w:t>
            </w:r>
          </w:p>
        </w:tc>
        <w:tc>
          <w:tcPr>
            <w:tcW w:w="1848" w:type="dxa"/>
            <w:tcBorders>
              <w:tl2br w:val="nil"/>
              <w:tr2bl w:val="nil"/>
            </w:tcBorders>
            <w:vAlign w:val="center"/>
          </w:tcPr>
          <w:p w:rsidR="008B2DB9" w:rsidRDefault="00C238C4">
            <w:pPr>
              <w:jc w:val="center"/>
              <w:rPr>
                <w:sz w:val="21"/>
                <w:szCs w:val="21"/>
              </w:rPr>
            </w:pPr>
            <w:r>
              <w:rPr>
                <w:sz w:val="21"/>
                <w:szCs w:val="21"/>
              </w:rPr>
              <w:t>自动仓办公室</w:t>
            </w:r>
          </w:p>
        </w:tc>
        <w:tc>
          <w:tcPr>
            <w:tcW w:w="1852" w:type="dxa"/>
            <w:tcBorders>
              <w:tl2br w:val="nil"/>
              <w:tr2bl w:val="nil"/>
            </w:tcBorders>
            <w:vAlign w:val="center"/>
          </w:tcPr>
          <w:p w:rsidR="008B2DB9" w:rsidRDefault="00C238C4">
            <w:pPr>
              <w:jc w:val="center"/>
              <w:rPr>
                <w:sz w:val="21"/>
                <w:szCs w:val="21"/>
              </w:rPr>
            </w:pPr>
            <w:r>
              <w:rPr>
                <w:sz w:val="21"/>
                <w:szCs w:val="21"/>
              </w:rPr>
              <w:t>沈君虎</w:t>
            </w:r>
          </w:p>
        </w:tc>
        <w:tc>
          <w:tcPr>
            <w:tcW w:w="2622" w:type="dxa"/>
            <w:tcBorders>
              <w:tl2br w:val="nil"/>
              <w:tr2bl w:val="nil"/>
            </w:tcBorders>
            <w:vAlign w:val="center"/>
          </w:tcPr>
          <w:p w:rsidR="008B2DB9" w:rsidRDefault="00C238C4">
            <w:pPr>
              <w:jc w:val="center"/>
              <w:rPr>
                <w:sz w:val="21"/>
                <w:szCs w:val="21"/>
              </w:rPr>
            </w:pPr>
            <w:r>
              <w:rPr>
                <w:sz w:val="21"/>
                <w:szCs w:val="21"/>
              </w:rPr>
              <w:t>18106952251</w:t>
            </w:r>
          </w:p>
        </w:tc>
      </w:tr>
      <w:tr w:rsidR="008B2DB9">
        <w:trPr>
          <w:trHeight w:val="457"/>
        </w:trPr>
        <w:tc>
          <w:tcPr>
            <w:tcW w:w="1568" w:type="dxa"/>
            <w:tcBorders>
              <w:tl2br w:val="nil"/>
              <w:tr2bl w:val="nil"/>
            </w:tcBorders>
            <w:vAlign w:val="center"/>
          </w:tcPr>
          <w:p w:rsidR="008B2DB9" w:rsidRDefault="00C238C4">
            <w:pPr>
              <w:jc w:val="center"/>
              <w:rPr>
                <w:sz w:val="21"/>
                <w:szCs w:val="21"/>
              </w:rPr>
            </w:pPr>
            <w:r>
              <w:rPr>
                <w:sz w:val="21"/>
                <w:szCs w:val="21"/>
              </w:rPr>
              <w:t>防护眼镜</w:t>
            </w:r>
          </w:p>
        </w:tc>
        <w:tc>
          <w:tcPr>
            <w:tcW w:w="1852" w:type="dxa"/>
            <w:tcBorders>
              <w:tl2br w:val="nil"/>
              <w:tr2bl w:val="nil"/>
            </w:tcBorders>
            <w:vAlign w:val="center"/>
          </w:tcPr>
          <w:p w:rsidR="008B2DB9" w:rsidRDefault="00C238C4">
            <w:pPr>
              <w:jc w:val="center"/>
              <w:rPr>
                <w:sz w:val="21"/>
                <w:szCs w:val="21"/>
              </w:rPr>
            </w:pPr>
            <w:r>
              <w:rPr>
                <w:sz w:val="21"/>
                <w:szCs w:val="21"/>
              </w:rPr>
              <w:t>3</w:t>
            </w:r>
            <w:r>
              <w:rPr>
                <w:sz w:val="21"/>
                <w:szCs w:val="21"/>
              </w:rPr>
              <w:t>个</w:t>
            </w:r>
          </w:p>
        </w:tc>
        <w:tc>
          <w:tcPr>
            <w:tcW w:w="1848" w:type="dxa"/>
            <w:tcBorders>
              <w:tl2br w:val="nil"/>
              <w:tr2bl w:val="nil"/>
            </w:tcBorders>
            <w:vAlign w:val="center"/>
          </w:tcPr>
          <w:p w:rsidR="008B2DB9" w:rsidRDefault="00C238C4">
            <w:pPr>
              <w:jc w:val="center"/>
              <w:rPr>
                <w:sz w:val="21"/>
                <w:szCs w:val="21"/>
              </w:rPr>
            </w:pPr>
            <w:r>
              <w:rPr>
                <w:sz w:val="21"/>
                <w:szCs w:val="21"/>
              </w:rPr>
              <w:t>自动仓办公室</w:t>
            </w:r>
          </w:p>
        </w:tc>
        <w:tc>
          <w:tcPr>
            <w:tcW w:w="1852" w:type="dxa"/>
            <w:tcBorders>
              <w:tl2br w:val="nil"/>
              <w:tr2bl w:val="nil"/>
            </w:tcBorders>
            <w:vAlign w:val="center"/>
          </w:tcPr>
          <w:p w:rsidR="008B2DB9" w:rsidRDefault="00C238C4">
            <w:pPr>
              <w:jc w:val="center"/>
              <w:rPr>
                <w:sz w:val="21"/>
                <w:szCs w:val="21"/>
              </w:rPr>
            </w:pPr>
            <w:r>
              <w:rPr>
                <w:sz w:val="21"/>
                <w:szCs w:val="21"/>
              </w:rPr>
              <w:t>沈君虎</w:t>
            </w:r>
          </w:p>
        </w:tc>
        <w:tc>
          <w:tcPr>
            <w:tcW w:w="2622" w:type="dxa"/>
            <w:tcBorders>
              <w:tl2br w:val="nil"/>
              <w:tr2bl w:val="nil"/>
            </w:tcBorders>
            <w:vAlign w:val="center"/>
          </w:tcPr>
          <w:p w:rsidR="008B2DB9" w:rsidRDefault="00C238C4">
            <w:pPr>
              <w:jc w:val="center"/>
              <w:rPr>
                <w:sz w:val="21"/>
                <w:szCs w:val="21"/>
              </w:rPr>
            </w:pPr>
            <w:r>
              <w:rPr>
                <w:sz w:val="21"/>
                <w:szCs w:val="21"/>
              </w:rPr>
              <w:t>18106952251</w:t>
            </w:r>
          </w:p>
        </w:tc>
      </w:tr>
      <w:tr w:rsidR="008B2DB9">
        <w:trPr>
          <w:trHeight w:val="461"/>
        </w:trPr>
        <w:tc>
          <w:tcPr>
            <w:tcW w:w="1568" w:type="dxa"/>
            <w:tcBorders>
              <w:tl2br w:val="nil"/>
              <w:tr2bl w:val="nil"/>
            </w:tcBorders>
            <w:vAlign w:val="center"/>
          </w:tcPr>
          <w:p w:rsidR="008B2DB9" w:rsidRDefault="00C238C4">
            <w:pPr>
              <w:jc w:val="center"/>
              <w:rPr>
                <w:sz w:val="21"/>
                <w:szCs w:val="21"/>
              </w:rPr>
            </w:pPr>
            <w:r>
              <w:rPr>
                <w:sz w:val="21"/>
                <w:szCs w:val="21"/>
              </w:rPr>
              <w:t>砂土</w:t>
            </w:r>
          </w:p>
        </w:tc>
        <w:tc>
          <w:tcPr>
            <w:tcW w:w="1852" w:type="dxa"/>
            <w:tcBorders>
              <w:tl2br w:val="nil"/>
              <w:tr2bl w:val="nil"/>
            </w:tcBorders>
            <w:vAlign w:val="center"/>
          </w:tcPr>
          <w:p w:rsidR="008B2DB9" w:rsidRDefault="00C238C4">
            <w:pPr>
              <w:jc w:val="center"/>
              <w:rPr>
                <w:sz w:val="21"/>
                <w:szCs w:val="21"/>
              </w:rPr>
            </w:pPr>
            <w:r>
              <w:rPr>
                <w:sz w:val="21"/>
                <w:szCs w:val="21"/>
              </w:rPr>
              <w:t>4</w:t>
            </w:r>
            <w:r>
              <w:rPr>
                <w:sz w:val="21"/>
                <w:szCs w:val="21"/>
              </w:rPr>
              <w:t>堆</w:t>
            </w:r>
          </w:p>
        </w:tc>
        <w:tc>
          <w:tcPr>
            <w:tcW w:w="1848" w:type="dxa"/>
            <w:tcBorders>
              <w:tl2br w:val="nil"/>
              <w:tr2bl w:val="nil"/>
            </w:tcBorders>
            <w:vAlign w:val="center"/>
          </w:tcPr>
          <w:p w:rsidR="008B2DB9" w:rsidRDefault="00C238C4">
            <w:pPr>
              <w:jc w:val="center"/>
              <w:rPr>
                <w:sz w:val="21"/>
                <w:szCs w:val="21"/>
              </w:rPr>
            </w:pPr>
            <w:r>
              <w:rPr>
                <w:sz w:val="21"/>
                <w:szCs w:val="21"/>
              </w:rPr>
              <w:t>自动仓办公室</w:t>
            </w:r>
          </w:p>
        </w:tc>
        <w:tc>
          <w:tcPr>
            <w:tcW w:w="1852" w:type="dxa"/>
            <w:tcBorders>
              <w:tl2br w:val="nil"/>
              <w:tr2bl w:val="nil"/>
            </w:tcBorders>
            <w:vAlign w:val="center"/>
          </w:tcPr>
          <w:p w:rsidR="008B2DB9" w:rsidRDefault="00C238C4">
            <w:pPr>
              <w:jc w:val="center"/>
              <w:rPr>
                <w:sz w:val="21"/>
                <w:szCs w:val="21"/>
              </w:rPr>
            </w:pPr>
            <w:r>
              <w:rPr>
                <w:sz w:val="21"/>
                <w:szCs w:val="21"/>
              </w:rPr>
              <w:t>沈君虎</w:t>
            </w:r>
          </w:p>
        </w:tc>
        <w:tc>
          <w:tcPr>
            <w:tcW w:w="2622" w:type="dxa"/>
            <w:tcBorders>
              <w:tl2br w:val="nil"/>
              <w:tr2bl w:val="nil"/>
            </w:tcBorders>
            <w:vAlign w:val="center"/>
          </w:tcPr>
          <w:p w:rsidR="008B2DB9" w:rsidRDefault="00C238C4">
            <w:pPr>
              <w:jc w:val="center"/>
              <w:rPr>
                <w:sz w:val="21"/>
                <w:szCs w:val="21"/>
              </w:rPr>
            </w:pPr>
            <w:r>
              <w:rPr>
                <w:sz w:val="21"/>
                <w:szCs w:val="21"/>
              </w:rPr>
              <w:t>18106952251</w:t>
            </w:r>
          </w:p>
        </w:tc>
      </w:tr>
      <w:tr w:rsidR="008B2DB9">
        <w:trPr>
          <w:trHeight w:val="460"/>
        </w:trPr>
        <w:tc>
          <w:tcPr>
            <w:tcW w:w="1568" w:type="dxa"/>
            <w:tcBorders>
              <w:tl2br w:val="nil"/>
              <w:tr2bl w:val="nil"/>
            </w:tcBorders>
            <w:vAlign w:val="center"/>
          </w:tcPr>
          <w:p w:rsidR="008B2DB9" w:rsidRDefault="00C238C4">
            <w:pPr>
              <w:jc w:val="center"/>
              <w:rPr>
                <w:sz w:val="21"/>
                <w:szCs w:val="21"/>
              </w:rPr>
            </w:pPr>
            <w:r>
              <w:rPr>
                <w:sz w:val="21"/>
                <w:szCs w:val="21"/>
              </w:rPr>
              <w:t>铲子</w:t>
            </w:r>
          </w:p>
        </w:tc>
        <w:tc>
          <w:tcPr>
            <w:tcW w:w="1852" w:type="dxa"/>
            <w:tcBorders>
              <w:tl2br w:val="nil"/>
              <w:tr2bl w:val="nil"/>
            </w:tcBorders>
            <w:vAlign w:val="center"/>
          </w:tcPr>
          <w:p w:rsidR="008B2DB9" w:rsidRDefault="00C238C4">
            <w:pPr>
              <w:jc w:val="center"/>
              <w:rPr>
                <w:sz w:val="21"/>
                <w:szCs w:val="21"/>
              </w:rPr>
            </w:pPr>
            <w:r>
              <w:rPr>
                <w:sz w:val="21"/>
                <w:szCs w:val="21"/>
              </w:rPr>
              <w:t>2</w:t>
            </w:r>
            <w:r>
              <w:rPr>
                <w:sz w:val="21"/>
                <w:szCs w:val="21"/>
              </w:rPr>
              <w:t>把</w:t>
            </w:r>
          </w:p>
        </w:tc>
        <w:tc>
          <w:tcPr>
            <w:tcW w:w="1848" w:type="dxa"/>
            <w:tcBorders>
              <w:tl2br w:val="nil"/>
              <w:tr2bl w:val="nil"/>
            </w:tcBorders>
            <w:vAlign w:val="center"/>
          </w:tcPr>
          <w:p w:rsidR="008B2DB9" w:rsidRDefault="00C238C4">
            <w:pPr>
              <w:jc w:val="center"/>
              <w:rPr>
                <w:sz w:val="21"/>
                <w:szCs w:val="21"/>
              </w:rPr>
            </w:pPr>
            <w:r>
              <w:rPr>
                <w:sz w:val="21"/>
                <w:szCs w:val="21"/>
              </w:rPr>
              <w:t>自动仓办公室</w:t>
            </w:r>
          </w:p>
        </w:tc>
        <w:tc>
          <w:tcPr>
            <w:tcW w:w="1852" w:type="dxa"/>
            <w:tcBorders>
              <w:tl2br w:val="nil"/>
              <w:tr2bl w:val="nil"/>
            </w:tcBorders>
            <w:vAlign w:val="center"/>
          </w:tcPr>
          <w:p w:rsidR="008B2DB9" w:rsidRDefault="00C238C4">
            <w:pPr>
              <w:jc w:val="center"/>
              <w:rPr>
                <w:sz w:val="21"/>
                <w:szCs w:val="21"/>
              </w:rPr>
            </w:pPr>
            <w:r>
              <w:rPr>
                <w:sz w:val="21"/>
                <w:szCs w:val="21"/>
              </w:rPr>
              <w:t>沈君虎</w:t>
            </w:r>
          </w:p>
        </w:tc>
        <w:tc>
          <w:tcPr>
            <w:tcW w:w="2622" w:type="dxa"/>
            <w:tcBorders>
              <w:tl2br w:val="nil"/>
              <w:tr2bl w:val="nil"/>
            </w:tcBorders>
            <w:vAlign w:val="center"/>
          </w:tcPr>
          <w:p w:rsidR="008B2DB9" w:rsidRDefault="00C238C4">
            <w:pPr>
              <w:jc w:val="center"/>
              <w:rPr>
                <w:sz w:val="21"/>
                <w:szCs w:val="21"/>
              </w:rPr>
            </w:pPr>
            <w:r>
              <w:rPr>
                <w:sz w:val="21"/>
                <w:szCs w:val="21"/>
              </w:rPr>
              <w:t>18106952251</w:t>
            </w:r>
          </w:p>
        </w:tc>
      </w:tr>
    </w:tbl>
    <w:p w:rsidR="008B2DB9" w:rsidRDefault="00C238C4">
      <w:pPr>
        <w:widowControl/>
        <w:spacing w:line="360" w:lineRule="auto"/>
        <w:ind w:firstLineChars="200" w:firstLine="482"/>
        <w:jc w:val="left"/>
        <w:rPr>
          <w:rFonts w:ascii="Times New Roman" w:hAnsi="Times New Roman"/>
          <w:b/>
          <w:bCs/>
        </w:rPr>
      </w:pPr>
      <w:r>
        <w:rPr>
          <w:rFonts w:ascii="Times New Roman" w:hAnsi="Times New Roman"/>
          <w:b/>
          <w:bCs/>
        </w:rPr>
        <w:t>⑷</w:t>
      </w:r>
      <w:r>
        <w:rPr>
          <w:rFonts w:ascii="Times New Roman" w:hAnsi="Times New Roman"/>
          <w:b/>
          <w:bCs/>
        </w:rPr>
        <w:t>洗消后的二次污染的防治</w:t>
      </w:r>
    </w:p>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4-11</w:t>
      </w:r>
      <w:r>
        <w:rPr>
          <w:rFonts w:ascii="Times New Roman" w:hAnsi="Times New Roman"/>
          <w:b/>
          <w:bCs/>
        </w:rPr>
        <w:t>防治二次污染方案列表</w:t>
      </w:r>
    </w:p>
    <w:tbl>
      <w:tblPr>
        <w:tblW w:w="0" w:type="auto"/>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tblPr>
      <w:tblGrid>
        <w:gridCol w:w="1566"/>
        <w:gridCol w:w="1852"/>
        <w:gridCol w:w="1850"/>
        <w:gridCol w:w="1850"/>
        <w:gridCol w:w="2624"/>
      </w:tblGrid>
      <w:tr w:rsidR="008B2DB9">
        <w:trPr>
          <w:trHeight w:val="311"/>
        </w:trPr>
        <w:tc>
          <w:tcPr>
            <w:tcW w:w="1566" w:type="dxa"/>
            <w:tcBorders>
              <w:tl2br w:val="nil"/>
              <w:tr2bl w:val="nil"/>
            </w:tcBorders>
            <w:vAlign w:val="center"/>
          </w:tcPr>
          <w:p w:rsidR="008B2DB9" w:rsidRDefault="00C238C4">
            <w:pPr>
              <w:jc w:val="center"/>
              <w:rPr>
                <w:sz w:val="21"/>
                <w:szCs w:val="21"/>
              </w:rPr>
            </w:pPr>
            <w:r>
              <w:rPr>
                <w:sz w:val="21"/>
                <w:szCs w:val="21"/>
              </w:rPr>
              <w:t>二次污染</w:t>
            </w:r>
          </w:p>
        </w:tc>
        <w:tc>
          <w:tcPr>
            <w:tcW w:w="1852" w:type="dxa"/>
            <w:tcBorders>
              <w:tl2br w:val="nil"/>
              <w:tr2bl w:val="nil"/>
            </w:tcBorders>
            <w:vAlign w:val="center"/>
          </w:tcPr>
          <w:p w:rsidR="008B2DB9" w:rsidRDefault="00C238C4">
            <w:pPr>
              <w:jc w:val="center"/>
              <w:rPr>
                <w:sz w:val="21"/>
                <w:szCs w:val="21"/>
              </w:rPr>
            </w:pPr>
            <w:r>
              <w:rPr>
                <w:sz w:val="21"/>
                <w:szCs w:val="21"/>
              </w:rPr>
              <w:t>泄漏方式</w:t>
            </w:r>
          </w:p>
        </w:tc>
        <w:tc>
          <w:tcPr>
            <w:tcW w:w="1850" w:type="dxa"/>
            <w:tcBorders>
              <w:tl2br w:val="nil"/>
              <w:tr2bl w:val="nil"/>
            </w:tcBorders>
            <w:vAlign w:val="center"/>
          </w:tcPr>
          <w:p w:rsidR="008B2DB9" w:rsidRDefault="00C238C4">
            <w:pPr>
              <w:jc w:val="center"/>
              <w:rPr>
                <w:sz w:val="21"/>
                <w:szCs w:val="21"/>
              </w:rPr>
            </w:pPr>
            <w:r>
              <w:rPr>
                <w:sz w:val="21"/>
                <w:szCs w:val="21"/>
              </w:rPr>
              <w:t>移转方式</w:t>
            </w:r>
          </w:p>
        </w:tc>
        <w:tc>
          <w:tcPr>
            <w:tcW w:w="1850" w:type="dxa"/>
            <w:tcBorders>
              <w:tl2br w:val="nil"/>
              <w:tr2bl w:val="nil"/>
            </w:tcBorders>
            <w:vAlign w:val="center"/>
          </w:tcPr>
          <w:p w:rsidR="008B2DB9" w:rsidRDefault="00C238C4">
            <w:pPr>
              <w:jc w:val="center"/>
              <w:rPr>
                <w:sz w:val="21"/>
                <w:szCs w:val="21"/>
              </w:rPr>
            </w:pPr>
            <w:r>
              <w:rPr>
                <w:sz w:val="21"/>
                <w:szCs w:val="21"/>
              </w:rPr>
              <w:t>移转安置点</w:t>
            </w:r>
          </w:p>
        </w:tc>
        <w:tc>
          <w:tcPr>
            <w:tcW w:w="2624" w:type="dxa"/>
            <w:tcBorders>
              <w:tl2br w:val="nil"/>
              <w:tr2bl w:val="nil"/>
            </w:tcBorders>
            <w:vAlign w:val="center"/>
          </w:tcPr>
          <w:p w:rsidR="008B2DB9" w:rsidRDefault="00C238C4">
            <w:pPr>
              <w:jc w:val="center"/>
              <w:rPr>
                <w:sz w:val="21"/>
                <w:szCs w:val="21"/>
              </w:rPr>
            </w:pPr>
            <w:r>
              <w:rPr>
                <w:sz w:val="21"/>
                <w:szCs w:val="21"/>
              </w:rPr>
              <w:t>处理方式</w:t>
            </w:r>
          </w:p>
        </w:tc>
      </w:tr>
      <w:tr w:rsidR="008B2DB9">
        <w:trPr>
          <w:trHeight w:val="623"/>
        </w:trPr>
        <w:tc>
          <w:tcPr>
            <w:tcW w:w="1566" w:type="dxa"/>
            <w:tcBorders>
              <w:tl2br w:val="nil"/>
              <w:tr2bl w:val="nil"/>
            </w:tcBorders>
            <w:vAlign w:val="center"/>
          </w:tcPr>
          <w:p w:rsidR="008B2DB9" w:rsidRDefault="00C238C4">
            <w:pPr>
              <w:jc w:val="center"/>
              <w:rPr>
                <w:sz w:val="21"/>
                <w:szCs w:val="21"/>
              </w:rPr>
            </w:pPr>
            <w:r>
              <w:rPr>
                <w:sz w:val="21"/>
                <w:szCs w:val="21"/>
              </w:rPr>
              <w:t>消防粉末</w:t>
            </w:r>
          </w:p>
        </w:tc>
        <w:tc>
          <w:tcPr>
            <w:tcW w:w="1852" w:type="dxa"/>
            <w:tcBorders>
              <w:tl2br w:val="nil"/>
              <w:tr2bl w:val="nil"/>
            </w:tcBorders>
            <w:vAlign w:val="center"/>
          </w:tcPr>
          <w:p w:rsidR="008B2DB9" w:rsidRDefault="00C238C4">
            <w:pPr>
              <w:jc w:val="center"/>
              <w:rPr>
                <w:sz w:val="21"/>
                <w:szCs w:val="21"/>
              </w:rPr>
            </w:pPr>
            <w:r>
              <w:rPr>
                <w:sz w:val="21"/>
                <w:szCs w:val="21"/>
              </w:rPr>
              <w:t>地表</w:t>
            </w:r>
          </w:p>
        </w:tc>
        <w:tc>
          <w:tcPr>
            <w:tcW w:w="1850" w:type="dxa"/>
            <w:tcBorders>
              <w:tl2br w:val="nil"/>
              <w:tr2bl w:val="nil"/>
            </w:tcBorders>
            <w:vAlign w:val="center"/>
          </w:tcPr>
          <w:p w:rsidR="008B2DB9" w:rsidRDefault="00C238C4">
            <w:pPr>
              <w:jc w:val="center"/>
              <w:rPr>
                <w:sz w:val="21"/>
                <w:szCs w:val="21"/>
              </w:rPr>
            </w:pPr>
            <w:r>
              <w:rPr>
                <w:sz w:val="21"/>
                <w:szCs w:val="21"/>
              </w:rPr>
              <w:t>工具铲与应急桶</w:t>
            </w:r>
          </w:p>
        </w:tc>
        <w:tc>
          <w:tcPr>
            <w:tcW w:w="1850" w:type="dxa"/>
            <w:tcBorders>
              <w:tl2br w:val="nil"/>
              <w:tr2bl w:val="nil"/>
            </w:tcBorders>
            <w:vAlign w:val="center"/>
          </w:tcPr>
          <w:p w:rsidR="008B2DB9" w:rsidRDefault="00C238C4">
            <w:pPr>
              <w:jc w:val="center"/>
              <w:rPr>
                <w:sz w:val="21"/>
                <w:szCs w:val="21"/>
              </w:rPr>
            </w:pPr>
            <w:r>
              <w:rPr>
                <w:sz w:val="21"/>
                <w:szCs w:val="21"/>
              </w:rPr>
              <w:t>污泥池</w:t>
            </w:r>
          </w:p>
        </w:tc>
        <w:tc>
          <w:tcPr>
            <w:tcW w:w="2624" w:type="dxa"/>
            <w:tcBorders>
              <w:tl2br w:val="nil"/>
              <w:tr2bl w:val="nil"/>
            </w:tcBorders>
            <w:vAlign w:val="center"/>
          </w:tcPr>
          <w:p w:rsidR="008B2DB9" w:rsidRDefault="00C238C4">
            <w:pPr>
              <w:jc w:val="center"/>
              <w:rPr>
                <w:sz w:val="21"/>
                <w:szCs w:val="21"/>
              </w:rPr>
            </w:pPr>
            <w:r>
              <w:rPr>
                <w:sz w:val="21"/>
                <w:szCs w:val="21"/>
              </w:rPr>
              <w:t>压滤污泥后委托资质单位移转</w:t>
            </w:r>
          </w:p>
        </w:tc>
      </w:tr>
      <w:tr w:rsidR="008B2DB9">
        <w:trPr>
          <w:trHeight w:val="626"/>
        </w:trPr>
        <w:tc>
          <w:tcPr>
            <w:tcW w:w="1566" w:type="dxa"/>
            <w:tcBorders>
              <w:tl2br w:val="nil"/>
              <w:tr2bl w:val="nil"/>
            </w:tcBorders>
            <w:vAlign w:val="center"/>
          </w:tcPr>
          <w:p w:rsidR="008B2DB9" w:rsidRDefault="00C238C4">
            <w:pPr>
              <w:ind w:firstLineChars="200" w:firstLine="420"/>
              <w:rPr>
                <w:sz w:val="21"/>
                <w:szCs w:val="21"/>
              </w:rPr>
            </w:pPr>
            <w:r>
              <w:rPr>
                <w:sz w:val="21"/>
                <w:szCs w:val="21"/>
              </w:rPr>
              <w:t>围漏砂土</w:t>
            </w:r>
          </w:p>
        </w:tc>
        <w:tc>
          <w:tcPr>
            <w:tcW w:w="1852" w:type="dxa"/>
            <w:tcBorders>
              <w:tl2br w:val="nil"/>
              <w:tr2bl w:val="nil"/>
            </w:tcBorders>
            <w:vAlign w:val="center"/>
          </w:tcPr>
          <w:p w:rsidR="008B2DB9" w:rsidRDefault="00C238C4">
            <w:pPr>
              <w:ind w:firstLineChars="300" w:firstLine="630"/>
              <w:rPr>
                <w:sz w:val="21"/>
                <w:szCs w:val="21"/>
              </w:rPr>
            </w:pPr>
            <w:r>
              <w:rPr>
                <w:sz w:val="21"/>
                <w:szCs w:val="21"/>
              </w:rPr>
              <w:t>地表</w:t>
            </w:r>
          </w:p>
        </w:tc>
        <w:tc>
          <w:tcPr>
            <w:tcW w:w="1850" w:type="dxa"/>
            <w:tcBorders>
              <w:tl2br w:val="nil"/>
              <w:tr2bl w:val="nil"/>
            </w:tcBorders>
            <w:vAlign w:val="center"/>
          </w:tcPr>
          <w:p w:rsidR="008B2DB9" w:rsidRDefault="00C238C4">
            <w:pPr>
              <w:ind w:firstLineChars="100" w:firstLine="210"/>
              <w:rPr>
                <w:sz w:val="21"/>
                <w:szCs w:val="21"/>
              </w:rPr>
            </w:pPr>
            <w:r>
              <w:rPr>
                <w:sz w:val="21"/>
                <w:szCs w:val="21"/>
              </w:rPr>
              <w:t>工具铲与应急桶</w:t>
            </w:r>
          </w:p>
        </w:tc>
        <w:tc>
          <w:tcPr>
            <w:tcW w:w="1850" w:type="dxa"/>
            <w:tcBorders>
              <w:tl2br w:val="nil"/>
              <w:tr2bl w:val="nil"/>
            </w:tcBorders>
            <w:vAlign w:val="center"/>
          </w:tcPr>
          <w:p w:rsidR="008B2DB9" w:rsidRDefault="00C238C4">
            <w:pPr>
              <w:ind w:firstLineChars="300" w:firstLine="630"/>
              <w:rPr>
                <w:sz w:val="21"/>
                <w:szCs w:val="21"/>
              </w:rPr>
            </w:pPr>
            <w:r>
              <w:rPr>
                <w:sz w:val="21"/>
                <w:szCs w:val="21"/>
              </w:rPr>
              <w:t>污泥池</w:t>
            </w:r>
          </w:p>
        </w:tc>
        <w:tc>
          <w:tcPr>
            <w:tcW w:w="2624" w:type="dxa"/>
            <w:tcBorders>
              <w:tl2br w:val="nil"/>
              <w:tr2bl w:val="nil"/>
            </w:tcBorders>
            <w:vAlign w:val="center"/>
          </w:tcPr>
          <w:p w:rsidR="008B2DB9" w:rsidRDefault="00C238C4">
            <w:pPr>
              <w:jc w:val="center"/>
              <w:rPr>
                <w:sz w:val="21"/>
                <w:szCs w:val="21"/>
              </w:rPr>
            </w:pPr>
            <w:r>
              <w:rPr>
                <w:sz w:val="21"/>
                <w:szCs w:val="21"/>
              </w:rPr>
              <w:t>压滤污泥后委托资质单位移转</w:t>
            </w:r>
          </w:p>
        </w:tc>
      </w:tr>
      <w:tr w:rsidR="008B2DB9">
        <w:trPr>
          <w:trHeight w:val="623"/>
        </w:trPr>
        <w:tc>
          <w:tcPr>
            <w:tcW w:w="1566" w:type="dxa"/>
            <w:tcBorders>
              <w:tl2br w:val="nil"/>
              <w:tr2bl w:val="nil"/>
            </w:tcBorders>
            <w:vAlign w:val="center"/>
          </w:tcPr>
          <w:p w:rsidR="008B2DB9" w:rsidRDefault="00C238C4">
            <w:pPr>
              <w:jc w:val="center"/>
              <w:rPr>
                <w:sz w:val="21"/>
                <w:szCs w:val="21"/>
              </w:rPr>
            </w:pPr>
            <w:r>
              <w:rPr>
                <w:sz w:val="21"/>
                <w:szCs w:val="21"/>
              </w:rPr>
              <w:t>中和废水与稀释废水</w:t>
            </w:r>
          </w:p>
        </w:tc>
        <w:tc>
          <w:tcPr>
            <w:tcW w:w="1852" w:type="dxa"/>
            <w:tcBorders>
              <w:tl2br w:val="nil"/>
              <w:tr2bl w:val="nil"/>
            </w:tcBorders>
            <w:vAlign w:val="center"/>
          </w:tcPr>
          <w:p w:rsidR="008B2DB9" w:rsidRDefault="00C238C4">
            <w:pPr>
              <w:ind w:firstLineChars="300" w:firstLine="630"/>
              <w:rPr>
                <w:sz w:val="21"/>
                <w:szCs w:val="21"/>
              </w:rPr>
            </w:pPr>
            <w:r>
              <w:rPr>
                <w:sz w:val="21"/>
                <w:szCs w:val="21"/>
              </w:rPr>
              <w:t>地表</w:t>
            </w:r>
          </w:p>
        </w:tc>
        <w:tc>
          <w:tcPr>
            <w:tcW w:w="1850" w:type="dxa"/>
            <w:tcBorders>
              <w:tl2br w:val="nil"/>
              <w:tr2bl w:val="nil"/>
            </w:tcBorders>
            <w:vAlign w:val="center"/>
          </w:tcPr>
          <w:p w:rsidR="008B2DB9" w:rsidRDefault="00C238C4">
            <w:pPr>
              <w:jc w:val="center"/>
              <w:rPr>
                <w:sz w:val="21"/>
                <w:szCs w:val="21"/>
              </w:rPr>
            </w:pPr>
            <w:r>
              <w:rPr>
                <w:sz w:val="21"/>
                <w:szCs w:val="21"/>
              </w:rPr>
              <w:t>应急桶移转</w:t>
            </w:r>
          </w:p>
        </w:tc>
        <w:tc>
          <w:tcPr>
            <w:tcW w:w="1850" w:type="dxa"/>
            <w:tcBorders>
              <w:tl2br w:val="nil"/>
              <w:tr2bl w:val="nil"/>
            </w:tcBorders>
            <w:vAlign w:val="center"/>
          </w:tcPr>
          <w:p w:rsidR="008B2DB9" w:rsidRDefault="00C238C4">
            <w:pPr>
              <w:jc w:val="center"/>
              <w:rPr>
                <w:sz w:val="21"/>
                <w:szCs w:val="21"/>
              </w:rPr>
            </w:pPr>
            <w:r>
              <w:rPr>
                <w:sz w:val="21"/>
                <w:szCs w:val="21"/>
              </w:rPr>
              <w:t>废水处理站或应急池</w:t>
            </w:r>
            <w:r>
              <w:rPr>
                <w:sz w:val="21"/>
                <w:szCs w:val="21"/>
              </w:rPr>
              <w:t>,</w:t>
            </w:r>
            <w:r>
              <w:rPr>
                <w:sz w:val="21"/>
                <w:szCs w:val="21"/>
              </w:rPr>
              <w:t>应急桶</w:t>
            </w:r>
          </w:p>
        </w:tc>
        <w:tc>
          <w:tcPr>
            <w:tcW w:w="2624" w:type="dxa"/>
            <w:tcBorders>
              <w:tl2br w:val="nil"/>
              <w:tr2bl w:val="nil"/>
            </w:tcBorders>
            <w:vAlign w:val="center"/>
          </w:tcPr>
          <w:p w:rsidR="008B2DB9" w:rsidRDefault="00C238C4">
            <w:pPr>
              <w:jc w:val="center"/>
              <w:rPr>
                <w:sz w:val="21"/>
                <w:szCs w:val="21"/>
              </w:rPr>
            </w:pPr>
            <w:r>
              <w:rPr>
                <w:sz w:val="21"/>
                <w:szCs w:val="21"/>
              </w:rPr>
              <w:t>依废水处理工艺处理</w:t>
            </w:r>
          </w:p>
        </w:tc>
      </w:tr>
    </w:tbl>
    <w:p w:rsidR="008B2DB9" w:rsidRDefault="00C238C4">
      <w:pPr>
        <w:spacing w:line="360" w:lineRule="auto"/>
        <w:rPr>
          <w:rFonts w:ascii="Times New Roman" w:hAnsi="Times New Roman"/>
          <w:b/>
          <w:bCs/>
          <w:szCs w:val="32"/>
        </w:rPr>
      </w:pPr>
      <w:r>
        <w:rPr>
          <w:rFonts w:ascii="Times New Roman" w:hAnsi="Times New Roman"/>
          <w:b/>
          <w:bCs/>
          <w:szCs w:val="32"/>
        </w:rPr>
        <w:t>4.4.4.8</w:t>
      </w:r>
      <w:r>
        <w:rPr>
          <w:rFonts w:ascii="Times New Roman" w:hAnsi="Times New Roman"/>
          <w:b/>
          <w:bCs/>
          <w:szCs w:val="32"/>
        </w:rPr>
        <w:t>应急救援队伍的调度及物资保障供应程序</w:t>
      </w:r>
    </w:p>
    <w:p w:rsidR="008B2DB9" w:rsidRDefault="00C238C4">
      <w:pPr>
        <w:widowControl/>
        <w:tabs>
          <w:tab w:val="left" w:pos="1626"/>
        </w:tabs>
        <w:spacing w:line="360" w:lineRule="auto"/>
        <w:rPr>
          <w:rFonts w:ascii="Times New Roman" w:hAnsi="Times New Roman"/>
          <w:b/>
          <w:bCs/>
        </w:rPr>
      </w:pPr>
      <w:r>
        <w:rPr>
          <w:rFonts w:ascii="Times New Roman" w:hAnsi="Times New Roman"/>
          <w:b/>
          <w:bCs/>
        </w:rPr>
        <w:t>4.4.4.8-1</w:t>
      </w:r>
      <w:r>
        <w:rPr>
          <w:rFonts w:ascii="Times New Roman" w:hAnsi="Times New Roman"/>
          <w:b/>
          <w:bCs/>
        </w:rPr>
        <w:t>应急救援队伍调度</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应急救援队伍由应急指挥中心统一调度，下达救援命令。应急救援队伍在接到救援命令后，迅速在指定地点待命。</w:t>
      </w:r>
      <w:r>
        <w:rPr>
          <w:rFonts w:ascii="Times New Roman" w:hAnsi="Times New Roman"/>
        </w:rPr>
        <w:t xml:space="preserve"> </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公司应急救援人员由公司应急救援指挥中心指挥调度。各车间应急救援人员由车间应急救援组长调度，同时接受公司应急救援指挥中心的统一调度。</w:t>
      </w:r>
    </w:p>
    <w:p w:rsidR="008B2DB9" w:rsidRDefault="00C238C4">
      <w:pPr>
        <w:pStyle w:val="a4"/>
        <w:spacing w:after="0" w:line="360" w:lineRule="auto"/>
        <w:ind w:firstLineChars="200" w:firstLine="468"/>
        <w:rPr>
          <w:rFonts w:ascii="Times New Roman" w:hAnsi="Times New Roman"/>
        </w:rPr>
      </w:pPr>
      <w:r>
        <w:rPr>
          <w:rFonts w:ascii="Times New Roman" w:hAnsi="Times New Roman"/>
          <w:spacing w:val="-3"/>
        </w:rPr>
        <w:lastRenderedPageBreak/>
        <w:t>应急救援指挥中心下属的各应急救援小组统一听从现场指挥的统一调度。根据现场</w:t>
      </w:r>
      <w:r>
        <w:rPr>
          <w:rFonts w:ascii="Times New Roman" w:hAnsi="Times New Roman"/>
          <w:spacing w:val="-6"/>
        </w:rPr>
        <w:t>的实际情</w:t>
      </w:r>
      <w:r>
        <w:rPr>
          <w:rFonts w:ascii="Times New Roman" w:hAnsi="Times New Roman"/>
        </w:rPr>
        <w:t>况，按照平时演练的要求，在总指挥的指挥下迅速开展工作。在开展工作的时候，一定要认真、冷静、不可大意、慌张。</w:t>
      </w:r>
    </w:p>
    <w:p w:rsidR="008B2DB9" w:rsidRDefault="00C238C4">
      <w:pPr>
        <w:pStyle w:val="a4"/>
        <w:spacing w:after="0" w:line="360" w:lineRule="auto"/>
        <w:rPr>
          <w:rFonts w:ascii="Times New Roman" w:hAnsi="Times New Roman"/>
          <w:b/>
          <w:bCs/>
        </w:rPr>
      </w:pPr>
      <w:r>
        <w:rPr>
          <w:rFonts w:ascii="Times New Roman" w:hAnsi="Times New Roman"/>
          <w:b/>
          <w:bCs/>
        </w:rPr>
        <w:t>4.4.4.8.-2</w:t>
      </w:r>
      <w:r>
        <w:rPr>
          <w:rFonts w:ascii="Times New Roman" w:hAnsi="Times New Roman"/>
          <w:b/>
          <w:bCs/>
        </w:rPr>
        <w:t>物资保障供应程序</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按照责任规定，后勤物资供应</w:t>
      </w:r>
      <w:r>
        <w:rPr>
          <w:rFonts w:ascii="Times New Roman" w:hAnsi="Times New Roman"/>
          <w:spacing w:val="-6"/>
        </w:rPr>
        <w:t>组必须保管好各自范围内的应急器材和设备，并定期</w:t>
      </w:r>
      <w:r>
        <w:rPr>
          <w:rFonts w:ascii="Times New Roman" w:hAnsi="Times New Roman"/>
          <w:spacing w:val="-8"/>
        </w:rPr>
        <w:t>进行维护、保养。发现问题，立即进行修复，确保各种器材和设备始终处于完好备用状</w:t>
      </w:r>
      <w:r>
        <w:rPr>
          <w:rFonts w:ascii="Times New Roman" w:hAnsi="Times New Roman"/>
        </w:rPr>
        <w:t>态。</w:t>
      </w:r>
    </w:p>
    <w:p w:rsidR="008B2DB9" w:rsidRDefault="00C238C4">
      <w:pPr>
        <w:pStyle w:val="a4"/>
        <w:spacing w:after="0" w:line="360" w:lineRule="auto"/>
        <w:rPr>
          <w:rFonts w:ascii="Times New Roman" w:hAnsi="Times New Roman"/>
          <w:spacing w:val="-4"/>
        </w:rPr>
      </w:pPr>
      <w:r>
        <w:rPr>
          <w:rFonts w:ascii="Times New Roman" w:hAnsi="Times New Roman"/>
          <w:spacing w:val="-5"/>
        </w:rPr>
        <w:t>当发生突发事故后，各部门主管除立即通报依程序处理外，可就近使用相对应救援</w:t>
      </w:r>
      <w:r>
        <w:rPr>
          <w:rFonts w:ascii="Times New Roman" w:hAnsi="Times New Roman"/>
        </w:rPr>
        <w:t>器材﹙如灭火器</w:t>
      </w:r>
      <w:r>
        <w:rPr>
          <w:rFonts w:ascii="Times New Roman" w:hAnsi="Times New Roman"/>
        </w:rPr>
        <w:t>,</w:t>
      </w:r>
      <w:r>
        <w:rPr>
          <w:rFonts w:ascii="Times New Roman" w:hAnsi="Times New Roman"/>
        </w:rPr>
        <w:t>消防沙等﹚进行第一时间救援。当启动预警后相关小组需接受指挥人</w:t>
      </w:r>
      <w:r>
        <w:rPr>
          <w:rFonts w:ascii="Times New Roman" w:hAnsi="Times New Roman"/>
          <w:spacing w:val="-7"/>
        </w:rPr>
        <w:t>员调度进行对应处理，后勤物资供应组需视预警情况调度仓库或周围合适的应急物资并</w:t>
      </w:r>
      <w:r>
        <w:rPr>
          <w:rFonts w:ascii="Times New Roman" w:hAnsi="Times New Roman"/>
          <w:spacing w:val="-4"/>
        </w:rPr>
        <w:t>须保障运输通信功能正常运作。应急救援需要使用的应急物资和装备的数量、位置以及获得方式等内容见附件</w:t>
      </w:r>
      <w:r>
        <w:rPr>
          <w:rFonts w:ascii="Times New Roman" w:hAnsi="Times New Roman"/>
          <w:spacing w:val="-4"/>
        </w:rPr>
        <w:t>4.3-1</w:t>
      </w:r>
      <w:r>
        <w:rPr>
          <w:rFonts w:ascii="Times New Roman" w:hAnsi="Times New Roman"/>
          <w:spacing w:val="-4"/>
        </w:rPr>
        <w:t>。</w:t>
      </w:r>
    </w:p>
    <w:p w:rsidR="008B2DB9" w:rsidRDefault="00C238C4">
      <w:pPr>
        <w:pStyle w:val="a4"/>
        <w:spacing w:after="0" w:line="360" w:lineRule="auto"/>
        <w:rPr>
          <w:rFonts w:ascii="Times New Roman" w:hAnsi="Times New Roman"/>
          <w:b/>
          <w:bCs/>
        </w:rPr>
      </w:pPr>
      <w:r>
        <w:rPr>
          <w:rFonts w:ascii="Times New Roman" w:hAnsi="Times New Roman"/>
          <w:b/>
          <w:bCs/>
        </w:rPr>
        <w:t>4.4.4.9</w:t>
      </w:r>
      <w:r>
        <w:rPr>
          <w:rFonts w:ascii="Times New Roman" w:hAnsi="Times New Roman"/>
          <w:b/>
          <w:bCs/>
        </w:rPr>
        <w:t>其他防止危害扩大的必要措施</w:t>
      </w:r>
    </w:p>
    <w:p w:rsidR="008B2DB9" w:rsidRDefault="00C238C4">
      <w:pPr>
        <w:pStyle w:val="a4"/>
        <w:spacing w:after="0" w:line="360" w:lineRule="auto"/>
        <w:ind w:firstLineChars="200" w:firstLine="482"/>
        <w:rPr>
          <w:rFonts w:ascii="Times New Roman" w:hAnsi="Times New Roman"/>
          <w:b/>
          <w:bCs/>
        </w:rPr>
      </w:pPr>
      <w:r>
        <w:rPr>
          <w:rFonts w:ascii="Times New Roman" w:hAnsi="Times New Roman"/>
          <w:b/>
          <w:bCs/>
        </w:rPr>
        <w:t>⑴</w:t>
      </w:r>
      <w:r>
        <w:rPr>
          <w:rFonts w:ascii="Times New Roman" w:hAnsi="Times New Roman"/>
          <w:b/>
          <w:bCs/>
        </w:rPr>
        <w:t>人员防控措施</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定期对厂内员工进行风险防控、环境应急的宣传、培训和演练，可提高员工风险防控、环境应急意识和能力，能够有效降低风险事故的后果。</w:t>
      </w:r>
    </w:p>
    <w:p w:rsidR="008B2DB9" w:rsidRDefault="00C238C4">
      <w:pPr>
        <w:widowControl/>
        <w:spacing w:line="360" w:lineRule="auto"/>
        <w:ind w:firstLineChars="200" w:firstLine="482"/>
        <w:jc w:val="left"/>
        <w:rPr>
          <w:rFonts w:ascii="Times New Roman" w:hAnsi="Times New Roman"/>
          <w:b/>
          <w:bCs/>
        </w:rPr>
      </w:pPr>
      <w:r>
        <w:rPr>
          <w:rFonts w:ascii="Times New Roman" w:hAnsi="Times New Roman"/>
          <w:b/>
          <w:bCs/>
        </w:rPr>
        <w:t>⑵</w:t>
      </w:r>
      <w:r>
        <w:rPr>
          <w:rFonts w:ascii="Times New Roman" w:hAnsi="Times New Roman"/>
          <w:b/>
          <w:bCs/>
        </w:rPr>
        <w:t>环境风险隐患排查和整治措施</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①</w:t>
      </w:r>
      <w:r>
        <w:rPr>
          <w:rFonts w:ascii="Times New Roman" w:hAnsi="Times New Roman"/>
        </w:rPr>
        <w:t>定期对各环保设施进行巡查，一旦发现破损，及时检修。</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②</w:t>
      </w:r>
      <w:r>
        <w:rPr>
          <w:rFonts w:ascii="Times New Roman" w:hAnsi="Times New Roman"/>
        </w:rPr>
        <w:t>定期对废气处理药剂的投加量进行对比分析，发现有异常情况应及时停止生产，对废气处理设施进行检查和维修工作。</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③</w:t>
      </w:r>
      <w:r>
        <w:rPr>
          <w:rFonts w:ascii="Times New Roman" w:hAnsi="Times New Roman"/>
        </w:rPr>
        <w:t>一旦发生废水、导热油、危险化学品、危险废物等滴漏，应积极采取补救措施。</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④</w:t>
      </w:r>
      <w:r>
        <w:rPr>
          <w:rFonts w:ascii="Times New Roman" w:hAnsi="Times New Roman"/>
        </w:rPr>
        <w:t>对导热油、危险化学品和危险废物的固定存放地点，使用醒目的标识，并定期由专门技术人员对标识进行检查，一个月一次。如果标识破碎或其他原因导致其无法识别，立即更换。</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⑤</w:t>
      </w:r>
      <w:r>
        <w:rPr>
          <w:rFonts w:ascii="Times New Roman" w:hAnsi="Times New Roman"/>
        </w:rPr>
        <w:t>检查制度：各车间负责人每天对车间内的环境风险源的巡视不少于</w:t>
      </w:r>
      <w:r>
        <w:rPr>
          <w:rFonts w:ascii="Times New Roman" w:hAnsi="Times New Roman"/>
        </w:rPr>
        <w:t>1</w:t>
      </w:r>
      <w:r>
        <w:rPr>
          <w:rFonts w:ascii="Times New Roman" w:hAnsi="Times New Roman"/>
        </w:rPr>
        <w:t>次，生产班组每天巡视</w:t>
      </w:r>
      <w:r>
        <w:rPr>
          <w:rFonts w:ascii="Times New Roman" w:hAnsi="Times New Roman"/>
        </w:rPr>
        <w:t>2</w:t>
      </w:r>
      <w:r>
        <w:rPr>
          <w:rFonts w:ascii="Times New Roman" w:hAnsi="Times New Roman"/>
        </w:rPr>
        <w:t>次以上。所有巡视应写在记录上，并有据可查。若发现问题，应及时汇报、解决。</w:t>
      </w:r>
    </w:p>
    <w:p w:rsidR="008B2DB9" w:rsidRDefault="00C238C4">
      <w:pPr>
        <w:widowControl/>
        <w:spacing w:line="360" w:lineRule="auto"/>
        <w:ind w:firstLineChars="200" w:firstLine="482"/>
        <w:jc w:val="left"/>
        <w:rPr>
          <w:rFonts w:ascii="Times New Roman" w:hAnsi="Times New Roman"/>
          <w:b/>
          <w:bCs/>
        </w:rPr>
      </w:pPr>
      <w:bookmarkStart w:id="1103" w:name="_Toc21032"/>
      <w:bookmarkStart w:id="1104" w:name="_Toc20620"/>
      <w:bookmarkStart w:id="1105" w:name="_Toc30044"/>
      <w:bookmarkStart w:id="1106" w:name="_Toc13050"/>
      <w:bookmarkStart w:id="1107" w:name="_Toc20645"/>
      <w:r>
        <w:rPr>
          <w:rFonts w:ascii="Times New Roman" w:hAnsi="Times New Roman"/>
          <w:b/>
          <w:bCs/>
        </w:rPr>
        <w:t>4.5</w:t>
      </w:r>
      <w:r>
        <w:rPr>
          <w:rFonts w:ascii="Times New Roman" w:hAnsi="Times New Roman"/>
          <w:b/>
          <w:bCs/>
        </w:rPr>
        <w:t>受伤人员现场救护、救治与医院救治</w:t>
      </w:r>
      <w:bookmarkEnd w:id="1103"/>
      <w:bookmarkEnd w:id="1104"/>
      <w:bookmarkEnd w:id="1105"/>
      <w:bookmarkEnd w:id="1106"/>
      <w:bookmarkEnd w:id="1107"/>
    </w:p>
    <w:p w:rsidR="008B2DB9" w:rsidRDefault="00C238C4">
      <w:pPr>
        <w:pStyle w:val="a4"/>
        <w:spacing w:after="0" w:line="360" w:lineRule="auto"/>
        <w:ind w:firstLineChars="200" w:firstLine="480"/>
        <w:rPr>
          <w:rFonts w:ascii="Times New Roman" w:hAnsi="Times New Roman"/>
        </w:rPr>
      </w:pPr>
      <w:r>
        <w:rPr>
          <w:rFonts w:ascii="Times New Roman" w:hAnsi="Times New Roman"/>
        </w:rPr>
        <w:t>一旦发现人员受伤中毒，现场救护组立即进行初步急救措施，公司各相关部门备有小药箱，内装有应急药物，能做现场简单的救护，轻度中毒者迅速转入附近医院，高度中毒者应立即进行现场急救，脱离危险后迅速转入医院治疗。常用急救方法详见附件</w:t>
      </w:r>
      <w:r>
        <w:rPr>
          <w:rFonts w:ascii="Times New Roman" w:hAnsi="Times New Roman"/>
        </w:rPr>
        <w:t>10.12.4</w:t>
      </w:r>
      <w:r>
        <w:rPr>
          <w:rFonts w:ascii="Times New Roman" w:hAnsi="Times New Roman"/>
        </w:rPr>
        <w:t>。</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公司医疗力量不足时，应急小组应立即向</w:t>
      </w:r>
      <w:r>
        <w:rPr>
          <w:rFonts w:ascii="Times New Roman" w:hAnsi="Times New Roman"/>
        </w:rPr>
        <w:t>120</w:t>
      </w:r>
      <w:r>
        <w:rPr>
          <w:rFonts w:ascii="Times New Roman" w:hAnsi="Times New Roman"/>
        </w:rPr>
        <w:t>急救中心求助，或者联络区内相关医院接收，</w:t>
      </w:r>
      <w:r>
        <w:rPr>
          <w:rFonts w:ascii="Times New Roman" w:hAnsi="Times New Roman"/>
        </w:rPr>
        <w:lastRenderedPageBreak/>
        <w:t>组织车辆将中毒者转送接收医院。</w:t>
      </w:r>
    </w:p>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4-12</w:t>
      </w:r>
      <w:r>
        <w:rPr>
          <w:rFonts w:ascii="Times New Roman" w:hAnsi="Times New Roman"/>
          <w:b/>
          <w:bCs/>
        </w:rPr>
        <w:t>主要医疗机构一览表</w:t>
      </w:r>
    </w:p>
    <w:tbl>
      <w:tblPr>
        <w:tblW w:w="0" w:type="auto"/>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tblPr>
      <w:tblGrid>
        <w:gridCol w:w="887"/>
        <w:gridCol w:w="3957"/>
        <w:gridCol w:w="2443"/>
        <w:gridCol w:w="2475"/>
      </w:tblGrid>
      <w:tr w:rsidR="008B2DB9">
        <w:trPr>
          <w:trHeight w:val="479"/>
        </w:trPr>
        <w:tc>
          <w:tcPr>
            <w:tcW w:w="887" w:type="dxa"/>
            <w:tcBorders>
              <w:tl2br w:val="nil"/>
              <w:tr2bl w:val="nil"/>
            </w:tcBorders>
          </w:tcPr>
          <w:p w:rsidR="008B2DB9" w:rsidRDefault="00C238C4">
            <w:pPr>
              <w:jc w:val="center"/>
              <w:rPr>
                <w:sz w:val="21"/>
                <w:szCs w:val="21"/>
              </w:rPr>
            </w:pPr>
            <w:r>
              <w:rPr>
                <w:sz w:val="21"/>
                <w:szCs w:val="21"/>
              </w:rPr>
              <w:t>序号</w:t>
            </w:r>
          </w:p>
        </w:tc>
        <w:tc>
          <w:tcPr>
            <w:tcW w:w="3957" w:type="dxa"/>
            <w:tcBorders>
              <w:tl2br w:val="nil"/>
              <w:tr2bl w:val="nil"/>
            </w:tcBorders>
          </w:tcPr>
          <w:p w:rsidR="008B2DB9" w:rsidRDefault="00C238C4">
            <w:pPr>
              <w:jc w:val="center"/>
              <w:rPr>
                <w:sz w:val="21"/>
                <w:szCs w:val="21"/>
              </w:rPr>
            </w:pPr>
            <w:r>
              <w:rPr>
                <w:sz w:val="21"/>
                <w:szCs w:val="21"/>
              </w:rPr>
              <w:t>医院名称</w:t>
            </w:r>
          </w:p>
        </w:tc>
        <w:tc>
          <w:tcPr>
            <w:tcW w:w="2443" w:type="dxa"/>
            <w:tcBorders>
              <w:tl2br w:val="nil"/>
              <w:tr2bl w:val="nil"/>
            </w:tcBorders>
          </w:tcPr>
          <w:p w:rsidR="008B2DB9" w:rsidRDefault="00C238C4">
            <w:pPr>
              <w:jc w:val="center"/>
              <w:rPr>
                <w:sz w:val="21"/>
                <w:szCs w:val="21"/>
              </w:rPr>
            </w:pPr>
            <w:r>
              <w:rPr>
                <w:sz w:val="21"/>
                <w:szCs w:val="21"/>
              </w:rPr>
              <w:t>地址</w:t>
            </w:r>
          </w:p>
        </w:tc>
        <w:tc>
          <w:tcPr>
            <w:tcW w:w="2475" w:type="dxa"/>
            <w:tcBorders>
              <w:tl2br w:val="nil"/>
              <w:tr2bl w:val="nil"/>
            </w:tcBorders>
          </w:tcPr>
          <w:p w:rsidR="008B2DB9" w:rsidRDefault="00C238C4">
            <w:pPr>
              <w:jc w:val="center"/>
              <w:rPr>
                <w:sz w:val="21"/>
                <w:szCs w:val="21"/>
              </w:rPr>
            </w:pPr>
            <w:r>
              <w:rPr>
                <w:sz w:val="21"/>
                <w:szCs w:val="21"/>
              </w:rPr>
              <w:t>电话</w:t>
            </w:r>
          </w:p>
        </w:tc>
      </w:tr>
      <w:tr w:rsidR="008B2DB9">
        <w:trPr>
          <w:trHeight w:val="481"/>
        </w:trPr>
        <w:tc>
          <w:tcPr>
            <w:tcW w:w="887" w:type="dxa"/>
            <w:tcBorders>
              <w:tl2br w:val="nil"/>
              <w:tr2bl w:val="nil"/>
            </w:tcBorders>
          </w:tcPr>
          <w:p w:rsidR="008B2DB9" w:rsidRDefault="00C238C4">
            <w:pPr>
              <w:jc w:val="center"/>
              <w:rPr>
                <w:sz w:val="21"/>
                <w:szCs w:val="21"/>
              </w:rPr>
            </w:pPr>
            <w:r>
              <w:rPr>
                <w:sz w:val="21"/>
                <w:szCs w:val="21"/>
              </w:rPr>
              <w:t>1</w:t>
            </w:r>
          </w:p>
        </w:tc>
        <w:tc>
          <w:tcPr>
            <w:tcW w:w="3957" w:type="dxa"/>
            <w:tcBorders>
              <w:tl2br w:val="nil"/>
              <w:tr2bl w:val="nil"/>
            </w:tcBorders>
          </w:tcPr>
          <w:p w:rsidR="008B2DB9" w:rsidRDefault="00C238C4">
            <w:pPr>
              <w:jc w:val="center"/>
              <w:rPr>
                <w:sz w:val="21"/>
                <w:szCs w:val="21"/>
              </w:rPr>
            </w:pPr>
            <w:r>
              <w:rPr>
                <w:sz w:val="21"/>
                <w:szCs w:val="21"/>
              </w:rPr>
              <w:t>杏西医院</w:t>
            </w:r>
          </w:p>
        </w:tc>
        <w:tc>
          <w:tcPr>
            <w:tcW w:w="2443" w:type="dxa"/>
            <w:tcBorders>
              <w:tl2br w:val="nil"/>
              <w:tr2bl w:val="nil"/>
            </w:tcBorders>
          </w:tcPr>
          <w:p w:rsidR="008B2DB9" w:rsidRDefault="00C238C4">
            <w:pPr>
              <w:jc w:val="center"/>
              <w:rPr>
                <w:sz w:val="21"/>
                <w:szCs w:val="21"/>
              </w:rPr>
            </w:pPr>
            <w:r>
              <w:rPr>
                <w:sz w:val="21"/>
                <w:szCs w:val="21"/>
              </w:rPr>
              <w:t>集美区马銮路</w:t>
            </w:r>
            <w:r>
              <w:rPr>
                <w:sz w:val="21"/>
                <w:szCs w:val="21"/>
              </w:rPr>
              <w:t>6</w:t>
            </w:r>
            <w:r>
              <w:rPr>
                <w:sz w:val="21"/>
                <w:szCs w:val="21"/>
              </w:rPr>
              <w:t>号</w:t>
            </w:r>
          </w:p>
        </w:tc>
        <w:tc>
          <w:tcPr>
            <w:tcW w:w="2475" w:type="dxa"/>
            <w:tcBorders>
              <w:tl2br w:val="nil"/>
              <w:tr2bl w:val="nil"/>
            </w:tcBorders>
          </w:tcPr>
          <w:p w:rsidR="008B2DB9" w:rsidRDefault="00C238C4">
            <w:pPr>
              <w:jc w:val="center"/>
              <w:rPr>
                <w:sz w:val="21"/>
                <w:szCs w:val="21"/>
              </w:rPr>
            </w:pPr>
            <w:r>
              <w:rPr>
                <w:sz w:val="21"/>
                <w:szCs w:val="21"/>
              </w:rPr>
              <w:t>3959777</w:t>
            </w:r>
          </w:p>
        </w:tc>
      </w:tr>
      <w:tr w:rsidR="008B2DB9">
        <w:trPr>
          <w:trHeight w:val="480"/>
        </w:trPr>
        <w:tc>
          <w:tcPr>
            <w:tcW w:w="887" w:type="dxa"/>
            <w:tcBorders>
              <w:tl2br w:val="nil"/>
              <w:tr2bl w:val="nil"/>
            </w:tcBorders>
          </w:tcPr>
          <w:p w:rsidR="008B2DB9" w:rsidRDefault="00C238C4">
            <w:pPr>
              <w:jc w:val="center"/>
              <w:rPr>
                <w:sz w:val="21"/>
                <w:szCs w:val="21"/>
              </w:rPr>
            </w:pPr>
            <w:r>
              <w:rPr>
                <w:sz w:val="21"/>
                <w:szCs w:val="21"/>
              </w:rPr>
              <w:t>2</w:t>
            </w:r>
          </w:p>
        </w:tc>
        <w:tc>
          <w:tcPr>
            <w:tcW w:w="3957" w:type="dxa"/>
            <w:tcBorders>
              <w:tl2br w:val="nil"/>
              <w:tr2bl w:val="nil"/>
            </w:tcBorders>
          </w:tcPr>
          <w:p w:rsidR="008B2DB9" w:rsidRDefault="00C238C4">
            <w:pPr>
              <w:jc w:val="center"/>
              <w:rPr>
                <w:sz w:val="21"/>
                <w:szCs w:val="21"/>
              </w:rPr>
            </w:pPr>
            <w:r>
              <w:rPr>
                <w:sz w:val="21"/>
                <w:szCs w:val="21"/>
              </w:rPr>
              <w:t>杏滨街道社区卫生服务中心</w:t>
            </w:r>
          </w:p>
        </w:tc>
        <w:tc>
          <w:tcPr>
            <w:tcW w:w="2443" w:type="dxa"/>
            <w:tcBorders>
              <w:tl2br w:val="nil"/>
              <w:tr2bl w:val="nil"/>
            </w:tcBorders>
          </w:tcPr>
          <w:p w:rsidR="008B2DB9" w:rsidRDefault="00C238C4">
            <w:pPr>
              <w:jc w:val="center"/>
              <w:rPr>
                <w:sz w:val="21"/>
                <w:szCs w:val="21"/>
              </w:rPr>
            </w:pPr>
            <w:r>
              <w:rPr>
                <w:sz w:val="21"/>
                <w:szCs w:val="21"/>
              </w:rPr>
              <w:t>集美区日新路</w:t>
            </w:r>
            <w:r>
              <w:rPr>
                <w:sz w:val="21"/>
                <w:szCs w:val="21"/>
              </w:rPr>
              <w:t>15</w:t>
            </w:r>
            <w:r>
              <w:rPr>
                <w:sz w:val="21"/>
                <w:szCs w:val="21"/>
              </w:rPr>
              <w:t>号</w:t>
            </w:r>
          </w:p>
        </w:tc>
        <w:tc>
          <w:tcPr>
            <w:tcW w:w="2475" w:type="dxa"/>
            <w:tcBorders>
              <w:tl2br w:val="nil"/>
              <w:tr2bl w:val="nil"/>
            </w:tcBorders>
          </w:tcPr>
          <w:p w:rsidR="008B2DB9" w:rsidRDefault="00C238C4">
            <w:pPr>
              <w:jc w:val="center"/>
              <w:rPr>
                <w:sz w:val="21"/>
                <w:szCs w:val="21"/>
              </w:rPr>
            </w:pPr>
            <w:r>
              <w:rPr>
                <w:sz w:val="21"/>
                <w:szCs w:val="21"/>
              </w:rPr>
              <w:t>6070480</w:t>
            </w:r>
          </w:p>
        </w:tc>
      </w:tr>
      <w:tr w:rsidR="008B2DB9">
        <w:trPr>
          <w:trHeight w:val="479"/>
        </w:trPr>
        <w:tc>
          <w:tcPr>
            <w:tcW w:w="887" w:type="dxa"/>
            <w:tcBorders>
              <w:tl2br w:val="nil"/>
              <w:tr2bl w:val="nil"/>
            </w:tcBorders>
          </w:tcPr>
          <w:p w:rsidR="008B2DB9" w:rsidRDefault="00C238C4">
            <w:pPr>
              <w:jc w:val="center"/>
              <w:rPr>
                <w:sz w:val="21"/>
                <w:szCs w:val="21"/>
              </w:rPr>
            </w:pPr>
            <w:r>
              <w:rPr>
                <w:sz w:val="21"/>
                <w:szCs w:val="21"/>
              </w:rPr>
              <w:t>3</w:t>
            </w:r>
          </w:p>
        </w:tc>
        <w:tc>
          <w:tcPr>
            <w:tcW w:w="3957" w:type="dxa"/>
            <w:tcBorders>
              <w:tl2br w:val="nil"/>
              <w:tr2bl w:val="nil"/>
            </w:tcBorders>
          </w:tcPr>
          <w:p w:rsidR="008B2DB9" w:rsidRDefault="00C238C4">
            <w:pPr>
              <w:jc w:val="center"/>
              <w:rPr>
                <w:sz w:val="21"/>
                <w:szCs w:val="21"/>
              </w:rPr>
            </w:pPr>
            <w:r>
              <w:rPr>
                <w:sz w:val="21"/>
                <w:szCs w:val="21"/>
              </w:rPr>
              <w:t>厦门市第一医院杏林分院</w:t>
            </w:r>
          </w:p>
        </w:tc>
        <w:tc>
          <w:tcPr>
            <w:tcW w:w="2443" w:type="dxa"/>
            <w:tcBorders>
              <w:tl2br w:val="nil"/>
              <w:tr2bl w:val="nil"/>
            </w:tcBorders>
          </w:tcPr>
          <w:p w:rsidR="008B2DB9" w:rsidRDefault="00C238C4">
            <w:pPr>
              <w:jc w:val="center"/>
              <w:rPr>
                <w:sz w:val="21"/>
                <w:szCs w:val="21"/>
              </w:rPr>
            </w:pPr>
            <w:r>
              <w:rPr>
                <w:sz w:val="21"/>
                <w:szCs w:val="21"/>
              </w:rPr>
              <w:t>集美区洪埭路</w:t>
            </w:r>
            <w:r>
              <w:rPr>
                <w:sz w:val="21"/>
                <w:szCs w:val="21"/>
              </w:rPr>
              <w:t>11</w:t>
            </w:r>
            <w:r>
              <w:rPr>
                <w:sz w:val="21"/>
                <w:szCs w:val="21"/>
              </w:rPr>
              <w:t>号</w:t>
            </w:r>
          </w:p>
        </w:tc>
        <w:tc>
          <w:tcPr>
            <w:tcW w:w="2475" w:type="dxa"/>
            <w:tcBorders>
              <w:tl2br w:val="nil"/>
              <w:tr2bl w:val="nil"/>
            </w:tcBorders>
          </w:tcPr>
          <w:p w:rsidR="008B2DB9" w:rsidRDefault="00C238C4">
            <w:pPr>
              <w:jc w:val="center"/>
              <w:rPr>
                <w:sz w:val="21"/>
                <w:szCs w:val="21"/>
              </w:rPr>
            </w:pPr>
            <w:r>
              <w:rPr>
                <w:sz w:val="21"/>
                <w:szCs w:val="21"/>
              </w:rPr>
              <w:t>6248086</w:t>
            </w:r>
          </w:p>
        </w:tc>
      </w:tr>
      <w:tr w:rsidR="008B2DB9">
        <w:trPr>
          <w:trHeight w:val="479"/>
        </w:trPr>
        <w:tc>
          <w:tcPr>
            <w:tcW w:w="887" w:type="dxa"/>
            <w:tcBorders>
              <w:tl2br w:val="nil"/>
              <w:tr2bl w:val="nil"/>
            </w:tcBorders>
          </w:tcPr>
          <w:p w:rsidR="008B2DB9" w:rsidRDefault="00C238C4">
            <w:pPr>
              <w:jc w:val="center"/>
              <w:rPr>
                <w:sz w:val="21"/>
                <w:szCs w:val="21"/>
              </w:rPr>
            </w:pPr>
            <w:r>
              <w:rPr>
                <w:sz w:val="21"/>
                <w:szCs w:val="21"/>
              </w:rPr>
              <w:t>4</w:t>
            </w:r>
          </w:p>
        </w:tc>
        <w:tc>
          <w:tcPr>
            <w:tcW w:w="3957" w:type="dxa"/>
            <w:tcBorders>
              <w:tl2br w:val="nil"/>
              <w:tr2bl w:val="nil"/>
            </w:tcBorders>
          </w:tcPr>
          <w:p w:rsidR="008B2DB9" w:rsidRDefault="00C238C4">
            <w:pPr>
              <w:jc w:val="center"/>
              <w:rPr>
                <w:sz w:val="21"/>
                <w:szCs w:val="21"/>
              </w:rPr>
            </w:pPr>
            <w:r>
              <w:rPr>
                <w:sz w:val="21"/>
                <w:szCs w:val="21"/>
              </w:rPr>
              <w:t>厦门市集美第二医院</w:t>
            </w:r>
          </w:p>
        </w:tc>
        <w:tc>
          <w:tcPr>
            <w:tcW w:w="2443" w:type="dxa"/>
            <w:tcBorders>
              <w:tl2br w:val="nil"/>
              <w:tr2bl w:val="nil"/>
            </w:tcBorders>
          </w:tcPr>
          <w:p w:rsidR="008B2DB9" w:rsidRDefault="00C238C4">
            <w:pPr>
              <w:jc w:val="center"/>
              <w:rPr>
                <w:sz w:val="21"/>
                <w:szCs w:val="21"/>
              </w:rPr>
            </w:pPr>
            <w:r>
              <w:rPr>
                <w:sz w:val="21"/>
                <w:szCs w:val="21"/>
              </w:rPr>
              <w:t>集美区盛光路</w:t>
            </w:r>
            <w:r>
              <w:rPr>
                <w:sz w:val="21"/>
                <w:szCs w:val="21"/>
              </w:rPr>
              <w:t>566</w:t>
            </w:r>
            <w:r>
              <w:rPr>
                <w:sz w:val="21"/>
                <w:szCs w:val="21"/>
              </w:rPr>
              <w:t>号</w:t>
            </w:r>
          </w:p>
        </w:tc>
        <w:tc>
          <w:tcPr>
            <w:tcW w:w="2475" w:type="dxa"/>
            <w:tcBorders>
              <w:tl2br w:val="nil"/>
              <w:tr2bl w:val="nil"/>
            </w:tcBorders>
          </w:tcPr>
          <w:p w:rsidR="008B2DB9" w:rsidRDefault="00C238C4">
            <w:pPr>
              <w:jc w:val="center"/>
              <w:rPr>
                <w:sz w:val="21"/>
                <w:szCs w:val="21"/>
              </w:rPr>
            </w:pPr>
            <w:r>
              <w:rPr>
                <w:sz w:val="21"/>
                <w:szCs w:val="21"/>
              </w:rPr>
              <w:t>6272226</w:t>
            </w:r>
          </w:p>
        </w:tc>
      </w:tr>
    </w:tbl>
    <w:p w:rsidR="008B2DB9" w:rsidRDefault="00C238C4">
      <w:pPr>
        <w:spacing w:line="360" w:lineRule="auto"/>
        <w:outlineLvl w:val="0"/>
        <w:rPr>
          <w:rFonts w:ascii="Times New Roman" w:hAnsi="Times New Roman"/>
          <w:b/>
          <w:sz w:val="28"/>
          <w:szCs w:val="28"/>
        </w:rPr>
      </w:pPr>
      <w:bookmarkStart w:id="1108" w:name="_Toc13817"/>
      <w:bookmarkStart w:id="1109" w:name="_Toc11817"/>
      <w:bookmarkStart w:id="1110" w:name="_Toc27039"/>
      <w:bookmarkStart w:id="1111" w:name="_Toc18750"/>
      <w:bookmarkStart w:id="1112" w:name="_Toc7911"/>
      <w:r>
        <w:rPr>
          <w:rFonts w:ascii="Times New Roman" w:hAnsi="Times New Roman"/>
          <w:b/>
          <w:sz w:val="28"/>
          <w:szCs w:val="28"/>
        </w:rPr>
        <w:t>4.6</w:t>
      </w:r>
      <w:r>
        <w:rPr>
          <w:rFonts w:ascii="Times New Roman" w:hAnsi="Times New Roman"/>
          <w:b/>
          <w:sz w:val="28"/>
          <w:szCs w:val="28"/>
        </w:rPr>
        <w:t>配合有关部门应急响应</w:t>
      </w:r>
      <w:bookmarkEnd w:id="1108"/>
      <w:bookmarkEnd w:id="1109"/>
      <w:bookmarkEnd w:id="1110"/>
      <w:bookmarkEnd w:id="1111"/>
      <w:bookmarkEnd w:id="1112"/>
    </w:p>
    <w:p w:rsidR="008B2DB9" w:rsidRDefault="00C238C4">
      <w:pPr>
        <w:pStyle w:val="a4"/>
        <w:spacing w:after="0"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当接到上级环保、应急管理局、消防部门的通知时，要求公司协助对周边发生突发环境事件的企业进行救援时，公司应立即成立对外救援小组，小组成员由公司应急工作组的各小组组长组成，应急人员和公司可以移动的应急物资应同时到位，听从上级领导部门的指挥。对外救援小组成员名单见表</w:t>
      </w:r>
      <w:r>
        <w:rPr>
          <w:rFonts w:ascii="Times New Roman" w:hAnsi="Times New Roman"/>
        </w:rPr>
        <w:t>4-13</w:t>
      </w:r>
      <w:r>
        <w:rPr>
          <w:rFonts w:ascii="Times New Roman" w:hAnsi="Times New Roman"/>
        </w:rPr>
        <w:t>。</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）当突发环境事件超过公司应急能力时，区政府、区环保、应急管理局、消防局等部门介入，公司应响应总指挥调度，与外部救援人员一同展开救援。</w:t>
      </w:r>
    </w:p>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4-13</w:t>
      </w:r>
      <w:r>
        <w:rPr>
          <w:rFonts w:ascii="Times New Roman" w:hAnsi="Times New Roman"/>
          <w:b/>
          <w:bCs/>
        </w:rPr>
        <w:t>对外救援小组成员名单</w:t>
      </w:r>
    </w:p>
    <w:tbl>
      <w:tblPr>
        <w:tblW w:w="0" w:type="auto"/>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000"/>
      </w:tblPr>
      <w:tblGrid>
        <w:gridCol w:w="738"/>
        <w:gridCol w:w="1096"/>
        <w:gridCol w:w="1732"/>
        <w:gridCol w:w="1580"/>
        <w:gridCol w:w="2248"/>
        <w:gridCol w:w="2348"/>
      </w:tblGrid>
      <w:tr w:rsidR="008B2DB9">
        <w:trPr>
          <w:trHeight w:val="362"/>
          <w:jc w:val="center"/>
        </w:trPr>
        <w:tc>
          <w:tcPr>
            <w:tcW w:w="738" w:type="dxa"/>
            <w:tcBorders>
              <w:tl2br w:val="nil"/>
              <w:tr2bl w:val="nil"/>
            </w:tcBorders>
            <w:vAlign w:val="center"/>
          </w:tcPr>
          <w:p w:rsidR="008B2DB9" w:rsidRDefault="00C238C4">
            <w:pPr>
              <w:jc w:val="center"/>
              <w:rPr>
                <w:sz w:val="21"/>
                <w:szCs w:val="21"/>
              </w:rPr>
            </w:pPr>
            <w:r>
              <w:rPr>
                <w:sz w:val="21"/>
                <w:szCs w:val="21"/>
              </w:rPr>
              <w:t>职位</w:t>
            </w:r>
          </w:p>
        </w:tc>
        <w:tc>
          <w:tcPr>
            <w:tcW w:w="1096" w:type="dxa"/>
            <w:tcBorders>
              <w:tl2br w:val="nil"/>
              <w:tr2bl w:val="nil"/>
            </w:tcBorders>
            <w:vAlign w:val="center"/>
          </w:tcPr>
          <w:p w:rsidR="008B2DB9" w:rsidRDefault="00C238C4">
            <w:pPr>
              <w:jc w:val="center"/>
              <w:rPr>
                <w:sz w:val="21"/>
                <w:szCs w:val="21"/>
              </w:rPr>
            </w:pPr>
            <w:r>
              <w:rPr>
                <w:sz w:val="21"/>
                <w:szCs w:val="21"/>
              </w:rPr>
              <w:t>姓名</w:t>
            </w:r>
          </w:p>
        </w:tc>
        <w:tc>
          <w:tcPr>
            <w:tcW w:w="1732" w:type="dxa"/>
            <w:tcBorders>
              <w:tl2br w:val="nil"/>
              <w:tr2bl w:val="nil"/>
            </w:tcBorders>
            <w:vAlign w:val="center"/>
          </w:tcPr>
          <w:p w:rsidR="008B2DB9" w:rsidRDefault="00C238C4">
            <w:pPr>
              <w:jc w:val="center"/>
              <w:rPr>
                <w:sz w:val="21"/>
                <w:szCs w:val="21"/>
              </w:rPr>
            </w:pPr>
            <w:r>
              <w:rPr>
                <w:sz w:val="21"/>
                <w:szCs w:val="21"/>
              </w:rPr>
              <w:t>公司职务</w:t>
            </w:r>
          </w:p>
        </w:tc>
        <w:tc>
          <w:tcPr>
            <w:tcW w:w="1580" w:type="dxa"/>
            <w:tcBorders>
              <w:tl2br w:val="nil"/>
              <w:tr2bl w:val="nil"/>
            </w:tcBorders>
            <w:vAlign w:val="center"/>
          </w:tcPr>
          <w:p w:rsidR="008B2DB9" w:rsidRDefault="00C238C4">
            <w:pPr>
              <w:jc w:val="center"/>
              <w:rPr>
                <w:sz w:val="21"/>
                <w:szCs w:val="21"/>
              </w:rPr>
            </w:pPr>
            <w:r>
              <w:rPr>
                <w:sz w:val="21"/>
                <w:szCs w:val="21"/>
              </w:rPr>
              <w:t>手机号码</w:t>
            </w:r>
          </w:p>
        </w:tc>
        <w:tc>
          <w:tcPr>
            <w:tcW w:w="2248" w:type="dxa"/>
            <w:tcBorders>
              <w:tl2br w:val="nil"/>
              <w:tr2bl w:val="nil"/>
            </w:tcBorders>
            <w:vAlign w:val="center"/>
          </w:tcPr>
          <w:p w:rsidR="008B2DB9" w:rsidRDefault="00C238C4">
            <w:pPr>
              <w:jc w:val="center"/>
              <w:rPr>
                <w:sz w:val="21"/>
                <w:szCs w:val="21"/>
              </w:rPr>
            </w:pPr>
            <w:r>
              <w:rPr>
                <w:sz w:val="21"/>
                <w:szCs w:val="21"/>
              </w:rPr>
              <w:t>技术支持</w:t>
            </w:r>
          </w:p>
        </w:tc>
        <w:tc>
          <w:tcPr>
            <w:tcW w:w="2348" w:type="dxa"/>
            <w:tcBorders>
              <w:tl2br w:val="nil"/>
              <w:tr2bl w:val="nil"/>
            </w:tcBorders>
            <w:vAlign w:val="center"/>
          </w:tcPr>
          <w:p w:rsidR="008B2DB9" w:rsidRDefault="00C238C4">
            <w:pPr>
              <w:jc w:val="center"/>
              <w:rPr>
                <w:sz w:val="21"/>
                <w:szCs w:val="21"/>
              </w:rPr>
            </w:pPr>
            <w:r>
              <w:rPr>
                <w:sz w:val="21"/>
                <w:szCs w:val="21"/>
              </w:rPr>
              <w:t>应急装备及物质保障</w:t>
            </w:r>
          </w:p>
        </w:tc>
      </w:tr>
      <w:tr w:rsidR="008B2DB9">
        <w:trPr>
          <w:trHeight w:val="364"/>
          <w:jc w:val="center"/>
        </w:trPr>
        <w:tc>
          <w:tcPr>
            <w:tcW w:w="738" w:type="dxa"/>
            <w:tcBorders>
              <w:tl2br w:val="nil"/>
              <w:tr2bl w:val="nil"/>
            </w:tcBorders>
            <w:vAlign w:val="center"/>
          </w:tcPr>
          <w:p w:rsidR="008B2DB9" w:rsidRDefault="00C238C4">
            <w:pPr>
              <w:jc w:val="center"/>
              <w:rPr>
                <w:sz w:val="21"/>
                <w:szCs w:val="21"/>
              </w:rPr>
            </w:pPr>
            <w:r>
              <w:rPr>
                <w:sz w:val="21"/>
                <w:szCs w:val="21"/>
              </w:rPr>
              <w:t>组长</w:t>
            </w:r>
          </w:p>
        </w:tc>
        <w:tc>
          <w:tcPr>
            <w:tcW w:w="1096" w:type="dxa"/>
            <w:tcBorders>
              <w:tl2br w:val="nil"/>
              <w:tr2bl w:val="nil"/>
            </w:tcBorders>
            <w:vAlign w:val="center"/>
          </w:tcPr>
          <w:p w:rsidR="008B2DB9" w:rsidRDefault="00C238C4">
            <w:pPr>
              <w:jc w:val="center"/>
              <w:rPr>
                <w:sz w:val="21"/>
                <w:szCs w:val="21"/>
              </w:rPr>
            </w:pPr>
            <w:r>
              <w:rPr>
                <w:sz w:val="21"/>
                <w:szCs w:val="21"/>
              </w:rPr>
              <w:t>林世结</w:t>
            </w:r>
          </w:p>
        </w:tc>
        <w:tc>
          <w:tcPr>
            <w:tcW w:w="1732" w:type="dxa"/>
            <w:tcBorders>
              <w:tl2br w:val="nil"/>
              <w:tr2bl w:val="nil"/>
            </w:tcBorders>
            <w:vAlign w:val="center"/>
          </w:tcPr>
          <w:p w:rsidR="008B2DB9" w:rsidRDefault="00C238C4">
            <w:pPr>
              <w:jc w:val="center"/>
              <w:rPr>
                <w:sz w:val="21"/>
                <w:szCs w:val="21"/>
              </w:rPr>
            </w:pPr>
            <w:r>
              <w:rPr>
                <w:sz w:val="21"/>
                <w:szCs w:val="21"/>
              </w:rPr>
              <w:t>副总经理</w:t>
            </w:r>
          </w:p>
        </w:tc>
        <w:tc>
          <w:tcPr>
            <w:tcW w:w="1580" w:type="dxa"/>
            <w:tcBorders>
              <w:tl2br w:val="nil"/>
              <w:tr2bl w:val="nil"/>
            </w:tcBorders>
            <w:vAlign w:val="center"/>
          </w:tcPr>
          <w:p w:rsidR="008B2DB9" w:rsidRDefault="00C238C4">
            <w:pPr>
              <w:jc w:val="center"/>
              <w:rPr>
                <w:sz w:val="21"/>
                <w:szCs w:val="21"/>
              </w:rPr>
            </w:pPr>
            <w:r>
              <w:rPr>
                <w:sz w:val="21"/>
                <w:szCs w:val="21"/>
              </w:rPr>
              <w:t>13950160992</w:t>
            </w:r>
          </w:p>
        </w:tc>
        <w:tc>
          <w:tcPr>
            <w:tcW w:w="2248" w:type="dxa"/>
            <w:tcBorders>
              <w:tl2br w:val="nil"/>
              <w:tr2bl w:val="nil"/>
            </w:tcBorders>
            <w:vAlign w:val="center"/>
          </w:tcPr>
          <w:p w:rsidR="008B2DB9" w:rsidRDefault="00C238C4">
            <w:pPr>
              <w:jc w:val="center"/>
              <w:rPr>
                <w:sz w:val="21"/>
                <w:szCs w:val="21"/>
              </w:rPr>
            </w:pPr>
            <w:r>
              <w:rPr>
                <w:sz w:val="21"/>
                <w:szCs w:val="21"/>
              </w:rPr>
              <w:t>指挥对外救援小组</w:t>
            </w:r>
          </w:p>
        </w:tc>
        <w:tc>
          <w:tcPr>
            <w:tcW w:w="2348" w:type="dxa"/>
            <w:vMerge w:val="restart"/>
            <w:tcBorders>
              <w:tl2br w:val="nil"/>
              <w:tr2bl w:val="nil"/>
            </w:tcBorders>
            <w:vAlign w:val="center"/>
          </w:tcPr>
          <w:p w:rsidR="008B2DB9" w:rsidRDefault="00C238C4">
            <w:pPr>
              <w:rPr>
                <w:sz w:val="21"/>
                <w:szCs w:val="21"/>
              </w:rPr>
            </w:pPr>
            <w:r>
              <w:rPr>
                <w:sz w:val="21"/>
                <w:szCs w:val="21"/>
              </w:rPr>
              <w:t>个人防护</w:t>
            </w:r>
          </w:p>
          <w:p w:rsidR="008B2DB9" w:rsidRDefault="00C238C4">
            <w:pPr>
              <w:rPr>
                <w:sz w:val="21"/>
                <w:szCs w:val="21"/>
              </w:rPr>
            </w:pPr>
            <w:r>
              <w:rPr>
                <w:sz w:val="21"/>
                <w:szCs w:val="21"/>
              </w:rPr>
              <w:t>①</w:t>
            </w:r>
            <w:r>
              <w:rPr>
                <w:sz w:val="21"/>
                <w:szCs w:val="21"/>
              </w:rPr>
              <w:t>呼吸系统防护：过滤式防毒面具</w:t>
            </w:r>
          </w:p>
          <w:p w:rsidR="008B2DB9" w:rsidRDefault="00C238C4">
            <w:pPr>
              <w:rPr>
                <w:sz w:val="21"/>
                <w:szCs w:val="21"/>
              </w:rPr>
            </w:pPr>
            <w:r>
              <w:rPr>
                <w:sz w:val="21"/>
                <w:szCs w:val="21"/>
              </w:rPr>
              <w:t>②</w:t>
            </w:r>
            <w:r>
              <w:rPr>
                <w:sz w:val="21"/>
                <w:szCs w:val="21"/>
              </w:rPr>
              <w:t>眼睛防护：安全防护眼镜</w:t>
            </w:r>
          </w:p>
          <w:p w:rsidR="008B2DB9" w:rsidRDefault="00C238C4">
            <w:pPr>
              <w:rPr>
                <w:sz w:val="21"/>
                <w:szCs w:val="21"/>
              </w:rPr>
            </w:pPr>
            <w:r>
              <w:rPr>
                <w:sz w:val="21"/>
                <w:szCs w:val="21"/>
              </w:rPr>
              <w:t>③</w:t>
            </w:r>
            <w:r>
              <w:rPr>
                <w:sz w:val="21"/>
                <w:szCs w:val="21"/>
              </w:rPr>
              <w:t>身体防护：防护服；</w:t>
            </w:r>
          </w:p>
          <w:p w:rsidR="008B2DB9" w:rsidRDefault="00C238C4">
            <w:pPr>
              <w:rPr>
                <w:sz w:val="21"/>
                <w:szCs w:val="21"/>
              </w:rPr>
            </w:pPr>
            <w:r>
              <w:rPr>
                <w:sz w:val="21"/>
                <w:szCs w:val="21"/>
              </w:rPr>
              <w:t>④</w:t>
            </w:r>
            <w:r>
              <w:rPr>
                <w:sz w:val="21"/>
                <w:szCs w:val="21"/>
              </w:rPr>
              <w:t>手防护：橡胶手套；</w:t>
            </w:r>
          </w:p>
          <w:p w:rsidR="008B2DB9" w:rsidRDefault="00C238C4">
            <w:pPr>
              <w:rPr>
                <w:sz w:val="21"/>
                <w:szCs w:val="21"/>
              </w:rPr>
            </w:pPr>
            <w:r>
              <w:rPr>
                <w:sz w:val="21"/>
                <w:szCs w:val="21"/>
              </w:rPr>
              <w:t>应急装备及物质保障</w:t>
            </w:r>
          </w:p>
          <w:p w:rsidR="008B2DB9" w:rsidRDefault="00C238C4">
            <w:pPr>
              <w:rPr>
                <w:sz w:val="21"/>
                <w:szCs w:val="21"/>
              </w:rPr>
            </w:pPr>
            <w:r>
              <w:rPr>
                <w:sz w:val="21"/>
                <w:szCs w:val="21"/>
              </w:rPr>
              <w:t>①</w:t>
            </w:r>
            <w:r>
              <w:rPr>
                <w:sz w:val="21"/>
                <w:szCs w:val="21"/>
              </w:rPr>
              <w:t>急救箱</w:t>
            </w:r>
            <w:r>
              <w:rPr>
                <w:sz w:val="21"/>
                <w:szCs w:val="21"/>
              </w:rPr>
              <w:t>17</w:t>
            </w:r>
            <w:r>
              <w:rPr>
                <w:sz w:val="21"/>
                <w:szCs w:val="21"/>
              </w:rPr>
              <w:t>个；</w:t>
            </w:r>
          </w:p>
          <w:p w:rsidR="008B2DB9" w:rsidRDefault="00C238C4">
            <w:pPr>
              <w:rPr>
                <w:sz w:val="21"/>
                <w:szCs w:val="21"/>
              </w:rPr>
            </w:pPr>
            <w:r>
              <w:rPr>
                <w:sz w:val="21"/>
                <w:szCs w:val="21"/>
              </w:rPr>
              <w:t>②</w:t>
            </w:r>
            <w:r>
              <w:rPr>
                <w:sz w:val="21"/>
                <w:szCs w:val="21"/>
              </w:rPr>
              <w:t>应急车辆</w:t>
            </w:r>
            <w:r>
              <w:rPr>
                <w:sz w:val="21"/>
                <w:szCs w:val="21"/>
              </w:rPr>
              <w:t>2</w:t>
            </w:r>
            <w:r>
              <w:rPr>
                <w:sz w:val="21"/>
                <w:szCs w:val="21"/>
              </w:rPr>
              <w:t>辆；车辆管理人员：连志锋，联系方式：</w:t>
            </w:r>
            <w:r>
              <w:rPr>
                <w:sz w:val="21"/>
                <w:szCs w:val="21"/>
              </w:rPr>
              <w:t>13599508456</w:t>
            </w:r>
            <w:r>
              <w:rPr>
                <w:sz w:val="21"/>
                <w:szCs w:val="21"/>
              </w:rPr>
              <w:t>；</w:t>
            </w:r>
          </w:p>
          <w:p w:rsidR="008B2DB9" w:rsidRDefault="00C238C4">
            <w:pPr>
              <w:rPr>
                <w:sz w:val="21"/>
                <w:szCs w:val="21"/>
              </w:rPr>
            </w:pPr>
            <w:r>
              <w:rPr>
                <w:sz w:val="21"/>
                <w:szCs w:val="21"/>
              </w:rPr>
              <w:t>2</w:t>
            </w:r>
            <w:r>
              <w:rPr>
                <w:sz w:val="21"/>
                <w:szCs w:val="21"/>
              </w:rPr>
              <w:t>、</w:t>
            </w:r>
            <w:r>
              <w:rPr>
                <w:sz w:val="21"/>
                <w:szCs w:val="21"/>
              </w:rPr>
              <w:t>“</w:t>
            </w:r>
            <w:r>
              <w:rPr>
                <w:sz w:val="21"/>
                <w:szCs w:val="21"/>
              </w:rPr>
              <w:t>闽</w:t>
            </w:r>
            <w:r>
              <w:rPr>
                <w:sz w:val="21"/>
                <w:szCs w:val="21"/>
              </w:rPr>
              <w:t>DT026Y”</w:t>
            </w:r>
            <w:r>
              <w:rPr>
                <w:sz w:val="21"/>
                <w:szCs w:val="21"/>
              </w:rPr>
              <w:t>改成</w:t>
            </w:r>
            <w:r>
              <w:rPr>
                <w:sz w:val="21"/>
                <w:szCs w:val="21"/>
              </w:rPr>
              <w:t>“</w:t>
            </w:r>
            <w:r>
              <w:rPr>
                <w:sz w:val="21"/>
                <w:szCs w:val="21"/>
              </w:rPr>
              <w:t>闽</w:t>
            </w:r>
            <w:r>
              <w:rPr>
                <w:sz w:val="21"/>
                <w:szCs w:val="21"/>
              </w:rPr>
              <w:t>D19G81”</w:t>
            </w:r>
            <w:r>
              <w:rPr>
                <w:sz w:val="21"/>
                <w:szCs w:val="21"/>
              </w:rPr>
              <w:t>等。</w:t>
            </w:r>
          </w:p>
        </w:tc>
      </w:tr>
      <w:tr w:rsidR="008B2DB9">
        <w:trPr>
          <w:trHeight w:val="362"/>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r>
              <w:rPr>
                <w:sz w:val="21"/>
                <w:szCs w:val="21"/>
              </w:rPr>
              <w:t>卢亮全</w:t>
            </w:r>
          </w:p>
        </w:tc>
        <w:tc>
          <w:tcPr>
            <w:tcW w:w="1732" w:type="dxa"/>
            <w:tcBorders>
              <w:tl2br w:val="nil"/>
              <w:tr2bl w:val="nil"/>
            </w:tcBorders>
            <w:vAlign w:val="center"/>
          </w:tcPr>
          <w:p w:rsidR="008B2DB9" w:rsidRDefault="00C238C4">
            <w:pPr>
              <w:jc w:val="center"/>
              <w:rPr>
                <w:sz w:val="21"/>
                <w:szCs w:val="21"/>
              </w:rPr>
            </w:pPr>
            <w:r>
              <w:rPr>
                <w:sz w:val="21"/>
                <w:szCs w:val="21"/>
              </w:rPr>
              <w:t>公用厂厂长</w:t>
            </w:r>
          </w:p>
        </w:tc>
        <w:tc>
          <w:tcPr>
            <w:tcW w:w="1580" w:type="dxa"/>
            <w:tcBorders>
              <w:tl2br w:val="nil"/>
              <w:tr2bl w:val="nil"/>
            </w:tcBorders>
            <w:vAlign w:val="center"/>
          </w:tcPr>
          <w:p w:rsidR="008B2DB9" w:rsidRDefault="00C238C4">
            <w:pPr>
              <w:jc w:val="center"/>
              <w:rPr>
                <w:sz w:val="21"/>
                <w:szCs w:val="21"/>
              </w:rPr>
            </w:pPr>
            <w:r>
              <w:rPr>
                <w:sz w:val="21"/>
                <w:szCs w:val="21"/>
              </w:rPr>
              <w:t>18106952201</w:t>
            </w:r>
          </w:p>
        </w:tc>
        <w:tc>
          <w:tcPr>
            <w:tcW w:w="2248" w:type="dxa"/>
            <w:tcBorders>
              <w:tl2br w:val="nil"/>
              <w:tr2bl w:val="nil"/>
            </w:tcBorders>
            <w:vAlign w:val="center"/>
          </w:tcPr>
          <w:p w:rsidR="008B2DB9" w:rsidRDefault="00C238C4">
            <w:pPr>
              <w:jc w:val="center"/>
              <w:rPr>
                <w:sz w:val="21"/>
                <w:szCs w:val="21"/>
              </w:rPr>
            </w:pPr>
            <w:r>
              <w:rPr>
                <w:sz w:val="21"/>
                <w:szCs w:val="21"/>
              </w:rPr>
              <w:t>协助组长指挥</w:t>
            </w:r>
          </w:p>
        </w:tc>
        <w:tc>
          <w:tcPr>
            <w:tcW w:w="2348" w:type="dxa"/>
            <w:vMerge/>
            <w:tcBorders>
              <w:tl2br w:val="nil"/>
              <w:tr2bl w:val="nil"/>
            </w:tcBorders>
            <w:vAlign w:val="center"/>
          </w:tcPr>
          <w:p w:rsidR="008B2DB9" w:rsidRDefault="008B2DB9">
            <w:pPr>
              <w:rPr>
                <w:sz w:val="21"/>
                <w:szCs w:val="21"/>
              </w:rPr>
            </w:pPr>
          </w:p>
        </w:tc>
      </w:tr>
      <w:tr w:rsidR="008B2DB9">
        <w:trPr>
          <w:trHeight w:val="362"/>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r>
              <w:rPr>
                <w:sz w:val="21"/>
                <w:szCs w:val="21"/>
              </w:rPr>
              <w:t>李家禄</w:t>
            </w:r>
          </w:p>
        </w:tc>
        <w:tc>
          <w:tcPr>
            <w:tcW w:w="1732" w:type="dxa"/>
            <w:tcBorders>
              <w:tl2br w:val="nil"/>
              <w:tr2bl w:val="nil"/>
            </w:tcBorders>
            <w:vAlign w:val="center"/>
          </w:tcPr>
          <w:p w:rsidR="008B2DB9" w:rsidRDefault="00C238C4">
            <w:pPr>
              <w:jc w:val="center"/>
              <w:rPr>
                <w:sz w:val="21"/>
                <w:szCs w:val="21"/>
              </w:rPr>
            </w:pPr>
            <w:r>
              <w:rPr>
                <w:sz w:val="21"/>
                <w:szCs w:val="21"/>
              </w:rPr>
              <w:t>加工厂厂长</w:t>
            </w:r>
          </w:p>
        </w:tc>
        <w:tc>
          <w:tcPr>
            <w:tcW w:w="1580" w:type="dxa"/>
            <w:tcBorders>
              <w:tl2br w:val="nil"/>
              <w:tr2bl w:val="nil"/>
            </w:tcBorders>
            <w:vAlign w:val="center"/>
          </w:tcPr>
          <w:p w:rsidR="008B2DB9" w:rsidRDefault="00C238C4">
            <w:pPr>
              <w:jc w:val="center"/>
              <w:rPr>
                <w:sz w:val="21"/>
                <w:szCs w:val="21"/>
              </w:rPr>
            </w:pPr>
            <w:r>
              <w:rPr>
                <w:sz w:val="21"/>
                <w:szCs w:val="21"/>
              </w:rPr>
              <w:t>13859963587</w:t>
            </w:r>
          </w:p>
        </w:tc>
        <w:tc>
          <w:tcPr>
            <w:tcW w:w="2248" w:type="dxa"/>
            <w:tcBorders>
              <w:tl2br w:val="nil"/>
              <w:tr2bl w:val="nil"/>
            </w:tcBorders>
            <w:vAlign w:val="center"/>
          </w:tcPr>
          <w:p w:rsidR="008B2DB9" w:rsidRDefault="00C238C4">
            <w:pPr>
              <w:jc w:val="center"/>
              <w:rPr>
                <w:sz w:val="21"/>
                <w:szCs w:val="21"/>
              </w:rPr>
            </w:pPr>
            <w:r>
              <w:rPr>
                <w:sz w:val="21"/>
                <w:szCs w:val="21"/>
              </w:rPr>
              <w:t>协助组长指挥</w:t>
            </w:r>
          </w:p>
        </w:tc>
        <w:tc>
          <w:tcPr>
            <w:tcW w:w="2348" w:type="dxa"/>
            <w:vMerge/>
            <w:tcBorders>
              <w:tl2br w:val="nil"/>
              <w:tr2bl w:val="nil"/>
            </w:tcBorders>
            <w:vAlign w:val="center"/>
          </w:tcPr>
          <w:p w:rsidR="008B2DB9" w:rsidRDefault="008B2DB9">
            <w:pPr>
              <w:rPr>
                <w:sz w:val="21"/>
                <w:szCs w:val="21"/>
              </w:rPr>
            </w:pPr>
          </w:p>
        </w:tc>
      </w:tr>
      <w:tr w:rsidR="008B2DB9">
        <w:trPr>
          <w:trHeight w:val="364"/>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r>
              <w:rPr>
                <w:sz w:val="21"/>
                <w:szCs w:val="21"/>
              </w:rPr>
              <w:t>林志海</w:t>
            </w:r>
          </w:p>
        </w:tc>
        <w:tc>
          <w:tcPr>
            <w:tcW w:w="1732" w:type="dxa"/>
            <w:tcBorders>
              <w:tl2br w:val="nil"/>
              <w:tr2bl w:val="nil"/>
            </w:tcBorders>
            <w:vAlign w:val="center"/>
          </w:tcPr>
          <w:p w:rsidR="008B2DB9" w:rsidRDefault="00C238C4">
            <w:pPr>
              <w:jc w:val="center"/>
              <w:rPr>
                <w:sz w:val="21"/>
                <w:szCs w:val="21"/>
              </w:rPr>
            </w:pPr>
            <w:r>
              <w:rPr>
                <w:sz w:val="21"/>
                <w:szCs w:val="21"/>
              </w:rPr>
              <w:t>总务课科长</w:t>
            </w:r>
          </w:p>
        </w:tc>
        <w:tc>
          <w:tcPr>
            <w:tcW w:w="1580" w:type="dxa"/>
            <w:tcBorders>
              <w:tl2br w:val="nil"/>
              <w:tr2bl w:val="nil"/>
            </w:tcBorders>
            <w:vAlign w:val="center"/>
          </w:tcPr>
          <w:p w:rsidR="008B2DB9" w:rsidRDefault="00C238C4">
            <w:pPr>
              <w:jc w:val="center"/>
              <w:rPr>
                <w:sz w:val="21"/>
                <w:szCs w:val="21"/>
              </w:rPr>
            </w:pPr>
            <w:r>
              <w:rPr>
                <w:sz w:val="21"/>
                <w:szCs w:val="21"/>
              </w:rPr>
              <w:t>13799777959</w:t>
            </w:r>
          </w:p>
        </w:tc>
        <w:tc>
          <w:tcPr>
            <w:tcW w:w="2248" w:type="dxa"/>
            <w:tcBorders>
              <w:tl2br w:val="nil"/>
              <w:tr2bl w:val="nil"/>
            </w:tcBorders>
            <w:vAlign w:val="center"/>
          </w:tcPr>
          <w:p w:rsidR="008B2DB9" w:rsidRDefault="00C238C4">
            <w:pPr>
              <w:jc w:val="center"/>
              <w:rPr>
                <w:sz w:val="21"/>
                <w:szCs w:val="21"/>
              </w:rPr>
            </w:pPr>
            <w:r>
              <w:rPr>
                <w:sz w:val="21"/>
                <w:szCs w:val="21"/>
              </w:rPr>
              <w:t>信息通报</w:t>
            </w:r>
          </w:p>
        </w:tc>
        <w:tc>
          <w:tcPr>
            <w:tcW w:w="2348" w:type="dxa"/>
            <w:vMerge/>
            <w:tcBorders>
              <w:tl2br w:val="nil"/>
              <w:tr2bl w:val="nil"/>
            </w:tcBorders>
            <w:vAlign w:val="center"/>
          </w:tcPr>
          <w:p w:rsidR="008B2DB9" w:rsidRDefault="008B2DB9">
            <w:pPr>
              <w:rPr>
                <w:sz w:val="21"/>
                <w:szCs w:val="21"/>
              </w:rPr>
            </w:pPr>
          </w:p>
        </w:tc>
      </w:tr>
      <w:tr w:rsidR="008B2DB9">
        <w:trPr>
          <w:trHeight w:val="362"/>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r>
              <w:rPr>
                <w:sz w:val="21"/>
                <w:szCs w:val="21"/>
              </w:rPr>
              <w:t>阙卫忠</w:t>
            </w:r>
          </w:p>
        </w:tc>
        <w:tc>
          <w:tcPr>
            <w:tcW w:w="1732" w:type="dxa"/>
            <w:tcBorders>
              <w:tl2br w:val="nil"/>
              <w:tr2bl w:val="nil"/>
            </w:tcBorders>
            <w:vAlign w:val="center"/>
          </w:tcPr>
          <w:p w:rsidR="008B2DB9" w:rsidRDefault="00C238C4">
            <w:pPr>
              <w:jc w:val="center"/>
              <w:rPr>
                <w:sz w:val="21"/>
                <w:szCs w:val="21"/>
              </w:rPr>
            </w:pPr>
            <w:r>
              <w:rPr>
                <w:sz w:val="21"/>
                <w:szCs w:val="21"/>
              </w:rPr>
              <w:t>保安队队长</w:t>
            </w:r>
          </w:p>
        </w:tc>
        <w:tc>
          <w:tcPr>
            <w:tcW w:w="1580" w:type="dxa"/>
            <w:tcBorders>
              <w:tl2br w:val="nil"/>
              <w:tr2bl w:val="nil"/>
            </w:tcBorders>
            <w:vAlign w:val="center"/>
          </w:tcPr>
          <w:p w:rsidR="008B2DB9" w:rsidRDefault="00C238C4">
            <w:pPr>
              <w:jc w:val="center"/>
              <w:rPr>
                <w:sz w:val="21"/>
                <w:szCs w:val="21"/>
              </w:rPr>
            </w:pPr>
            <w:r>
              <w:rPr>
                <w:sz w:val="21"/>
                <w:szCs w:val="21"/>
              </w:rPr>
              <w:t>15880294815</w:t>
            </w:r>
          </w:p>
        </w:tc>
        <w:tc>
          <w:tcPr>
            <w:tcW w:w="2248" w:type="dxa"/>
            <w:vMerge w:val="restart"/>
            <w:tcBorders>
              <w:tl2br w:val="nil"/>
              <w:tr2bl w:val="nil"/>
            </w:tcBorders>
            <w:vAlign w:val="center"/>
          </w:tcPr>
          <w:p w:rsidR="008B2DB9" w:rsidRDefault="00C238C4">
            <w:pPr>
              <w:jc w:val="center"/>
              <w:rPr>
                <w:sz w:val="21"/>
                <w:szCs w:val="21"/>
              </w:rPr>
            </w:pPr>
            <w:r>
              <w:rPr>
                <w:sz w:val="21"/>
                <w:szCs w:val="21"/>
              </w:rPr>
              <w:t>疏散警戒</w:t>
            </w:r>
          </w:p>
        </w:tc>
        <w:tc>
          <w:tcPr>
            <w:tcW w:w="2348" w:type="dxa"/>
            <w:vMerge/>
            <w:tcBorders>
              <w:tl2br w:val="nil"/>
              <w:tr2bl w:val="nil"/>
            </w:tcBorders>
            <w:vAlign w:val="center"/>
          </w:tcPr>
          <w:p w:rsidR="008B2DB9" w:rsidRDefault="008B2DB9">
            <w:pPr>
              <w:rPr>
                <w:sz w:val="21"/>
                <w:szCs w:val="21"/>
              </w:rPr>
            </w:pPr>
          </w:p>
        </w:tc>
      </w:tr>
      <w:tr w:rsidR="008B2DB9">
        <w:trPr>
          <w:trHeight w:val="362"/>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r>
              <w:rPr>
                <w:sz w:val="21"/>
                <w:szCs w:val="21"/>
              </w:rPr>
              <w:t>吴永峰</w:t>
            </w:r>
          </w:p>
        </w:tc>
        <w:tc>
          <w:tcPr>
            <w:tcW w:w="1732" w:type="dxa"/>
            <w:tcBorders>
              <w:tl2br w:val="nil"/>
              <w:tr2bl w:val="nil"/>
            </w:tcBorders>
            <w:vAlign w:val="center"/>
          </w:tcPr>
          <w:p w:rsidR="008B2DB9" w:rsidRDefault="00C238C4">
            <w:pPr>
              <w:jc w:val="center"/>
              <w:rPr>
                <w:sz w:val="21"/>
                <w:szCs w:val="21"/>
              </w:rPr>
            </w:pPr>
            <w:r>
              <w:rPr>
                <w:sz w:val="21"/>
                <w:szCs w:val="21"/>
              </w:rPr>
              <w:t>保安队副队长</w:t>
            </w:r>
          </w:p>
        </w:tc>
        <w:tc>
          <w:tcPr>
            <w:tcW w:w="1580" w:type="dxa"/>
            <w:tcBorders>
              <w:tl2br w:val="nil"/>
              <w:tr2bl w:val="nil"/>
            </w:tcBorders>
            <w:vAlign w:val="center"/>
          </w:tcPr>
          <w:p w:rsidR="008B2DB9" w:rsidRDefault="00C238C4">
            <w:pPr>
              <w:jc w:val="center"/>
              <w:rPr>
                <w:sz w:val="21"/>
                <w:szCs w:val="21"/>
              </w:rPr>
            </w:pPr>
            <w:r>
              <w:rPr>
                <w:sz w:val="21"/>
                <w:szCs w:val="21"/>
              </w:rPr>
              <w:t>15359339350</w:t>
            </w:r>
          </w:p>
        </w:tc>
        <w:tc>
          <w:tcPr>
            <w:tcW w:w="2248" w:type="dxa"/>
            <w:vMerge/>
            <w:tcBorders>
              <w:tl2br w:val="nil"/>
              <w:tr2bl w:val="nil"/>
            </w:tcBorders>
            <w:vAlign w:val="center"/>
          </w:tcPr>
          <w:p w:rsidR="008B2DB9" w:rsidRDefault="008B2DB9">
            <w:pPr>
              <w:jc w:val="center"/>
              <w:rPr>
                <w:sz w:val="21"/>
                <w:szCs w:val="21"/>
              </w:rPr>
            </w:pPr>
          </w:p>
        </w:tc>
        <w:tc>
          <w:tcPr>
            <w:tcW w:w="2348" w:type="dxa"/>
            <w:vMerge/>
            <w:tcBorders>
              <w:tl2br w:val="nil"/>
              <w:tr2bl w:val="nil"/>
            </w:tcBorders>
            <w:vAlign w:val="center"/>
          </w:tcPr>
          <w:p w:rsidR="008B2DB9" w:rsidRDefault="008B2DB9">
            <w:pPr>
              <w:rPr>
                <w:sz w:val="21"/>
                <w:szCs w:val="21"/>
              </w:rPr>
            </w:pPr>
          </w:p>
        </w:tc>
      </w:tr>
      <w:tr w:rsidR="008B2DB9">
        <w:trPr>
          <w:trHeight w:val="438"/>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r>
              <w:rPr>
                <w:sz w:val="21"/>
                <w:szCs w:val="21"/>
              </w:rPr>
              <w:t>熊海莺</w:t>
            </w:r>
          </w:p>
        </w:tc>
        <w:tc>
          <w:tcPr>
            <w:tcW w:w="1732" w:type="dxa"/>
            <w:tcBorders>
              <w:tl2br w:val="nil"/>
              <w:tr2bl w:val="nil"/>
            </w:tcBorders>
            <w:vAlign w:val="center"/>
          </w:tcPr>
          <w:p w:rsidR="008B2DB9" w:rsidRDefault="00C238C4">
            <w:pPr>
              <w:jc w:val="center"/>
              <w:rPr>
                <w:sz w:val="21"/>
                <w:szCs w:val="21"/>
              </w:rPr>
            </w:pPr>
            <w:r>
              <w:rPr>
                <w:sz w:val="21"/>
                <w:szCs w:val="21"/>
              </w:rPr>
              <w:t>人事科科长</w:t>
            </w:r>
          </w:p>
        </w:tc>
        <w:tc>
          <w:tcPr>
            <w:tcW w:w="1580" w:type="dxa"/>
            <w:tcBorders>
              <w:tl2br w:val="nil"/>
              <w:tr2bl w:val="nil"/>
            </w:tcBorders>
            <w:vAlign w:val="center"/>
          </w:tcPr>
          <w:p w:rsidR="008B2DB9" w:rsidRDefault="00C238C4">
            <w:pPr>
              <w:jc w:val="center"/>
              <w:rPr>
                <w:sz w:val="21"/>
                <w:szCs w:val="21"/>
              </w:rPr>
            </w:pPr>
            <w:r>
              <w:rPr>
                <w:sz w:val="21"/>
                <w:szCs w:val="21"/>
              </w:rPr>
              <w:t>6372859</w:t>
            </w:r>
          </w:p>
        </w:tc>
        <w:tc>
          <w:tcPr>
            <w:tcW w:w="2248" w:type="dxa"/>
            <w:tcBorders>
              <w:tl2br w:val="nil"/>
              <w:tr2bl w:val="nil"/>
            </w:tcBorders>
            <w:vAlign w:val="center"/>
          </w:tcPr>
          <w:p w:rsidR="008B2DB9" w:rsidRDefault="00C238C4">
            <w:pPr>
              <w:jc w:val="center"/>
              <w:rPr>
                <w:sz w:val="21"/>
                <w:szCs w:val="21"/>
              </w:rPr>
            </w:pPr>
            <w:r>
              <w:rPr>
                <w:sz w:val="21"/>
                <w:szCs w:val="21"/>
              </w:rPr>
              <w:t>现场救护</w:t>
            </w:r>
          </w:p>
        </w:tc>
        <w:tc>
          <w:tcPr>
            <w:tcW w:w="2348" w:type="dxa"/>
            <w:vMerge/>
            <w:tcBorders>
              <w:tl2br w:val="nil"/>
              <w:tr2bl w:val="nil"/>
            </w:tcBorders>
            <w:vAlign w:val="center"/>
          </w:tcPr>
          <w:p w:rsidR="008B2DB9" w:rsidRDefault="008B2DB9">
            <w:pPr>
              <w:rPr>
                <w:sz w:val="21"/>
                <w:szCs w:val="21"/>
              </w:rPr>
            </w:pPr>
          </w:p>
        </w:tc>
      </w:tr>
      <w:tr w:rsidR="008B2DB9">
        <w:trPr>
          <w:trHeight w:val="362"/>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r>
              <w:rPr>
                <w:sz w:val="21"/>
                <w:szCs w:val="21"/>
              </w:rPr>
              <w:t>林海涛</w:t>
            </w:r>
          </w:p>
        </w:tc>
        <w:tc>
          <w:tcPr>
            <w:tcW w:w="1732" w:type="dxa"/>
            <w:tcBorders>
              <w:tl2br w:val="nil"/>
              <w:tr2bl w:val="nil"/>
            </w:tcBorders>
            <w:vAlign w:val="center"/>
          </w:tcPr>
          <w:p w:rsidR="008B2DB9" w:rsidRDefault="00C238C4">
            <w:pPr>
              <w:jc w:val="center"/>
              <w:rPr>
                <w:sz w:val="21"/>
                <w:szCs w:val="21"/>
              </w:rPr>
            </w:pPr>
            <w:r>
              <w:rPr>
                <w:sz w:val="21"/>
                <w:szCs w:val="21"/>
              </w:rPr>
              <w:t>初级初专</w:t>
            </w:r>
          </w:p>
        </w:tc>
        <w:tc>
          <w:tcPr>
            <w:tcW w:w="1580" w:type="dxa"/>
            <w:tcBorders>
              <w:tl2br w:val="nil"/>
              <w:tr2bl w:val="nil"/>
            </w:tcBorders>
            <w:vAlign w:val="center"/>
          </w:tcPr>
          <w:p w:rsidR="008B2DB9" w:rsidRDefault="00C238C4">
            <w:pPr>
              <w:jc w:val="center"/>
              <w:rPr>
                <w:sz w:val="21"/>
                <w:szCs w:val="21"/>
              </w:rPr>
            </w:pPr>
            <w:r>
              <w:rPr>
                <w:sz w:val="21"/>
                <w:szCs w:val="21"/>
              </w:rPr>
              <w:t>13600954608</w:t>
            </w:r>
          </w:p>
        </w:tc>
        <w:tc>
          <w:tcPr>
            <w:tcW w:w="2248" w:type="dxa"/>
            <w:vMerge w:val="restart"/>
            <w:tcBorders>
              <w:tl2br w:val="nil"/>
              <w:tr2bl w:val="nil"/>
            </w:tcBorders>
            <w:vAlign w:val="center"/>
          </w:tcPr>
          <w:p w:rsidR="008B2DB9" w:rsidRDefault="00C238C4">
            <w:pPr>
              <w:jc w:val="center"/>
              <w:rPr>
                <w:sz w:val="21"/>
                <w:szCs w:val="21"/>
              </w:rPr>
            </w:pPr>
            <w:r>
              <w:rPr>
                <w:sz w:val="21"/>
                <w:szCs w:val="21"/>
              </w:rPr>
              <w:t>后勤物资</w:t>
            </w:r>
          </w:p>
        </w:tc>
        <w:tc>
          <w:tcPr>
            <w:tcW w:w="2348" w:type="dxa"/>
            <w:vMerge/>
            <w:tcBorders>
              <w:tl2br w:val="nil"/>
              <w:tr2bl w:val="nil"/>
            </w:tcBorders>
            <w:vAlign w:val="center"/>
          </w:tcPr>
          <w:p w:rsidR="008B2DB9" w:rsidRDefault="008B2DB9">
            <w:pPr>
              <w:rPr>
                <w:sz w:val="21"/>
                <w:szCs w:val="21"/>
              </w:rPr>
            </w:pPr>
          </w:p>
        </w:tc>
      </w:tr>
      <w:tr w:rsidR="008B2DB9">
        <w:trPr>
          <w:trHeight w:val="362"/>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r>
              <w:rPr>
                <w:sz w:val="21"/>
                <w:szCs w:val="21"/>
              </w:rPr>
              <w:t>丁文兴</w:t>
            </w:r>
          </w:p>
        </w:tc>
        <w:tc>
          <w:tcPr>
            <w:tcW w:w="1732" w:type="dxa"/>
            <w:tcBorders>
              <w:tl2br w:val="nil"/>
              <w:tr2bl w:val="nil"/>
            </w:tcBorders>
            <w:vAlign w:val="center"/>
          </w:tcPr>
          <w:p w:rsidR="008B2DB9" w:rsidRDefault="00C238C4">
            <w:pPr>
              <w:jc w:val="center"/>
              <w:rPr>
                <w:sz w:val="21"/>
                <w:szCs w:val="21"/>
              </w:rPr>
            </w:pPr>
            <w:r>
              <w:rPr>
                <w:sz w:val="21"/>
                <w:szCs w:val="21"/>
              </w:rPr>
              <w:t>织布厂厂长</w:t>
            </w:r>
          </w:p>
        </w:tc>
        <w:tc>
          <w:tcPr>
            <w:tcW w:w="1580" w:type="dxa"/>
            <w:tcBorders>
              <w:tl2br w:val="nil"/>
              <w:tr2bl w:val="nil"/>
            </w:tcBorders>
            <w:vAlign w:val="center"/>
          </w:tcPr>
          <w:p w:rsidR="008B2DB9" w:rsidRDefault="00C238C4">
            <w:pPr>
              <w:jc w:val="center"/>
              <w:rPr>
                <w:sz w:val="21"/>
                <w:szCs w:val="21"/>
              </w:rPr>
            </w:pPr>
            <w:r>
              <w:rPr>
                <w:sz w:val="21"/>
                <w:szCs w:val="21"/>
              </w:rPr>
              <w:t>13600956013</w:t>
            </w:r>
          </w:p>
        </w:tc>
        <w:tc>
          <w:tcPr>
            <w:tcW w:w="2248" w:type="dxa"/>
            <w:vMerge/>
            <w:tcBorders>
              <w:tl2br w:val="nil"/>
              <w:tr2bl w:val="nil"/>
            </w:tcBorders>
            <w:vAlign w:val="center"/>
          </w:tcPr>
          <w:p w:rsidR="008B2DB9" w:rsidRDefault="008B2DB9">
            <w:pPr>
              <w:jc w:val="center"/>
              <w:rPr>
                <w:sz w:val="21"/>
                <w:szCs w:val="21"/>
              </w:rPr>
            </w:pPr>
          </w:p>
        </w:tc>
        <w:tc>
          <w:tcPr>
            <w:tcW w:w="2348" w:type="dxa"/>
            <w:vMerge/>
            <w:tcBorders>
              <w:tl2br w:val="nil"/>
              <w:tr2bl w:val="nil"/>
            </w:tcBorders>
            <w:vAlign w:val="center"/>
          </w:tcPr>
          <w:p w:rsidR="008B2DB9" w:rsidRDefault="008B2DB9">
            <w:pPr>
              <w:rPr>
                <w:sz w:val="21"/>
                <w:szCs w:val="21"/>
              </w:rPr>
            </w:pPr>
          </w:p>
        </w:tc>
      </w:tr>
      <w:tr w:rsidR="008B2DB9">
        <w:trPr>
          <w:trHeight w:val="774"/>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r>
              <w:rPr>
                <w:sz w:val="21"/>
                <w:szCs w:val="21"/>
              </w:rPr>
              <w:t>庄振峰</w:t>
            </w:r>
          </w:p>
        </w:tc>
        <w:tc>
          <w:tcPr>
            <w:tcW w:w="1732" w:type="dxa"/>
            <w:tcBorders>
              <w:tl2br w:val="nil"/>
              <w:tr2bl w:val="nil"/>
            </w:tcBorders>
            <w:vAlign w:val="center"/>
          </w:tcPr>
          <w:p w:rsidR="008B2DB9" w:rsidRDefault="00C238C4">
            <w:pPr>
              <w:jc w:val="center"/>
              <w:rPr>
                <w:sz w:val="21"/>
                <w:szCs w:val="21"/>
              </w:rPr>
            </w:pPr>
            <w:r>
              <w:rPr>
                <w:sz w:val="21"/>
                <w:szCs w:val="21"/>
              </w:rPr>
              <w:t>产销处处长</w:t>
            </w:r>
          </w:p>
        </w:tc>
        <w:tc>
          <w:tcPr>
            <w:tcW w:w="1580" w:type="dxa"/>
            <w:tcBorders>
              <w:tl2br w:val="nil"/>
              <w:tr2bl w:val="nil"/>
            </w:tcBorders>
            <w:vAlign w:val="center"/>
          </w:tcPr>
          <w:p w:rsidR="008B2DB9" w:rsidRDefault="00C238C4">
            <w:pPr>
              <w:jc w:val="center"/>
              <w:rPr>
                <w:sz w:val="21"/>
                <w:szCs w:val="21"/>
              </w:rPr>
            </w:pPr>
            <w:r>
              <w:rPr>
                <w:sz w:val="21"/>
                <w:szCs w:val="21"/>
              </w:rPr>
              <w:t>13859963581</w:t>
            </w:r>
          </w:p>
        </w:tc>
        <w:tc>
          <w:tcPr>
            <w:tcW w:w="2248" w:type="dxa"/>
            <w:vMerge w:val="restart"/>
            <w:tcBorders>
              <w:tl2br w:val="nil"/>
              <w:tr2bl w:val="nil"/>
            </w:tcBorders>
            <w:vAlign w:val="center"/>
          </w:tcPr>
          <w:p w:rsidR="008B2DB9" w:rsidRDefault="00C238C4">
            <w:pPr>
              <w:jc w:val="center"/>
              <w:rPr>
                <w:sz w:val="21"/>
                <w:szCs w:val="21"/>
              </w:rPr>
            </w:pPr>
            <w:r>
              <w:rPr>
                <w:sz w:val="21"/>
                <w:szCs w:val="21"/>
              </w:rPr>
              <w:t>抢险抢修</w:t>
            </w:r>
          </w:p>
        </w:tc>
        <w:tc>
          <w:tcPr>
            <w:tcW w:w="2348" w:type="dxa"/>
            <w:vMerge/>
            <w:tcBorders>
              <w:tl2br w:val="nil"/>
              <w:tr2bl w:val="nil"/>
            </w:tcBorders>
            <w:vAlign w:val="center"/>
          </w:tcPr>
          <w:p w:rsidR="008B2DB9" w:rsidRDefault="008B2DB9">
            <w:pPr>
              <w:rPr>
                <w:sz w:val="21"/>
                <w:szCs w:val="21"/>
              </w:rPr>
            </w:pPr>
          </w:p>
        </w:tc>
      </w:tr>
      <w:tr w:rsidR="008B2DB9">
        <w:trPr>
          <w:trHeight w:val="362"/>
          <w:jc w:val="center"/>
        </w:trPr>
        <w:tc>
          <w:tcPr>
            <w:tcW w:w="738" w:type="dxa"/>
            <w:tcBorders>
              <w:tl2br w:val="nil"/>
              <w:tr2bl w:val="nil"/>
            </w:tcBorders>
            <w:vAlign w:val="center"/>
          </w:tcPr>
          <w:p w:rsidR="008B2DB9" w:rsidRDefault="00C238C4">
            <w:pPr>
              <w:jc w:val="center"/>
              <w:rPr>
                <w:sz w:val="21"/>
                <w:szCs w:val="21"/>
              </w:rPr>
            </w:pPr>
            <w:r>
              <w:rPr>
                <w:sz w:val="21"/>
                <w:szCs w:val="21"/>
              </w:rPr>
              <w:t>组员</w:t>
            </w:r>
          </w:p>
        </w:tc>
        <w:tc>
          <w:tcPr>
            <w:tcW w:w="1096" w:type="dxa"/>
            <w:tcBorders>
              <w:tl2br w:val="nil"/>
              <w:tr2bl w:val="nil"/>
            </w:tcBorders>
            <w:vAlign w:val="center"/>
          </w:tcPr>
          <w:p w:rsidR="008B2DB9" w:rsidRDefault="00C238C4">
            <w:pPr>
              <w:jc w:val="center"/>
              <w:rPr>
                <w:sz w:val="21"/>
                <w:szCs w:val="21"/>
              </w:rPr>
            </w:pPr>
            <w:r>
              <w:rPr>
                <w:sz w:val="21"/>
                <w:szCs w:val="21"/>
              </w:rPr>
              <w:t>郑志峰</w:t>
            </w:r>
          </w:p>
        </w:tc>
        <w:tc>
          <w:tcPr>
            <w:tcW w:w="1732" w:type="dxa"/>
            <w:tcBorders>
              <w:tl2br w:val="nil"/>
              <w:tr2bl w:val="nil"/>
            </w:tcBorders>
            <w:vAlign w:val="center"/>
          </w:tcPr>
          <w:p w:rsidR="008B2DB9" w:rsidRDefault="00C238C4">
            <w:pPr>
              <w:jc w:val="center"/>
              <w:rPr>
                <w:sz w:val="21"/>
                <w:szCs w:val="21"/>
              </w:rPr>
            </w:pPr>
            <w:r>
              <w:rPr>
                <w:sz w:val="21"/>
                <w:szCs w:val="21"/>
              </w:rPr>
              <w:t>染色厂厂长</w:t>
            </w:r>
          </w:p>
        </w:tc>
        <w:tc>
          <w:tcPr>
            <w:tcW w:w="1580" w:type="dxa"/>
            <w:tcBorders>
              <w:tl2br w:val="nil"/>
              <w:tr2bl w:val="nil"/>
            </w:tcBorders>
            <w:vAlign w:val="center"/>
          </w:tcPr>
          <w:p w:rsidR="008B2DB9" w:rsidRDefault="00C238C4">
            <w:pPr>
              <w:jc w:val="center"/>
              <w:rPr>
                <w:sz w:val="21"/>
                <w:szCs w:val="21"/>
              </w:rPr>
            </w:pPr>
            <w:r>
              <w:rPr>
                <w:sz w:val="21"/>
                <w:szCs w:val="21"/>
              </w:rPr>
              <w:t>15359332909</w:t>
            </w:r>
          </w:p>
        </w:tc>
        <w:tc>
          <w:tcPr>
            <w:tcW w:w="2248" w:type="dxa"/>
            <w:vMerge/>
            <w:tcBorders>
              <w:tl2br w:val="nil"/>
              <w:tr2bl w:val="nil"/>
            </w:tcBorders>
            <w:vAlign w:val="center"/>
          </w:tcPr>
          <w:p w:rsidR="008B2DB9" w:rsidRDefault="008B2DB9">
            <w:pPr>
              <w:rPr>
                <w:sz w:val="21"/>
                <w:szCs w:val="21"/>
              </w:rPr>
            </w:pPr>
          </w:p>
        </w:tc>
        <w:tc>
          <w:tcPr>
            <w:tcW w:w="2348" w:type="dxa"/>
            <w:vMerge/>
            <w:tcBorders>
              <w:tl2br w:val="nil"/>
              <w:tr2bl w:val="nil"/>
            </w:tcBorders>
            <w:vAlign w:val="center"/>
          </w:tcPr>
          <w:p w:rsidR="008B2DB9" w:rsidRDefault="008B2DB9">
            <w:pPr>
              <w:rPr>
                <w:sz w:val="21"/>
                <w:szCs w:val="21"/>
              </w:rPr>
            </w:pPr>
          </w:p>
        </w:tc>
      </w:tr>
    </w:tbl>
    <w:p w:rsidR="008B2DB9" w:rsidRDefault="00C238C4">
      <w:pPr>
        <w:spacing w:line="360" w:lineRule="auto"/>
        <w:outlineLvl w:val="0"/>
        <w:rPr>
          <w:rFonts w:ascii="Times New Roman" w:hAnsi="Times New Roman"/>
          <w:b/>
          <w:bCs/>
          <w:sz w:val="28"/>
          <w:szCs w:val="28"/>
        </w:rPr>
      </w:pPr>
      <w:bookmarkStart w:id="1113" w:name="_Toc14013"/>
      <w:bookmarkStart w:id="1114" w:name="_Toc14821"/>
      <w:bookmarkStart w:id="1115" w:name="_Toc9093"/>
      <w:bookmarkStart w:id="1116" w:name="_Toc6891"/>
      <w:bookmarkStart w:id="1117" w:name="_Toc6794"/>
      <w:r>
        <w:rPr>
          <w:rFonts w:ascii="Times New Roman" w:hAnsi="Times New Roman"/>
          <w:b/>
          <w:bCs/>
          <w:sz w:val="28"/>
          <w:szCs w:val="28"/>
        </w:rPr>
        <w:t>4.7</w:t>
      </w:r>
      <w:r>
        <w:rPr>
          <w:rFonts w:ascii="Times New Roman" w:hAnsi="Times New Roman"/>
          <w:b/>
          <w:bCs/>
          <w:sz w:val="28"/>
          <w:szCs w:val="28"/>
        </w:rPr>
        <w:t>受伤人员现场救护、救治与医院救治</w:t>
      </w:r>
      <w:bookmarkEnd w:id="1113"/>
      <w:bookmarkEnd w:id="1114"/>
      <w:bookmarkEnd w:id="1115"/>
      <w:bookmarkEnd w:id="1116"/>
      <w:bookmarkEnd w:id="1117"/>
    </w:p>
    <w:p w:rsidR="008B2DB9" w:rsidRDefault="00C238C4">
      <w:pPr>
        <w:pStyle w:val="a4"/>
        <w:spacing w:after="0" w:line="360" w:lineRule="auto"/>
        <w:ind w:firstLineChars="200" w:firstLine="480"/>
        <w:rPr>
          <w:rFonts w:ascii="Times New Roman" w:hAnsi="Times New Roman"/>
        </w:rPr>
      </w:pPr>
      <w:r>
        <w:rPr>
          <w:rFonts w:ascii="Times New Roman" w:hAnsi="Times New Roman"/>
        </w:rPr>
        <w:t>受伤现场发生人员伤亡时，抢险抢修组协助医疗后勤组及时将受伤人员从受伤区域转移到安全区域，医疗小组人员对伤员进行现场急救、包扎，重症伤者应立即送至医院抢救。</w:t>
      </w:r>
    </w:p>
    <w:p w:rsidR="008B2DB9" w:rsidRDefault="00C238C4">
      <w:pPr>
        <w:pStyle w:val="a4"/>
        <w:spacing w:after="0" w:line="360" w:lineRule="auto"/>
        <w:ind w:firstLineChars="200" w:firstLine="480"/>
        <w:rPr>
          <w:rFonts w:ascii="Times New Roman" w:hAnsi="Times New Roman"/>
        </w:rPr>
      </w:pPr>
      <w:r>
        <w:rPr>
          <w:rFonts w:ascii="Times New Roman" w:hAnsi="Times New Roman"/>
        </w:rPr>
        <w:lastRenderedPageBreak/>
        <w:t>公司医疗力量不足时，应急小组应立即向</w:t>
      </w:r>
      <w:r>
        <w:rPr>
          <w:rFonts w:ascii="Times New Roman" w:hAnsi="Times New Roman"/>
        </w:rPr>
        <w:t>120</w:t>
      </w:r>
      <w:r>
        <w:rPr>
          <w:rFonts w:ascii="Times New Roman" w:hAnsi="Times New Roman"/>
        </w:rPr>
        <w:t>急救中心求助，或者联络区内相关医院接收，组织车辆将中毒者转送接收医院。</w:t>
      </w:r>
    </w:p>
    <w:p w:rsidR="008B2DB9" w:rsidRDefault="00C238C4">
      <w:pPr>
        <w:pStyle w:val="a4"/>
        <w:spacing w:after="0" w:line="360" w:lineRule="auto"/>
        <w:ind w:firstLineChars="200" w:firstLine="480"/>
        <w:outlineLvl w:val="1"/>
        <w:rPr>
          <w:rFonts w:ascii="Times New Roman" w:hAnsi="Times New Roman"/>
        </w:rPr>
      </w:pPr>
      <w:bookmarkStart w:id="1118" w:name="_Toc5041"/>
      <w:bookmarkStart w:id="1119" w:name="_Toc30062"/>
      <w:bookmarkStart w:id="1120" w:name="_Toc7777_WPSOffice_Level3"/>
      <w:bookmarkStart w:id="1121" w:name="_Toc4324"/>
      <w:bookmarkStart w:id="1122" w:name="_Toc18932_WPSOffice_Level3"/>
      <w:bookmarkStart w:id="1123" w:name="_Toc11577"/>
      <w:r>
        <w:rPr>
          <w:rFonts w:ascii="Times New Roman" w:hAnsi="Times New Roman"/>
        </w:rPr>
        <w:t>（</w:t>
      </w:r>
      <w:r>
        <w:rPr>
          <w:rFonts w:ascii="Times New Roman" w:hAnsi="Times New Roman"/>
        </w:rPr>
        <w:t>1</w:t>
      </w:r>
      <w:r>
        <w:rPr>
          <w:rFonts w:ascii="Times New Roman" w:hAnsi="Times New Roman"/>
        </w:rPr>
        <w:t>）中毒时的急救处置</w:t>
      </w:r>
      <w:bookmarkEnd w:id="1118"/>
      <w:bookmarkEnd w:id="1119"/>
      <w:bookmarkEnd w:id="1120"/>
      <w:bookmarkEnd w:id="1121"/>
      <w:bookmarkEnd w:id="1122"/>
      <w:bookmarkEnd w:id="1123"/>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1 \* GB3 </w:instrText>
      </w:r>
      <w:r>
        <w:rPr>
          <w:rFonts w:ascii="Times New Roman" w:hAnsi="Times New Roman"/>
        </w:rPr>
        <w:fldChar w:fldCharType="separate"/>
      </w:r>
      <w:r w:rsidR="00C238C4">
        <w:rPr>
          <w:rFonts w:ascii="Times New Roman" w:hAnsi="Times New Roman"/>
        </w:rPr>
        <w:t>①</w:t>
      </w:r>
      <w:r>
        <w:rPr>
          <w:rFonts w:ascii="Times New Roman" w:hAnsi="Times New Roman"/>
        </w:rPr>
        <w:fldChar w:fldCharType="end"/>
      </w:r>
      <w:r w:rsidR="00C238C4">
        <w:rPr>
          <w:rFonts w:ascii="Times New Roman" w:hAnsi="Times New Roman"/>
        </w:rPr>
        <w:t>吸入化学品气体中毒时，迅速脱离现场，移至空气新鲜、通风良好场所，松开患者衣领和裤带，冬季应注意保暖，送医院治疗；</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2 \* GB3 </w:instrText>
      </w:r>
      <w:r>
        <w:rPr>
          <w:rFonts w:ascii="Times New Roman" w:hAnsi="Times New Roman"/>
        </w:rPr>
        <w:fldChar w:fldCharType="separate"/>
      </w:r>
      <w:r w:rsidR="00C238C4">
        <w:rPr>
          <w:rFonts w:ascii="Times New Roman" w:hAnsi="Times New Roman"/>
        </w:rPr>
        <w:t>②</w:t>
      </w:r>
      <w:r>
        <w:rPr>
          <w:rFonts w:ascii="Times New Roman" w:hAnsi="Times New Roman"/>
        </w:rPr>
        <w:fldChar w:fldCharType="end"/>
      </w:r>
      <w:r w:rsidR="00C238C4">
        <w:rPr>
          <w:rFonts w:ascii="Times New Roman" w:hAnsi="Times New Roman"/>
        </w:rPr>
        <w:t>沾染皮肤时应立即脱去污染的衣服、鞋袜等，用大量清水冲洗；</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3 \* GB3 </w:instrText>
      </w:r>
      <w:r>
        <w:rPr>
          <w:rFonts w:ascii="Times New Roman" w:hAnsi="Times New Roman"/>
        </w:rPr>
        <w:fldChar w:fldCharType="separate"/>
      </w:r>
      <w:r w:rsidR="00C238C4">
        <w:rPr>
          <w:rFonts w:ascii="Times New Roman" w:hAnsi="Times New Roman"/>
        </w:rPr>
        <w:t>③</w:t>
      </w:r>
      <w:r>
        <w:rPr>
          <w:rFonts w:ascii="Times New Roman" w:hAnsi="Times New Roman"/>
        </w:rPr>
        <w:fldChar w:fldCharType="end"/>
      </w:r>
      <w:r w:rsidR="00C238C4">
        <w:rPr>
          <w:rFonts w:ascii="Times New Roman" w:hAnsi="Times New Roman"/>
        </w:rPr>
        <w:t>溅入眼睛时，用清水冲洗后，送医院治疗；</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4 \* GB3 </w:instrText>
      </w:r>
      <w:r>
        <w:rPr>
          <w:rFonts w:ascii="Times New Roman" w:hAnsi="Times New Roman"/>
        </w:rPr>
        <w:fldChar w:fldCharType="separate"/>
      </w:r>
      <w:r w:rsidR="00C238C4">
        <w:rPr>
          <w:rFonts w:ascii="Times New Roman" w:hAnsi="Times New Roman"/>
        </w:rPr>
        <w:t>④</w:t>
      </w:r>
      <w:r>
        <w:rPr>
          <w:rFonts w:ascii="Times New Roman" w:hAnsi="Times New Roman"/>
        </w:rPr>
        <w:fldChar w:fldCharType="end"/>
      </w:r>
      <w:r w:rsidR="00C238C4">
        <w:rPr>
          <w:rFonts w:ascii="Times New Roman" w:hAnsi="Times New Roman"/>
        </w:rPr>
        <w:t>口服中毒时，如非腐蚀性物质，应立即用催吐方法使毒物吐出；误服强酸强碱者，不宜催吐，可服牛奶、蛋清等（误服石油类物品和失去知觉者及抽搐、呼吸困难、神志不清或吸气时有吼声的患者不能催吐），送医院治疗；</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5 \* GB3 </w:instrText>
      </w:r>
      <w:r>
        <w:rPr>
          <w:rFonts w:ascii="Times New Roman" w:hAnsi="Times New Roman"/>
        </w:rPr>
        <w:fldChar w:fldCharType="separate"/>
      </w:r>
      <w:r w:rsidR="00C238C4">
        <w:rPr>
          <w:rFonts w:ascii="Times New Roman" w:hAnsi="Times New Roman"/>
        </w:rPr>
        <w:t>⑤</w:t>
      </w:r>
      <w:r>
        <w:rPr>
          <w:rFonts w:ascii="Times New Roman" w:hAnsi="Times New Roman"/>
        </w:rPr>
        <w:fldChar w:fldCharType="end"/>
      </w:r>
      <w:r w:rsidR="00C238C4">
        <w:rPr>
          <w:rFonts w:ascii="Times New Roman" w:hAnsi="Times New Roman"/>
        </w:rPr>
        <w:t>急性中毒时为防止虚脱，应使患者头部无枕躺下，挣扎乱闹时，按住手脚，注意不应妨碍血液循环和呼吸，送医院治疗；</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6 \* GB3 </w:instrText>
      </w:r>
      <w:r>
        <w:rPr>
          <w:rFonts w:ascii="Times New Roman" w:hAnsi="Times New Roman"/>
        </w:rPr>
        <w:fldChar w:fldCharType="separate"/>
      </w:r>
      <w:r w:rsidR="00C238C4">
        <w:rPr>
          <w:rFonts w:ascii="Times New Roman" w:hAnsi="Times New Roman"/>
        </w:rPr>
        <w:t>⑥</w:t>
      </w:r>
      <w:r>
        <w:rPr>
          <w:rFonts w:ascii="Times New Roman" w:hAnsi="Times New Roman"/>
        </w:rPr>
        <w:fldChar w:fldCharType="end"/>
      </w:r>
      <w:r w:rsidR="00C238C4">
        <w:rPr>
          <w:rFonts w:ascii="Times New Roman" w:hAnsi="Times New Roman"/>
        </w:rPr>
        <w:t>神智不清时，应使其侧卧，注意呼吸畅通，防止气道梗阻，送医院治疗；</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7 \* GB3 </w:instrText>
      </w:r>
      <w:r>
        <w:rPr>
          <w:rFonts w:ascii="Times New Roman" w:hAnsi="Times New Roman"/>
        </w:rPr>
        <w:fldChar w:fldCharType="separate"/>
      </w:r>
      <w:r w:rsidR="00C238C4">
        <w:rPr>
          <w:rFonts w:ascii="Times New Roman" w:hAnsi="Times New Roman"/>
        </w:rPr>
        <w:t>⑦</w:t>
      </w:r>
      <w:r>
        <w:rPr>
          <w:rFonts w:ascii="Times New Roman" w:hAnsi="Times New Roman"/>
        </w:rPr>
        <w:fldChar w:fldCharType="end"/>
      </w:r>
      <w:r w:rsidR="00C238C4">
        <w:rPr>
          <w:rFonts w:ascii="Times New Roman" w:hAnsi="Times New Roman"/>
        </w:rPr>
        <w:t>呼吸微弱或休克时，可施行心肺复苏术，恢复呼吸后，送医院治疗或请求医院派员至现场急救。</w:t>
      </w:r>
    </w:p>
    <w:p w:rsidR="008B2DB9" w:rsidRDefault="00C238C4">
      <w:pPr>
        <w:pStyle w:val="a4"/>
        <w:spacing w:after="0" w:line="360" w:lineRule="auto"/>
        <w:ind w:firstLineChars="200" w:firstLine="480"/>
        <w:outlineLvl w:val="1"/>
        <w:rPr>
          <w:rFonts w:ascii="Times New Roman" w:hAnsi="Times New Roman"/>
        </w:rPr>
      </w:pPr>
      <w:bookmarkStart w:id="1124" w:name="_Toc23458_WPSOffice_Level3"/>
      <w:bookmarkStart w:id="1125" w:name="_Toc7085"/>
      <w:bookmarkStart w:id="1126" w:name="_Toc17129"/>
      <w:bookmarkStart w:id="1127" w:name="_Toc13597"/>
      <w:bookmarkStart w:id="1128" w:name="_Toc28428"/>
      <w:bookmarkStart w:id="1129" w:name="_Toc13973_WPSOffice_Level3"/>
      <w:r>
        <w:rPr>
          <w:rFonts w:ascii="Times New Roman" w:hAnsi="Times New Roman"/>
        </w:rPr>
        <w:t>（</w:t>
      </w:r>
      <w:r>
        <w:rPr>
          <w:rFonts w:ascii="Times New Roman" w:hAnsi="Times New Roman"/>
        </w:rPr>
        <w:t>2</w:t>
      </w:r>
      <w:r>
        <w:rPr>
          <w:rFonts w:ascii="Times New Roman" w:hAnsi="Times New Roman"/>
        </w:rPr>
        <w:t>）外伤急救处置</w:t>
      </w:r>
      <w:bookmarkEnd w:id="1124"/>
      <w:bookmarkEnd w:id="1125"/>
      <w:bookmarkEnd w:id="1126"/>
      <w:bookmarkEnd w:id="1127"/>
      <w:bookmarkEnd w:id="1128"/>
      <w:bookmarkEnd w:id="1129"/>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1 \* GB3 </w:instrText>
      </w:r>
      <w:r>
        <w:rPr>
          <w:rFonts w:ascii="Times New Roman" w:hAnsi="Times New Roman"/>
        </w:rPr>
        <w:fldChar w:fldCharType="separate"/>
      </w:r>
      <w:r w:rsidR="00C238C4">
        <w:rPr>
          <w:rFonts w:ascii="Times New Roman" w:hAnsi="Times New Roman"/>
        </w:rPr>
        <w:t>①</w:t>
      </w:r>
      <w:r>
        <w:rPr>
          <w:rFonts w:ascii="Times New Roman" w:hAnsi="Times New Roman"/>
        </w:rPr>
        <w:fldChar w:fldCharType="end"/>
      </w:r>
      <w:r w:rsidR="00C238C4">
        <w:rPr>
          <w:rFonts w:ascii="Times New Roman" w:hAnsi="Times New Roman"/>
        </w:rPr>
        <w:t>一般外伤：脱离现场，清除污物，止血包扎，需要时送医院进一步治疗；</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2 \* GB3 </w:instrText>
      </w:r>
      <w:r>
        <w:rPr>
          <w:rFonts w:ascii="Times New Roman" w:hAnsi="Times New Roman"/>
        </w:rPr>
        <w:fldChar w:fldCharType="separate"/>
      </w:r>
      <w:r w:rsidR="00C238C4">
        <w:rPr>
          <w:rFonts w:ascii="Times New Roman" w:hAnsi="Times New Roman"/>
        </w:rPr>
        <w:t>②</w:t>
      </w:r>
      <w:r>
        <w:rPr>
          <w:rFonts w:ascii="Times New Roman" w:hAnsi="Times New Roman"/>
        </w:rPr>
        <w:fldChar w:fldCharType="end"/>
      </w:r>
      <w:r w:rsidR="00C238C4">
        <w:rPr>
          <w:rFonts w:ascii="Times New Roman" w:hAnsi="Times New Roman"/>
        </w:rPr>
        <w:t>骨折时用夹板固定包扎，移动护送时应平躺，防止弯折，送医院治疗。</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3 \* GB3 </w:instrText>
      </w:r>
      <w:r>
        <w:rPr>
          <w:rFonts w:ascii="Times New Roman" w:hAnsi="Times New Roman"/>
        </w:rPr>
        <w:fldChar w:fldCharType="separate"/>
      </w:r>
      <w:r w:rsidR="00C238C4">
        <w:rPr>
          <w:rFonts w:ascii="Times New Roman" w:hAnsi="Times New Roman"/>
        </w:rPr>
        <w:t>③</w:t>
      </w:r>
      <w:r>
        <w:rPr>
          <w:rFonts w:ascii="Times New Roman" w:hAnsi="Times New Roman"/>
        </w:rPr>
        <w:fldChar w:fldCharType="end"/>
      </w:r>
      <w:r w:rsidR="00C238C4">
        <w:rPr>
          <w:rFonts w:ascii="Times New Roman" w:hAnsi="Times New Roman"/>
        </w:rPr>
        <w:t>遇静脉大出血时及时绑扎或压迫止血，立即送医院救治。</w:t>
      </w:r>
    </w:p>
    <w:p w:rsidR="008B2DB9" w:rsidRDefault="00C238C4">
      <w:pPr>
        <w:pStyle w:val="a4"/>
        <w:spacing w:after="0" w:line="360" w:lineRule="auto"/>
        <w:ind w:firstLineChars="200" w:firstLine="480"/>
        <w:outlineLvl w:val="1"/>
        <w:rPr>
          <w:rFonts w:ascii="Times New Roman" w:hAnsi="Times New Roman"/>
        </w:rPr>
      </w:pPr>
      <w:bookmarkStart w:id="1130" w:name="_Toc6073_WPSOffice_Level3"/>
      <w:bookmarkStart w:id="1131" w:name="_Toc17581"/>
      <w:bookmarkStart w:id="1132" w:name="_Toc1170_WPSOffice_Level3"/>
      <w:bookmarkStart w:id="1133" w:name="_Toc3886"/>
      <w:bookmarkStart w:id="1134" w:name="_Toc7868"/>
      <w:bookmarkStart w:id="1135" w:name="_Toc11266"/>
      <w:r>
        <w:rPr>
          <w:rFonts w:ascii="Times New Roman" w:hAnsi="Times New Roman"/>
        </w:rPr>
        <w:t>（</w:t>
      </w:r>
      <w:r>
        <w:rPr>
          <w:rFonts w:ascii="Times New Roman" w:hAnsi="Times New Roman"/>
        </w:rPr>
        <w:t>3</w:t>
      </w:r>
      <w:r>
        <w:rPr>
          <w:rFonts w:ascii="Times New Roman" w:hAnsi="Times New Roman"/>
        </w:rPr>
        <w:t>）医院救治</w:t>
      </w:r>
      <w:bookmarkEnd w:id="1130"/>
      <w:bookmarkEnd w:id="1131"/>
      <w:bookmarkEnd w:id="1132"/>
      <w:bookmarkEnd w:id="1133"/>
      <w:bookmarkEnd w:id="1134"/>
      <w:bookmarkEnd w:id="1135"/>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1 \* GB3 </w:instrText>
      </w:r>
      <w:r>
        <w:rPr>
          <w:rFonts w:ascii="Times New Roman" w:hAnsi="Times New Roman"/>
        </w:rPr>
        <w:fldChar w:fldCharType="separate"/>
      </w:r>
      <w:r w:rsidR="00C238C4">
        <w:rPr>
          <w:rFonts w:ascii="Times New Roman" w:hAnsi="Times New Roman"/>
        </w:rPr>
        <w:t>①</w:t>
      </w:r>
      <w:r>
        <w:rPr>
          <w:rFonts w:ascii="Times New Roman" w:hAnsi="Times New Roman"/>
        </w:rPr>
        <w:fldChar w:fldCharType="end"/>
      </w:r>
      <w:r w:rsidR="00C238C4">
        <w:rPr>
          <w:rFonts w:ascii="Times New Roman" w:hAnsi="Times New Roman"/>
        </w:rPr>
        <w:t>个别受伤人员救援时，由所在部门派员接引救护车辆至现场；</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2 \* GB3 </w:instrText>
      </w:r>
      <w:r>
        <w:rPr>
          <w:rFonts w:ascii="Times New Roman" w:hAnsi="Times New Roman"/>
        </w:rPr>
        <w:fldChar w:fldCharType="separate"/>
      </w:r>
      <w:r w:rsidR="00C238C4">
        <w:rPr>
          <w:rFonts w:ascii="Times New Roman" w:hAnsi="Times New Roman"/>
        </w:rPr>
        <w:t>②</w:t>
      </w:r>
      <w:r>
        <w:rPr>
          <w:rFonts w:ascii="Times New Roman" w:hAnsi="Times New Roman"/>
        </w:rPr>
        <w:fldChar w:fldCharType="end"/>
      </w:r>
      <w:r w:rsidR="00C238C4">
        <w:rPr>
          <w:rFonts w:ascii="Times New Roman" w:hAnsi="Times New Roman"/>
        </w:rPr>
        <w:t>门卫保安协助救护车辆的入厂安全措施的落实；</w:t>
      </w:r>
    </w:p>
    <w:p w:rsidR="008B2DB9" w:rsidRDefault="00F349E7">
      <w:pPr>
        <w:pStyle w:val="a4"/>
        <w:spacing w:after="0" w:line="360" w:lineRule="auto"/>
        <w:ind w:firstLineChars="200" w:firstLine="480"/>
        <w:rPr>
          <w:rFonts w:ascii="Times New Roman" w:hAnsi="Times New Roman"/>
        </w:rPr>
      </w:pPr>
      <w:r>
        <w:rPr>
          <w:rFonts w:ascii="Times New Roman" w:hAnsi="Times New Roman"/>
        </w:rPr>
        <w:fldChar w:fldCharType="begin"/>
      </w:r>
      <w:r w:rsidR="00C238C4">
        <w:rPr>
          <w:rFonts w:ascii="Times New Roman" w:hAnsi="Times New Roman"/>
        </w:rPr>
        <w:instrText xml:space="preserve"> = 3 \* GB3 </w:instrText>
      </w:r>
      <w:r>
        <w:rPr>
          <w:rFonts w:ascii="Times New Roman" w:hAnsi="Times New Roman"/>
        </w:rPr>
        <w:fldChar w:fldCharType="separate"/>
      </w:r>
      <w:r w:rsidR="00C238C4">
        <w:rPr>
          <w:rFonts w:ascii="Times New Roman" w:hAnsi="Times New Roman"/>
        </w:rPr>
        <w:t>③</w:t>
      </w:r>
      <w:r>
        <w:rPr>
          <w:rFonts w:ascii="Times New Roman" w:hAnsi="Times New Roman"/>
        </w:rPr>
        <w:fldChar w:fldCharType="end"/>
      </w:r>
      <w:r w:rsidR="00C238C4">
        <w:rPr>
          <w:rFonts w:ascii="Times New Roman" w:hAnsi="Times New Roman"/>
        </w:rPr>
        <w:t>多人受伤、中毒救援时，后勤保障组指挥协调派员接引与接洽，并派员跟随。</w:t>
      </w:r>
    </w:p>
    <w:p w:rsidR="008B2DB9" w:rsidRDefault="00C238C4">
      <w:pPr>
        <w:spacing w:line="360" w:lineRule="auto"/>
        <w:outlineLvl w:val="0"/>
        <w:rPr>
          <w:rFonts w:ascii="Times New Roman" w:hAnsi="Times New Roman"/>
          <w:b/>
          <w:sz w:val="28"/>
          <w:szCs w:val="28"/>
        </w:rPr>
      </w:pPr>
      <w:bookmarkStart w:id="1136" w:name="_Toc438803787"/>
      <w:bookmarkStart w:id="1137" w:name="_Toc385525280"/>
      <w:bookmarkStart w:id="1138" w:name="_Toc154"/>
      <w:bookmarkStart w:id="1139" w:name="_Toc1284"/>
      <w:bookmarkStart w:id="1140" w:name="_Toc440534178"/>
      <w:bookmarkStart w:id="1141" w:name="_Toc440534017"/>
      <w:bookmarkStart w:id="1142" w:name="_Toc438797969"/>
      <w:bookmarkStart w:id="1143" w:name="_Toc28260"/>
      <w:bookmarkStart w:id="1144" w:name="_Toc18695"/>
      <w:bookmarkStart w:id="1145" w:name="_Toc438801311"/>
      <w:bookmarkStart w:id="1146" w:name="_Toc438801562"/>
      <w:bookmarkStart w:id="1147" w:name="_Toc9407"/>
      <w:bookmarkStart w:id="1148" w:name="_Toc18394"/>
      <w:bookmarkStart w:id="1149" w:name="_Toc443674080"/>
      <w:bookmarkStart w:id="1150" w:name="_Toc440531733"/>
      <w:bookmarkStart w:id="1151" w:name="_Toc18088"/>
      <w:bookmarkStart w:id="1152" w:name="_Toc18148"/>
      <w:bookmarkStart w:id="1153" w:name="_Toc438798334"/>
      <w:bookmarkStart w:id="1154" w:name="_Toc20088_WPSOffice_Level2"/>
      <w:bookmarkStart w:id="1155" w:name="_Toc447799667"/>
      <w:bookmarkStart w:id="1156" w:name="_Toc27339"/>
      <w:bookmarkStart w:id="1157" w:name="_Toc24404"/>
      <w:bookmarkStart w:id="1158" w:name="_Toc11065_WPSOffice_Level2"/>
      <w:bookmarkStart w:id="1159" w:name="_Toc181254792"/>
      <w:bookmarkStart w:id="1160" w:name="_Toc151120762"/>
      <w:r>
        <w:rPr>
          <w:rFonts w:ascii="Times New Roman" w:hAnsi="Times New Roman"/>
          <w:b/>
          <w:sz w:val="28"/>
          <w:szCs w:val="28"/>
        </w:rPr>
        <w:t>4.8</w:t>
      </w:r>
      <w:r>
        <w:rPr>
          <w:rFonts w:ascii="Times New Roman" w:hAnsi="Times New Roman"/>
          <w:b/>
          <w:sz w:val="28"/>
          <w:szCs w:val="28"/>
        </w:rPr>
        <w:t>配合有关部门应急响应</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rsidR="008B2DB9" w:rsidRDefault="00C238C4">
      <w:pPr>
        <w:pStyle w:val="a4"/>
        <w:spacing w:after="0" w:line="360" w:lineRule="auto"/>
        <w:ind w:firstLineChars="200" w:firstLine="480"/>
        <w:outlineLvl w:val="1"/>
        <w:rPr>
          <w:rFonts w:ascii="Times New Roman" w:hAnsi="Times New Roman"/>
        </w:rPr>
      </w:pPr>
      <w:bookmarkStart w:id="1161" w:name="_Toc440534179"/>
      <w:bookmarkStart w:id="1162" w:name="_Toc438803788"/>
      <w:bookmarkStart w:id="1163" w:name="_Toc438798335"/>
      <w:bookmarkStart w:id="1164" w:name="_Toc438797970"/>
      <w:bookmarkStart w:id="1165" w:name="_Toc438801312"/>
      <w:bookmarkStart w:id="1166" w:name="_Toc385525281"/>
      <w:bookmarkStart w:id="1167" w:name="_Toc443674081"/>
      <w:bookmarkStart w:id="1168" w:name="_Toc440534018"/>
      <w:bookmarkStart w:id="1169" w:name="_Toc438801563"/>
      <w:bookmarkStart w:id="1170" w:name="_Toc440531734"/>
      <w:bookmarkEnd w:id="1159"/>
      <w:bookmarkEnd w:id="1160"/>
      <w:r>
        <w:rPr>
          <w:rFonts w:ascii="Times New Roman" w:hAnsi="Times New Roman"/>
        </w:rPr>
        <w:t>（</w:t>
      </w:r>
      <w:r>
        <w:rPr>
          <w:rFonts w:ascii="Times New Roman" w:hAnsi="Times New Roman"/>
        </w:rPr>
        <w:t>1</w:t>
      </w:r>
      <w:r>
        <w:rPr>
          <w:rFonts w:ascii="Times New Roman" w:hAnsi="Times New Roman"/>
        </w:rPr>
        <w:t>）当环境突发事件超出公司可控范围，应及时上报当地政府及有关部门，请他们及时介入突发环境事件应急处置过程。</w:t>
      </w:r>
    </w:p>
    <w:p w:rsidR="008B2DB9" w:rsidRDefault="00C238C4">
      <w:pPr>
        <w:pStyle w:val="a4"/>
        <w:spacing w:after="0" w:line="360" w:lineRule="auto"/>
        <w:ind w:firstLineChars="200" w:firstLine="480"/>
        <w:outlineLvl w:val="1"/>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）公司应及时将所掌握的环境事件的情况、已经采取的措施、可能受影响的范围、公司现有应急救援物资储备清单及放置位置、现有的救援力量等上报。</w:t>
      </w:r>
    </w:p>
    <w:p w:rsidR="008B2DB9" w:rsidRDefault="00C238C4">
      <w:pPr>
        <w:pStyle w:val="a4"/>
        <w:spacing w:after="0" w:line="360" w:lineRule="auto"/>
        <w:ind w:firstLineChars="200" w:firstLine="480"/>
        <w:outlineLvl w:val="1"/>
        <w:rPr>
          <w:rFonts w:ascii="Times New Roman" w:hAnsi="Times New Roman"/>
        </w:rPr>
      </w:pPr>
      <w:r>
        <w:rPr>
          <w:rFonts w:ascii="Times New Roman" w:hAnsi="Times New Roman"/>
        </w:rPr>
        <w:lastRenderedPageBreak/>
        <w:t>（</w:t>
      </w:r>
      <w:r>
        <w:rPr>
          <w:rFonts w:ascii="Times New Roman" w:hAnsi="Times New Roman"/>
        </w:rPr>
        <w:t>3</w:t>
      </w:r>
      <w:r>
        <w:rPr>
          <w:rFonts w:ascii="Times New Roman" w:hAnsi="Times New Roman"/>
        </w:rPr>
        <w:t>）接受当地政府及有关部门指挥，提供各种措施，积极配合应急救援工作，包括配合人员、技术支持、应急装备和物资保障使用等。</w:t>
      </w:r>
    </w:p>
    <w:p w:rsidR="008B2DB9" w:rsidRDefault="00C238C4">
      <w:pPr>
        <w:pStyle w:val="1"/>
        <w:snapToGrid/>
        <w:spacing w:line="360" w:lineRule="auto"/>
        <w:ind w:left="0"/>
        <w:rPr>
          <w:rFonts w:ascii="Times New Roman" w:eastAsia="宋体" w:hAnsi="Times New Roman"/>
        </w:rPr>
      </w:pPr>
      <w:bookmarkStart w:id="1171" w:name="_Toc12354"/>
      <w:bookmarkStart w:id="1172" w:name="_Toc32395"/>
      <w:bookmarkStart w:id="1173" w:name="_Toc2782"/>
      <w:bookmarkStart w:id="1174" w:name="_Toc25242_WPSOffice_Level1"/>
      <w:bookmarkStart w:id="1175" w:name="_Toc4171"/>
      <w:bookmarkStart w:id="1176" w:name="_Toc23366"/>
      <w:bookmarkStart w:id="1177" w:name="_Toc9025"/>
      <w:bookmarkStart w:id="1178" w:name="_Toc27557"/>
      <w:bookmarkStart w:id="1179" w:name="_Toc8925"/>
      <w:bookmarkStart w:id="1180" w:name="_Toc25897_WPSOffice_Level1"/>
      <w:bookmarkStart w:id="1181" w:name="_Toc13205"/>
      <w:bookmarkStart w:id="1182" w:name="_Toc14228"/>
      <w:bookmarkStart w:id="1183" w:name="_Toc447799668"/>
      <w:bookmarkStart w:id="1184" w:name="_Toc32490"/>
      <w:r>
        <w:rPr>
          <w:rFonts w:ascii="Times New Roman" w:eastAsia="宋体" w:hAnsi="Times New Roman"/>
        </w:rPr>
        <w:t>5</w:t>
      </w:r>
      <w:r>
        <w:rPr>
          <w:rFonts w:ascii="Times New Roman" w:eastAsia="宋体" w:hAnsi="Times New Roman"/>
        </w:rPr>
        <w:t>应急终止</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rsidR="008B2DB9" w:rsidRDefault="00C238C4">
      <w:pPr>
        <w:spacing w:line="360" w:lineRule="auto"/>
        <w:outlineLvl w:val="1"/>
        <w:rPr>
          <w:rFonts w:ascii="Times New Roman" w:hAnsi="Times New Roman"/>
          <w:b/>
        </w:rPr>
      </w:pPr>
      <w:bookmarkStart w:id="1185" w:name="_Toc438801313"/>
      <w:bookmarkStart w:id="1186" w:name="_Toc29318"/>
      <w:bookmarkStart w:id="1187" w:name="_Toc438803789"/>
      <w:bookmarkStart w:id="1188" w:name="_Toc443674082"/>
      <w:bookmarkStart w:id="1189" w:name="_Toc3012"/>
      <w:bookmarkStart w:id="1190" w:name="_Toc11325"/>
      <w:bookmarkStart w:id="1191" w:name="_Toc13729"/>
      <w:bookmarkStart w:id="1192" w:name="_Toc4551"/>
      <w:bookmarkStart w:id="1193" w:name="_Toc2064_WPSOffice_Level2"/>
      <w:bookmarkStart w:id="1194" w:name="_Toc438797971"/>
      <w:bookmarkStart w:id="1195" w:name="_Toc447799669"/>
      <w:bookmarkStart w:id="1196" w:name="_Toc6696"/>
      <w:bookmarkStart w:id="1197" w:name="_Toc181254839"/>
      <w:bookmarkStart w:id="1198" w:name="_Toc19296"/>
      <w:bookmarkStart w:id="1199" w:name="_Toc438798336"/>
      <w:bookmarkStart w:id="1200" w:name="_Toc440531735"/>
      <w:bookmarkStart w:id="1201" w:name="_Toc10032_WPSOffice_Level2"/>
      <w:bookmarkStart w:id="1202" w:name="_Toc440534180"/>
      <w:bookmarkStart w:id="1203" w:name="_Toc3580"/>
      <w:bookmarkStart w:id="1204" w:name="_Toc438801564"/>
      <w:bookmarkStart w:id="1205" w:name="_Toc440534019"/>
      <w:bookmarkStart w:id="1206" w:name="_Toc26171"/>
      <w:bookmarkStart w:id="1207" w:name="_Toc385525282"/>
      <w:bookmarkStart w:id="1208" w:name="_Toc24071"/>
      <w:r>
        <w:rPr>
          <w:rFonts w:ascii="Times New Roman" w:hAnsi="Times New Roman"/>
          <w:b/>
        </w:rPr>
        <w:t>5.1</w:t>
      </w:r>
      <w:r>
        <w:rPr>
          <w:rFonts w:ascii="Times New Roman" w:hAnsi="Times New Roman"/>
          <w:b/>
        </w:rPr>
        <w:t>应急终止条件</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rsidR="008B2DB9" w:rsidRDefault="00C238C4">
      <w:pPr>
        <w:spacing w:line="360" w:lineRule="auto"/>
        <w:ind w:firstLineChars="200" w:firstLine="480"/>
        <w:rPr>
          <w:rFonts w:ascii="Times New Roman" w:hAnsi="Times New Roman"/>
          <w:b/>
        </w:rPr>
      </w:pPr>
      <w:r>
        <w:rPr>
          <w:rFonts w:ascii="Times New Roman" w:hAnsi="Times New Roman"/>
        </w:rPr>
        <w:t>符合下列条件之一的，即满足应急终止条件：</w:t>
      </w:r>
    </w:p>
    <w:p w:rsidR="008B2DB9" w:rsidRDefault="00C238C4">
      <w:pPr>
        <w:spacing w:line="360" w:lineRule="auto"/>
        <w:ind w:firstLineChars="200" w:firstLine="480"/>
        <w:rPr>
          <w:rFonts w:ascii="Times New Roman" w:hAnsi="Times New Roman"/>
          <w:b/>
        </w:rPr>
      </w:pPr>
      <w:r>
        <w:rPr>
          <w:rFonts w:ascii="Times New Roman" w:hAnsi="Times New Roman"/>
        </w:rPr>
        <w:t>（</w:t>
      </w:r>
      <w:r>
        <w:rPr>
          <w:rFonts w:ascii="Times New Roman" w:hAnsi="Times New Roman"/>
        </w:rPr>
        <w:t>1</w:t>
      </w:r>
      <w:r>
        <w:rPr>
          <w:rFonts w:ascii="Times New Roman" w:hAnsi="Times New Roman"/>
        </w:rPr>
        <w:t>）事件现场得到控制，事件条件已经消除；</w:t>
      </w:r>
    </w:p>
    <w:p w:rsidR="008B2DB9" w:rsidRDefault="00C238C4">
      <w:pPr>
        <w:spacing w:line="360" w:lineRule="auto"/>
        <w:ind w:firstLineChars="200" w:firstLine="480"/>
        <w:rPr>
          <w:rFonts w:ascii="Times New Roman" w:hAnsi="Times New Roman"/>
          <w:b/>
        </w:rPr>
      </w:pPr>
      <w:r>
        <w:rPr>
          <w:rFonts w:ascii="Times New Roman" w:hAnsi="Times New Roman"/>
        </w:rPr>
        <w:t>（</w:t>
      </w:r>
      <w:r>
        <w:rPr>
          <w:rFonts w:ascii="Times New Roman" w:hAnsi="Times New Roman"/>
        </w:rPr>
        <w:t>2</w:t>
      </w:r>
      <w:r>
        <w:rPr>
          <w:rFonts w:ascii="Times New Roman" w:hAnsi="Times New Roman"/>
        </w:rPr>
        <w:t>）污染源的泄漏或释放已降至规定限值以内；</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）事件造成的危害已经被彻底消除，无继发可能；</w:t>
      </w:r>
    </w:p>
    <w:p w:rsidR="008B2DB9" w:rsidRDefault="00C238C4">
      <w:pPr>
        <w:spacing w:line="360" w:lineRule="auto"/>
        <w:ind w:firstLineChars="200" w:firstLine="480"/>
        <w:rPr>
          <w:rFonts w:ascii="Times New Roman" w:hAnsi="Times New Roman"/>
          <w:b/>
        </w:rPr>
      </w:pPr>
      <w:r>
        <w:rPr>
          <w:rFonts w:ascii="Times New Roman" w:hAnsi="Times New Roman"/>
        </w:rPr>
        <w:t>（</w:t>
      </w:r>
      <w:r>
        <w:rPr>
          <w:rFonts w:ascii="Times New Roman" w:hAnsi="Times New Roman"/>
        </w:rPr>
        <w:t>4</w:t>
      </w:r>
      <w:r>
        <w:rPr>
          <w:rFonts w:ascii="Times New Roman" w:hAnsi="Times New Roman"/>
        </w:rPr>
        <w:t>）事件现场的各种专业应急处置行动已无继续的必要；</w:t>
      </w:r>
    </w:p>
    <w:p w:rsidR="008B2DB9" w:rsidRDefault="00C238C4">
      <w:pPr>
        <w:spacing w:line="360" w:lineRule="auto"/>
        <w:ind w:firstLineChars="200" w:firstLine="480"/>
        <w:rPr>
          <w:rFonts w:ascii="Times New Roman" w:hAnsi="Times New Roman"/>
          <w:b/>
        </w:rPr>
      </w:pPr>
      <w:r>
        <w:rPr>
          <w:rFonts w:ascii="Times New Roman" w:hAnsi="Times New Roman"/>
        </w:rPr>
        <w:t>（</w:t>
      </w:r>
      <w:r>
        <w:rPr>
          <w:rFonts w:ascii="Times New Roman" w:hAnsi="Times New Roman"/>
        </w:rPr>
        <w:t>5</w:t>
      </w:r>
      <w:r>
        <w:rPr>
          <w:rFonts w:ascii="Times New Roman" w:hAnsi="Times New Roman"/>
        </w:rPr>
        <w:t>）采取了必要的防护措施以保护公众免受再次危害，并使事件可能引起的中长期影响趋于合理且尽量低的水平。</w:t>
      </w:r>
    </w:p>
    <w:p w:rsidR="008B2DB9" w:rsidRDefault="00C238C4">
      <w:pPr>
        <w:spacing w:line="360" w:lineRule="auto"/>
        <w:outlineLvl w:val="1"/>
        <w:rPr>
          <w:rFonts w:ascii="Times New Roman" w:hAnsi="Times New Roman"/>
          <w:b/>
          <w:sz w:val="28"/>
          <w:szCs w:val="28"/>
        </w:rPr>
      </w:pPr>
      <w:bookmarkStart w:id="1209" w:name="_Toc18526"/>
      <w:bookmarkStart w:id="1210" w:name="_Toc438801314"/>
      <w:bookmarkStart w:id="1211" w:name="_Toc25901"/>
      <w:bookmarkStart w:id="1212" w:name="_Toc8177"/>
      <w:bookmarkStart w:id="1213" w:name="_Toc440531736"/>
      <w:bookmarkStart w:id="1214" w:name="_Toc440534181"/>
      <w:bookmarkStart w:id="1215" w:name="_Toc438803790"/>
      <w:bookmarkStart w:id="1216" w:name="_Toc3608"/>
      <w:bookmarkStart w:id="1217" w:name="_Toc438798337"/>
      <w:bookmarkStart w:id="1218" w:name="_Toc25444_WPSOffice_Level2"/>
      <w:bookmarkStart w:id="1219" w:name="_Toc438797972"/>
      <w:bookmarkStart w:id="1220" w:name="_Toc447799670"/>
      <w:bookmarkStart w:id="1221" w:name="_Toc10898"/>
      <w:bookmarkStart w:id="1222" w:name="_Toc21039"/>
      <w:bookmarkStart w:id="1223" w:name="_Toc443674083"/>
      <w:bookmarkStart w:id="1224" w:name="_Toc438801565"/>
      <w:bookmarkStart w:id="1225" w:name="_Toc440534020"/>
      <w:bookmarkStart w:id="1226" w:name="_Toc26511"/>
      <w:bookmarkStart w:id="1227" w:name="_Toc385525283"/>
      <w:bookmarkStart w:id="1228" w:name="_Toc9081"/>
      <w:bookmarkStart w:id="1229" w:name="_Toc181254840"/>
      <w:bookmarkStart w:id="1230" w:name="_Toc23236"/>
      <w:bookmarkStart w:id="1231" w:name="_Toc24703"/>
      <w:bookmarkStart w:id="1232" w:name="_Toc22701_WPSOffice_Level2"/>
      <w:r>
        <w:rPr>
          <w:rFonts w:ascii="Times New Roman" w:hAnsi="Times New Roman"/>
          <w:b/>
          <w:sz w:val="28"/>
          <w:szCs w:val="28"/>
        </w:rPr>
        <w:t>5.2</w:t>
      </w:r>
      <w:r>
        <w:rPr>
          <w:rFonts w:ascii="Times New Roman" w:hAnsi="Times New Roman"/>
          <w:b/>
          <w:sz w:val="28"/>
          <w:szCs w:val="28"/>
        </w:rPr>
        <w:t>应急终止的程序</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rsidR="008B2DB9" w:rsidRDefault="00C238C4">
      <w:pPr>
        <w:spacing w:line="360" w:lineRule="auto"/>
        <w:ind w:firstLineChars="200" w:firstLine="480"/>
        <w:rPr>
          <w:rFonts w:ascii="Times New Roman" w:hAnsi="Times New Roman"/>
          <w:kern w:val="0"/>
        </w:rPr>
      </w:pPr>
      <w:bookmarkStart w:id="1233" w:name="_Toc438798338"/>
      <w:bookmarkStart w:id="1234" w:name="_Toc424"/>
      <w:bookmarkStart w:id="1235" w:name="_Toc438801566"/>
      <w:bookmarkStart w:id="1236" w:name="_Toc438797973"/>
      <w:bookmarkStart w:id="1237" w:name="_Toc440534182"/>
      <w:bookmarkStart w:id="1238" w:name="_Toc438803791"/>
      <w:bookmarkStart w:id="1239" w:name="_Toc438801315"/>
      <w:bookmarkStart w:id="1240" w:name="_Toc440534021"/>
      <w:bookmarkStart w:id="1241" w:name="_Toc440531737"/>
      <w:bookmarkStart w:id="1242" w:name="_Toc443674084"/>
      <w:bookmarkStart w:id="1243" w:name="_Toc447799671"/>
      <w:bookmarkStart w:id="1244" w:name="_Toc385525284"/>
      <w:r>
        <w:rPr>
          <w:rFonts w:ascii="Times New Roman" w:hAnsi="Times New Roman"/>
          <w:kern w:val="0"/>
        </w:rPr>
        <w:t>（</w:t>
      </w:r>
      <w:r>
        <w:rPr>
          <w:rFonts w:ascii="Times New Roman" w:hAnsi="Times New Roman"/>
          <w:kern w:val="0"/>
        </w:rPr>
        <w:t>1</w:t>
      </w:r>
      <w:r>
        <w:rPr>
          <w:rFonts w:ascii="Times New Roman" w:hAnsi="Times New Roman"/>
          <w:kern w:val="0"/>
        </w:rPr>
        <w:t>）现场应急指挥中心根据应急事故的处理，当符合上述规定中任何一种情况，即可确认终止应急，或由发生事件的责任单位提出，经现场应急指挥中心批准；</w:t>
      </w:r>
    </w:p>
    <w:p w:rsidR="008B2DB9" w:rsidRDefault="00C238C4">
      <w:pPr>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2</w:t>
      </w:r>
      <w:r>
        <w:rPr>
          <w:rFonts w:ascii="Times New Roman" w:hAnsi="Times New Roman"/>
          <w:kern w:val="0"/>
        </w:rPr>
        <w:t>）现场应急总指挥部可向所属各专业救援队伍下达应急终止命令；</w:t>
      </w:r>
    </w:p>
    <w:p w:rsidR="008B2DB9" w:rsidRDefault="00C238C4">
      <w:pPr>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3</w:t>
      </w:r>
      <w:r>
        <w:rPr>
          <w:rFonts w:ascii="Times New Roman" w:hAnsi="Times New Roman"/>
          <w:kern w:val="0"/>
        </w:rPr>
        <w:t>）应急状态终止后，相关类别环境事件专业应急指挥部应根据政府相关部门的有关指示和实际情况，继续进行环境监测和评价工作，直至其他补救措施无需继续进行为止。</w:t>
      </w:r>
    </w:p>
    <w:p w:rsidR="008B2DB9" w:rsidRDefault="00C238C4">
      <w:pPr>
        <w:spacing w:line="360" w:lineRule="auto"/>
        <w:outlineLvl w:val="1"/>
        <w:rPr>
          <w:rFonts w:ascii="Times New Roman" w:hAnsi="Times New Roman"/>
          <w:b/>
          <w:sz w:val="28"/>
          <w:szCs w:val="28"/>
        </w:rPr>
      </w:pPr>
      <w:bookmarkStart w:id="1245" w:name="_Toc23948"/>
      <w:bookmarkStart w:id="1246" w:name="_Toc11104"/>
      <w:bookmarkStart w:id="1247" w:name="_Toc307"/>
      <w:bookmarkStart w:id="1248" w:name="_Toc19732"/>
      <w:bookmarkStart w:id="1249" w:name="_Toc8894_WPSOffice_Level2"/>
      <w:bookmarkStart w:id="1250" w:name="_Toc23249"/>
      <w:bookmarkStart w:id="1251" w:name="_Toc32743_WPSOffice_Level2"/>
      <w:bookmarkStart w:id="1252" w:name="_Toc26977"/>
      <w:bookmarkStart w:id="1253" w:name="_Toc2126"/>
      <w:bookmarkStart w:id="1254" w:name="_Toc3958"/>
      <w:bookmarkStart w:id="1255" w:name="_Toc2710"/>
      <w:r>
        <w:rPr>
          <w:rFonts w:ascii="Times New Roman" w:hAnsi="Times New Roman"/>
          <w:b/>
          <w:sz w:val="28"/>
          <w:szCs w:val="28"/>
        </w:rPr>
        <w:t>5.3</w:t>
      </w:r>
      <w:r>
        <w:rPr>
          <w:rFonts w:ascii="Times New Roman" w:hAnsi="Times New Roman"/>
          <w:b/>
          <w:sz w:val="28"/>
          <w:szCs w:val="28"/>
        </w:rPr>
        <w:t>应急终止</w:t>
      </w:r>
      <w:bookmarkEnd w:id="1233"/>
      <w:bookmarkEnd w:id="1234"/>
      <w:bookmarkEnd w:id="1235"/>
      <w:bookmarkEnd w:id="1236"/>
      <w:bookmarkEnd w:id="1237"/>
      <w:bookmarkEnd w:id="1238"/>
      <w:bookmarkEnd w:id="1239"/>
      <w:bookmarkEnd w:id="1240"/>
      <w:bookmarkEnd w:id="1241"/>
      <w:bookmarkEnd w:id="1242"/>
      <w:bookmarkEnd w:id="1243"/>
      <w:bookmarkEnd w:id="1244"/>
      <w:r>
        <w:rPr>
          <w:rFonts w:ascii="Times New Roman" w:hAnsi="Times New Roman"/>
          <w:b/>
          <w:sz w:val="28"/>
          <w:szCs w:val="28"/>
        </w:rPr>
        <w:t>后续工作</w:t>
      </w:r>
      <w:bookmarkEnd w:id="1245"/>
      <w:bookmarkEnd w:id="1246"/>
      <w:bookmarkEnd w:id="1247"/>
      <w:bookmarkEnd w:id="1248"/>
      <w:bookmarkEnd w:id="1249"/>
      <w:bookmarkEnd w:id="1250"/>
      <w:bookmarkEnd w:id="1251"/>
      <w:bookmarkEnd w:id="1252"/>
      <w:bookmarkEnd w:id="1253"/>
      <w:bookmarkEnd w:id="1254"/>
      <w:bookmarkEnd w:id="1255"/>
    </w:p>
    <w:p w:rsidR="008B2DB9" w:rsidRDefault="00C238C4">
      <w:pPr>
        <w:numPr>
          <w:ilvl w:val="0"/>
          <w:numId w:val="7"/>
        </w:numPr>
        <w:spacing w:line="360" w:lineRule="auto"/>
        <w:ind w:firstLineChars="200" w:firstLine="480"/>
        <w:rPr>
          <w:rFonts w:ascii="Times New Roman" w:hAnsi="Times New Roman"/>
          <w:kern w:val="0"/>
        </w:rPr>
      </w:pPr>
      <w:r>
        <w:rPr>
          <w:rFonts w:ascii="Times New Roman" w:hAnsi="Times New Roman"/>
          <w:kern w:val="0"/>
        </w:rPr>
        <w:t>应急领导小组负责通知公司相关部门、周边环境相关单位及人员事故危险已解除，并将完成</w:t>
      </w:r>
      <w:bookmarkStart w:id="1256" w:name="_Toc438801567"/>
      <w:bookmarkStart w:id="1257" w:name="_Toc447799672"/>
      <w:bookmarkStart w:id="1258" w:name="_Toc438803792"/>
      <w:bookmarkStart w:id="1259" w:name="_Toc443674085"/>
      <w:bookmarkStart w:id="1260" w:name="_Toc438798339"/>
      <w:bookmarkStart w:id="1261" w:name="_Toc17249"/>
      <w:bookmarkStart w:id="1262" w:name="_Toc440534183"/>
      <w:bookmarkStart w:id="1263" w:name="_Toc440534022"/>
      <w:bookmarkStart w:id="1264" w:name="_Toc385525285"/>
      <w:bookmarkStart w:id="1265" w:name="_Toc440531738"/>
      <w:bookmarkStart w:id="1266" w:name="_Toc438801316"/>
      <w:bookmarkStart w:id="1267" w:name="_Toc438797974"/>
      <w:r>
        <w:rPr>
          <w:rFonts w:ascii="Times New Roman" w:hAnsi="Times New Roman"/>
          <w:kern w:val="0"/>
        </w:rPr>
        <w:t>；</w:t>
      </w:r>
    </w:p>
    <w:p w:rsidR="008B2DB9" w:rsidRDefault="00C238C4">
      <w:pPr>
        <w:spacing w:line="360" w:lineRule="auto"/>
        <w:ind w:firstLineChars="200" w:firstLine="480"/>
        <w:rPr>
          <w:rFonts w:ascii="Times New Roman" w:hAnsi="Times New Roman"/>
        </w:rPr>
      </w:pPr>
      <w:r>
        <w:rPr>
          <w:rFonts w:ascii="Times New Roman" w:hAnsi="Times New Roman"/>
          <w:kern w:val="0"/>
        </w:rPr>
        <w:t>（</w:t>
      </w:r>
      <w:r>
        <w:rPr>
          <w:rFonts w:ascii="Times New Roman" w:hAnsi="Times New Roman"/>
          <w:kern w:val="0"/>
        </w:rPr>
        <w:t>2</w:t>
      </w:r>
      <w:r>
        <w:rPr>
          <w:rFonts w:ascii="Times New Roman" w:hAnsi="Times New Roman"/>
          <w:kern w:val="0"/>
        </w:rPr>
        <w:t>）疏散隔离和安全保卫队负责事故警戒的解除；医疗救护和善后处置队负责受伤人救治的跟踪；善后工作组负责事故后慰问、赔偿工作；抢修抢险组负责现场洗消工作；后</w:t>
      </w:r>
    </w:p>
    <w:p w:rsidR="008B2DB9" w:rsidRDefault="00C238C4">
      <w:pPr>
        <w:spacing w:line="360" w:lineRule="auto"/>
        <w:ind w:firstLineChars="200" w:firstLine="480"/>
        <w:rPr>
          <w:rFonts w:ascii="Times New Roman" w:hAnsi="Times New Roman"/>
          <w:kern w:val="0"/>
        </w:rPr>
      </w:pPr>
      <w:r>
        <w:rPr>
          <w:rFonts w:ascii="Times New Roman" w:hAnsi="Times New Roman"/>
          <w:kern w:val="0"/>
        </w:rPr>
        <w:t>勤物资供应组负责洗消工作所需设备、工具等物资供应、补给；</w:t>
      </w:r>
    </w:p>
    <w:p w:rsidR="008B2DB9" w:rsidRDefault="00C238C4">
      <w:pPr>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3</w:t>
      </w:r>
      <w:r>
        <w:rPr>
          <w:rFonts w:ascii="Times New Roman" w:hAnsi="Times New Roman"/>
          <w:kern w:val="0"/>
        </w:rPr>
        <w:t>）事故调查组负责事故原因调查，形成书面记录，详细报告整个突发环境事件过程，报相关政府机构备案，并对事故发生的原因、过程、危害及处理的结果进行分析总结，并制定纠正措施；</w:t>
      </w:r>
    </w:p>
    <w:p w:rsidR="008B2DB9" w:rsidRDefault="00C238C4">
      <w:pPr>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4</w:t>
      </w:r>
      <w:r>
        <w:rPr>
          <w:rFonts w:ascii="Times New Roman" w:hAnsi="Times New Roman"/>
          <w:kern w:val="0"/>
        </w:rPr>
        <w:t>）污染物质进入环境中后，随着稀释、扩散和降解等自净作用，其浓度会逐渐降低。</w:t>
      </w:r>
      <w:r>
        <w:rPr>
          <w:rFonts w:ascii="Times New Roman" w:hAnsi="Times New Roman"/>
          <w:kern w:val="0"/>
        </w:rPr>
        <w:lastRenderedPageBreak/>
        <w:t>为了掌握事故发生后的污染程度、范围及变化趋势，在应急状态终止后，环境监测队配合相关部门进行污染物的跟踪监测。污染物严格按照法律法规进行处理，必要时请环保部门进行处理。对环境污染事故中长期环境影响进行评估，提出补偿和对遭受污染的生态环境进行恢复的建议，直至环境恢复正常或达标；</w:t>
      </w:r>
    </w:p>
    <w:p w:rsidR="008B2DB9" w:rsidRDefault="00C238C4">
      <w:pPr>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5</w:t>
      </w:r>
      <w:r>
        <w:rPr>
          <w:rFonts w:ascii="Times New Roman" w:hAnsi="Times New Roman"/>
          <w:kern w:val="0"/>
        </w:rPr>
        <w:t>）撰写突发环境事件总结报告及污染危害评估报告，于应急终止后上报；并根据对整个突发事件应急处置过程进行全面评价，包括对事件处置的及时性、处置措施的有效性和负面效果进行评估，即所采取措施的效果评价、应急处理过程中存在的问题、取得的经验及改进建议等，由相关专业主管部门组织对环境应急预案进行评估，并及时修订。</w:t>
      </w:r>
    </w:p>
    <w:p w:rsidR="008B2DB9" w:rsidRDefault="00C238C4">
      <w:pPr>
        <w:spacing w:line="360" w:lineRule="auto"/>
        <w:outlineLvl w:val="1"/>
        <w:rPr>
          <w:rFonts w:ascii="Times New Roman" w:hAnsi="Times New Roman"/>
          <w:b/>
          <w:sz w:val="28"/>
          <w:szCs w:val="28"/>
        </w:rPr>
      </w:pPr>
      <w:bookmarkStart w:id="1268" w:name="_Toc31042"/>
      <w:bookmarkStart w:id="1269" w:name="_Toc23515"/>
      <w:bookmarkStart w:id="1270" w:name="_Toc2771"/>
      <w:bookmarkStart w:id="1271" w:name="_Toc7259"/>
      <w:bookmarkStart w:id="1272" w:name="_Toc20843"/>
      <w:bookmarkStart w:id="1273" w:name="_Toc5816"/>
      <w:bookmarkStart w:id="1274" w:name="_Toc8441"/>
      <w:bookmarkStart w:id="1275" w:name="_Toc22622_WPSOffice_Level2"/>
      <w:bookmarkStart w:id="1276" w:name="_Toc10661"/>
      <w:bookmarkStart w:id="1277" w:name="_Toc12515"/>
      <w:bookmarkStart w:id="1278" w:name="_Toc27349_WPSOffice_Level2"/>
      <w:r>
        <w:rPr>
          <w:rFonts w:ascii="Times New Roman" w:hAnsi="Times New Roman"/>
          <w:b/>
          <w:sz w:val="28"/>
          <w:szCs w:val="28"/>
        </w:rPr>
        <w:t>5.4</w:t>
      </w:r>
      <w:r>
        <w:rPr>
          <w:rFonts w:ascii="Times New Roman" w:hAnsi="Times New Roman"/>
          <w:b/>
          <w:sz w:val="28"/>
          <w:szCs w:val="28"/>
        </w:rPr>
        <w:t>现场保护与现场洗消</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rsidR="008B2DB9" w:rsidRDefault="00C238C4">
      <w:pPr>
        <w:spacing w:line="360" w:lineRule="auto"/>
        <w:ind w:firstLineChars="200" w:firstLine="480"/>
        <w:rPr>
          <w:rFonts w:ascii="Times New Roman" w:hAnsi="Times New Roman"/>
        </w:rPr>
      </w:pPr>
      <w:r>
        <w:rPr>
          <w:rFonts w:ascii="Times New Roman" w:hAnsi="Times New Roman"/>
        </w:rPr>
        <w:t>1</w:t>
      </w:r>
      <w:r>
        <w:rPr>
          <w:rFonts w:ascii="Times New Roman" w:hAnsi="Times New Roman"/>
        </w:rPr>
        <w:t>、在事故起因调查完毕后，经总指挥同意，开始事故现场的净化与恢复。</w:t>
      </w:r>
    </w:p>
    <w:p w:rsidR="008B2DB9" w:rsidRDefault="00C238C4">
      <w:pPr>
        <w:spacing w:line="360" w:lineRule="auto"/>
        <w:ind w:firstLineChars="200" w:firstLine="480"/>
        <w:rPr>
          <w:rFonts w:ascii="Times New Roman" w:hAnsi="Times New Roman"/>
        </w:rPr>
      </w:pPr>
      <w:r>
        <w:rPr>
          <w:rFonts w:ascii="Times New Roman" w:hAnsi="Times New Roman"/>
        </w:rPr>
        <w:t>2</w:t>
      </w:r>
      <w:r>
        <w:rPr>
          <w:rFonts w:ascii="Times New Roman" w:hAnsi="Times New Roman"/>
        </w:rPr>
        <w:t>、委托环保部门和消防部门进行环境监测，确认安全后才可以进入。</w:t>
      </w:r>
    </w:p>
    <w:p w:rsidR="008B2DB9" w:rsidRDefault="00C238C4">
      <w:pPr>
        <w:spacing w:line="360" w:lineRule="auto"/>
        <w:ind w:firstLineChars="200" w:firstLine="480"/>
        <w:rPr>
          <w:rFonts w:ascii="Times New Roman" w:hAnsi="Times New Roman"/>
        </w:rPr>
      </w:pPr>
      <w:r>
        <w:rPr>
          <w:rFonts w:ascii="Times New Roman" w:hAnsi="Times New Roman"/>
        </w:rPr>
        <w:t>3</w:t>
      </w:r>
      <w:r>
        <w:rPr>
          <w:rFonts w:ascii="Times New Roman" w:hAnsi="Times New Roman"/>
        </w:rPr>
        <w:t>、由抢险消防组负责检查确认所有电器设备的开关关闭后，打开主电源、照明开关、紧急通道指示灯，然后抢险消防组人员依次进入抢修。</w:t>
      </w:r>
    </w:p>
    <w:p w:rsidR="008B2DB9" w:rsidRDefault="00C238C4">
      <w:pPr>
        <w:spacing w:line="360" w:lineRule="auto"/>
        <w:ind w:firstLineChars="200" w:firstLine="480"/>
        <w:rPr>
          <w:rFonts w:ascii="Times New Roman" w:hAnsi="Times New Roman"/>
        </w:rPr>
      </w:pPr>
      <w:r>
        <w:rPr>
          <w:rFonts w:ascii="Times New Roman" w:hAnsi="Times New Roman"/>
        </w:rPr>
        <w:t>4</w:t>
      </w:r>
      <w:r>
        <w:rPr>
          <w:rFonts w:ascii="Times New Roman" w:hAnsi="Times New Roman"/>
        </w:rPr>
        <w:t>、对现场依次清扫、清洁、整理、整顿，确认设备是否能够正常运行。</w:t>
      </w:r>
    </w:p>
    <w:p w:rsidR="008B2DB9" w:rsidRDefault="00C238C4">
      <w:pPr>
        <w:spacing w:line="360" w:lineRule="auto"/>
        <w:ind w:firstLineChars="200" w:firstLine="480"/>
        <w:rPr>
          <w:rFonts w:ascii="Times New Roman" w:hAnsi="Times New Roman"/>
        </w:rPr>
      </w:pPr>
      <w:r>
        <w:rPr>
          <w:rFonts w:ascii="Times New Roman" w:hAnsi="Times New Roman"/>
        </w:rPr>
        <w:t>5</w:t>
      </w:r>
      <w:r>
        <w:rPr>
          <w:rFonts w:ascii="Times New Roman" w:hAnsi="Times New Roman"/>
        </w:rPr>
        <w:t>、抢险消防组负责检查事故现场的安全设施是否完好，更换损坏的和不能继续使用的安全器材。</w:t>
      </w:r>
    </w:p>
    <w:p w:rsidR="008B2DB9" w:rsidRDefault="00C238C4">
      <w:pPr>
        <w:spacing w:line="360" w:lineRule="auto"/>
        <w:ind w:firstLineChars="200" w:firstLine="480"/>
        <w:rPr>
          <w:rFonts w:ascii="Times New Roman" w:hAnsi="Times New Roman"/>
        </w:rPr>
      </w:pPr>
      <w:r>
        <w:rPr>
          <w:rFonts w:ascii="Times New Roman" w:hAnsi="Times New Roman"/>
        </w:rPr>
        <w:t>6</w:t>
      </w:r>
      <w:r>
        <w:rPr>
          <w:rFonts w:ascii="Times New Roman" w:hAnsi="Times New Roman"/>
        </w:rPr>
        <w:t>、安全器材和生产设施检查可以投入使用后，确认紧急情况结束，危险已经消除，恢复正常经营。</w:t>
      </w:r>
    </w:p>
    <w:p w:rsidR="008B2DB9" w:rsidRDefault="00C238C4">
      <w:pPr>
        <w:spacing w:line="360" w:lineRule="auto"/>
        <w:ind w:firstLineChars="200" w:firstLine="480"/>
        <w:rPr>
          <w:rFonts w:ascii="Times New Roman" w:hAnsi="Times New Roman"/>
        </w:rPr>
      </w:pPr>
      <w:r>
        <w:rPr>
          <w:rFonts w:ascii="Times New Roman" w:hAnsi="Times New Roman"/>
        </w:rPr>
        <w:t>当自然灾害或火灾、爆炸等安全生产事故发生时，可能引发次生环境污染事故和人员中毒事故。用消防水灭火后会产生消防废水，消防废水可通过用泵抽取、储存在事故池中，避免未经处置产生二次污染；环安</w:t>
      </w:r>
      <w:r>
        <w:rPr>
          <w:rFonts w:ascii="Times New Roman" w:hAnsi="Times New Roman"/>
        </w:rPr>
        <w:t>/</w:t>
      </w:r>
      <w:r>
        <w:rPr>
          <w:rFonts w:ascii="Times New Roman" w:hAnsi="Times New Roman"/>
        </w:rPr>
        <w:t>工安任务组应对水环境污染物进行监测，洗消后的二次污染物必须合法处置，废水引入污水处理装置处理，危废交有资质单位处置，废气通过吸附、焚烧等方式处理。</w:t>
      </w:r>
    </w:p>
    <w:p w:rsidR="008B2DB9" w:rsidRDefault="00C238C4">
      <w:pPr>
        <w:spacing w:line="360" w:lineRule="auto"/>
        <w:ind w:firstLineChars="200" w:firstLine="480"/>
        <w:rPr>
          <w:rFonts w:ascii="Times New Roman" w:hAnsi="Times New Roman"/>
        </w:rPr>
      </w:pPr>
      <w:r>
        <w:rPr>
          <w:rFonts w:ascii="Times New Roman" w:hAnsi="Times New Roman"/>
        </w:rPr>
        <w:t>应急救援工作人员使用过的衣物、工具和设备集中收集，清洗，处理后符合要求的可</w:t>
      </w:r>
      <w:r>
        <w:rPr>
          <w:rFonts w:ascii="Times New Roman" w:hAnsi="Times New Roman"/>
          <w:kern w:val="0"/>
        </w:rPr>
        <w:t>应急处理情况上报厦门市集美生态环境局、消防、应急管理局部门及集美区政府等有关单位；</w:t>
      </w:r>
      <w:bookmarkStart w:id="1279" w:name="_Toc181254841"/>
      <w:bookmarkStart w:id="1280" w:name="_Toc137888628"/>
      <w:bookmarkStart w:id="1281" w:name="_Toc151120793"/>
      <w:r>
        <w:rPr>
          <w:rFonts w:ascii="Times New Roman" w:hAnsi="Times New Roman"/>
        </w:rPr>
        <w:t>继续使用，其余作为危险废物统一储存并交由资质单位处理处置。</w:t>
      </w:r>
    </w:p>
    <w:p w:rsidR="008B2DB9" w:rsidRDefault="00C238C4">
      <w:pPr>
        <w:spacing w:line="360" w:lineRule="auto"/>
        <w:outlineLvl w:val="1"/>
        <w:rPr>
          <w:rFonts w:ascii="Times New Roman" w:hAnsi="Times New Roman"/>
          <w:sz w:val="28"/>
          <w:szCs w:val="28"/>
        </w:rPr>
      </w:pPr>
      <w:bookmarkStart w:id="1282" w:name="_Toc16109"/>
      <w:bookmarkStart w:id="1283" w:name="_Toc440531739"/>
      <w:bookmarkStart w:id="1284" w:name="_Toc438801317"/>
      <w:bookmarkStart w:id="1285" w:name="_Toc24460"/>
      <w:bookmarkStart w:id="1286" w:name="_Toc447799673"/>
      <w:bookmarkStart w:id="1287" w:name="_Toc25957_WPSOffice_Level2"/>
      <w:bookmarkStart w:id="1288" w:name="_Toc438803793"/>
      <w:bookmarkStart w:id="1289" w:name="_Toc12059"/>
      <w:bookmarkStart w:id="1290" w:name="_Toc16120"/>
      <w:bookmarkStart w:id="1291" w:name="_Toc23480"/>
      <w:bookmarkStart w:id="1292" w:name="_Toc385525286"/>
      <w:bookmarkStart w:id="1293" w:name="_Toc9428"/>
      <w:bookmarkStart w:id="1294" w:name="_Toc440534184"/>
      <w:bookmarkStart w:id="1295" w:name="_Toc20200"/>
      <w:bookmarkStart w:id="1296" w:name="_Toc1063"/>
      <w:bookmarkStart w:id="1297" w:name="_Toc443674086"/>
      <w:bookmarkStart w:id="1298" w:name="_Toc438798340"/>
      <w:bookmarkStart w:id="1299" w:name="_Toc438797975"/>
      <w:bookmarkStart w:id="1300" w:name="_Toc440534023"/>
      <w:bookmarkStart w:id="1301" w:name="_Toc26677"/>
      <w:bookmarkStart w:id="1302" w:name="_Toc438801568"/>
      <w:bookmarkStart w:id="1303" w:name="_Toc3366_WPSOffice_Level2"/>
      <w:bookmarkStart w:id="1304" w:name="_Toc3557"/>
      <w:r>
        <w:rPr>
          <w:rFonts w:ascii="Times New Roman" w:hAnsi="Times New Roman"/>
          <w:b/>
          <w:sz w:val="28"/>
          <w:szCs w:val="28"/>
        </w:rPr>
        <w:t>5.5</w:t>
      </w:r>
      <w:r>
        <w:rPr>
          <w:rFonts w:ascii="Times New Roman" w:hAnsi="Times New Roman"/>
          <w:b/>
          <w:sz w:val="28"/>
          <w:szCs w:val="28"/>
        </w:rPr>
        <w:t>信息报送、处理与发布</w:t>
      </w:r>
      <w:bookmarkEnd w:id="1279"/>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rsidR="008B2DB9" w:rsidRDefault="00C238C4">
      <w:pPr>
        <w:spacing w:line="360" w:lineRule="auto"/>
        <w:ind w:firstLineChars="200" w:firstLine="480"/>
        <w:rPr>
          <w:rFonts w:ascii="Times New Roman" w:hAnsi="Times New Roman"/>
        </w:rPr>
      </w:pPr>
      <w:r>
        <w:rPr>
          <w:rFonts w:ascii="Times New Roman" w:hAnsi="Times New Roman"/>
        </w:rPr>
        <w:t>由应急指挥部及时发布准确、权威的信息，正确引导社会舆论。对于较为复杂的事件，可</w:t>
      </w:r>
      <w:r>
        <w:rPr>
          <w:rFonts w:ascii="Times New Roman" w:hAnsi="Times New Roman"/>
        </w:rPr>
        <w:lastRenderedPageBreak/>
        <w:t>分阶段发布，先简要发布基本事实。对于一般性事件，主动配合新闻宣传部门；对灾害造成的直接经济损失数字的发布，应征求评估部门的意见。对影响重大的突发事件处理结果，根据需要及时发布。</w:t>
      </w:r>
      <w:bookmarkEnd w:id="1280"/>
      <w:bookmarkEnd w:id="1281"/>
    </w:p>
    <w:p w:rsidR="008B2DB9" w:rsidRDefault="00C238C4">
      <w:pPr>
        <w:spacing w:line="360" w:lineRule="auto"/>
        <w:outlineLvl w:val="1"/>
        <w:rPr>
          <w:rFonts w:ascii="Times New Roman" w:hAnsi="Times New Roman"/>
          <w:b/>
          <w:sz w:val="28"/>
          <w:szCs w:val="28"/>
        </w:rPr>
      </w:pPr>
      <w:bookmarkStart w:id="1305" w:name="_Toc3793"/>
      <w:bookmarkStart w:id="1306" w:name="_Toc26525"/>
      <w:bookmarkStart w:id="1307" w:name="_Toc443674087"/>
      <w:bookmarkStart w:id="1308" w:name="_Toc21799"/>
      <w:bookmarkStart w:id="1309" w:name="_Toc17381"/>
      <w:bookmarkStart w:id="1310" w:name="_Toc438803794"/>
      <w:bookmarkStart w:id="1311" w:name="_Toc22757"/>
      <w:bookmarkStart w:id="1312" w:name="_Toc438801318"/>
      <w:bookmarkStart w:id="1313" w:name="_Toc15478"/>
      <w:bookmarkStart w:id="1314" w:name="_Toc385525287"/>
      <w:bookmarkStart w:id="1315" w:name="_Toc440534185"/>
      <w:bookmarkStart w:id="1316" w:name="_Toc10189"/>
      <w:bookmarkStart w:id="1317" w:name="_Toc30315"/>
      <w:bookmarkStart w:id="1318" w:name="_Toc440534024"/>
      <w:bookmarkStart w:id="1319" w:name="_Toc11797_WPSOffice_Level2"/>
      <w:bookmarkStart w:id="1320" w:name="_Toc438797976"/>
      <w:bookmarkStart w:id="1321" w:name="_Toc440531740"/>
      <w:bookmarkStart w:id="1322" w:name="_Toc22987_WPSOffice_Level2"/>
      <w:bookmarkStart w:id="1323" w:name="_Toc438798341"/>
      <w:bookmarkStart w:id="1324" w:name="_Toc27993"/>
      <w:bookmarkStart w:id="1325" w:name="_Toc28336"/>
      <w:bookmarkStart w:id="1326" w:name="_Toc447799674"/>
      <w:bookmarkStart w:id="1327" w:name="_Toc438801569"/>
      <w:r>
        <w:rPr>
          <w:rFonts w:ascii="Times New Roman" w:hAnsi="Times New Roman"/>
          <w:b/>
          <w:sz w:val="28"/>
          <w:szCs w:val="28"/>
        </w:rPr>
        <w:t>5.6</w:t>
      </w:r>
      <w:r>
        <w:rPr>
          <w:rFonts w:ascii="Times New Roman" w:hAnsi="Times New Roman"/>
          <w:b/>
          <w:sz w:val="28"/>
          <w:szCs w:val="28"/>
        </w:rPr>
        <w:t>跟踪监测</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rsidR="008B2DB9" w:rsidRDefault="00C238C4">
      <w:pPr>
        <w:spacing w:line="360" w:lineRule="auto"/>
        <w:ind w:firstLineChars="200" w:firstLine="480"/>
        <w:rPr>
          <w:rFonts w:ascii="Times New Roman" w:hAnsi="Times New Roman"/>
        </w:rPr>
      </w:pPr>
      <w:r>
        <w:rPr>
          <w:rFonts w:ascii="Times New Roman" w:hAnsi="Times New Roman"/>
        </w:rPr>
        <w:t>污染物进入周围环境后，随着稀释、扩散和降解等作用，其浓度会逐渐降低。为了掌握事故发生后的污染程度、范围及变化趋势，在应急状态终止后，监测人员应进行污染物的跟踪监测，直至环境恢复正常或达标。</w:t>
      </w:r>
    </w:p>
    <w:p w:rsidR="008B2DB9" w:rsidRDefault="00C238C4">
      <w:pPr>
        <w:pStyle w:val="1"/>
        <w:snapToGrid/>
        <w:spacing w:line="360" w:lineRule="auto"/>
        <w:ind w:left="0"/>
        <w:rPr>
          <w:rFonts w:ascii="Times New Roman" w:eastAsia="宋体" w:hAnsi="Times New Roman"/>
        </w:rPr>
      </w:pPr>
      <w:bookmarkStart w:id="1328" w:name="_Toc13339"/>
      <w:bookmarkStart w:id="1329" w:name="_Toc7592"/>
      <w:bookmarkStart w:id="1330" w:name="_Toc32487"/>
      <w:bookmarkStart w:id="1331" w:name="_Toc440531741"/>
      <w:bookmarkStart w:id="1332" w:name="_Toc443674088"/>
      <w:bookmarkStart w:id="1333" w:name="_Toc385525288"/>
      <w:bookmarkStart w:id="1334" w:name="_Toc24655"/>
      <w:bookmarkStart w:id="1335" w:name="_Toc438803795"/>
      <w:bookmarkStart w:id="1336" w:name="_Toc17407"/>
      <w:bookmarkStart w:id="1337" w:name="_Toc438798342"/>
      <w:bookmarkStart w:id="1338" w:name="_Toc438797977"/>
      <w:bookmarkStart w:id="1339" w:name="_Toc440534025"/>
      <w:bookmarkStart w:id="1340" w:name="_Toc438801319"/>
      <w:bookmarkStart w:id="1341" w:name="_Toc447799675"/>
      <w:bookmarkStart w:id="1342" w:name="_Toc438801570"/>
      <w:bookmarkStart w:id="1343" w:name="_Toc3298"/>
      <w:bookmarkStart w:id="1344" w:name="_Toc440534186"/>
      <w:bookmarkStart w:id="1345" w:name="_Toc24310"/>
      <w:bookmarkStart w:id="1346" w:name="_Toc26990"/>
      <w:bookmarkStart w:id="1347" w:name="_Toc2404"/>
      <w:bookmarkStart w:id="1348" w:name="_Toc17820"/>
      <w:bookmarkStart w:id="1349" w:name="_Toc30437"/>
      <w:r>
        <w:rPr>
          <w:rFonts w:ascii="Times New Roman" w:eastAsia="宋体" w:hAnsi="Times New Roman"/>
        </w:rPr>
        <w:t>6</w:t>
      </w:r>
      <w:r>
        <w:rPr>
          <w:rFonts w:ascii="Times New Roman" w:eastAsia="宋体" w:hAnsi="Times New Roman"/>
        </w:rPr>
        <w:t>后期处置</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rsidR="008B2DB9" w:rsidRDefault="00C238C4">
      <w:pPr>
        <w:pStyle w:val="---1"/>
        <w:outlineLvl w:val="1"/>
        <w:rPr>
          <w:rFonts w:ascii="Times New Roman" w:hAnsi="Times New Roman"/>
          <w:sz w:val="24"/>
          <w:szCs w:val="24"/>
        </w:rPr>
      </w:pPr>
      <w:bookmarkStart w:id="1350" w:name="_Toc311622377"/>
      <w:bookmarkStart w:id="1351" w:name="_Toc299222944"/>
      <w:bookmarkStart w:id="1352" w:name="_Toc12019"/>
      <w:bookmarkStart w:id="1353" w:name="_Toc31677"/>
      <w:bookmarkStart w:id="1354" w:name="_Toc926"/>
      <w:bookmarkStart w:id="1355" w:name="_Toc477095591"/>
      <w:bookmarkStart w:id="1356" w:name="_Toc18259"/>
      <w:bookmarkStart w:id="1357" w:name="_Toc24598_WPSOffice_Level2"/>
      <w:bookmarkStart w:id="1358" w:name="_Toc23762"/>
      <w:bookmarkStart w:id="1359" w:name="_Toc14402"/>
      <w:bookmarkStart w:id="1360" w:name="_Toc31389_WPSOffice_Level2"/>
      <w:bookmarkStart w:id="1361" w:name="_Toc18220"/>
      <w:bookmarkStart w:id="1362" w:name="_Toc32227"/>
      <w:bookmarkStart w:id="1363" w:name="_Toc20744"/>
      <w:bookmarkStart w:id="1364" w:name="_Toc19643"/>
      <w:r>
        <w:rPr>
          <w:rFonts w:ascii="Times New Roman" w:hAnsi="Times New Roman"/>
          <w:sz w:val="24"/>
          <w:szCs w:val="24"/>
        </w:rPr>
        <w:t>6.1</w:t>
      </w:r>
      <w:bookmarkEnd w:id="1350"/>
      <w:bookmarkEnd w:id="1351"/>
      <w:r>
        <w:rPr>
          <w:rFonts w:ascii="Times New Roman" w:hAnsi="Times New Roman"/>
          <w:sz w:val="24"/>
          <w:szCs w:val="24"/>
        </w:rPr>
        <w:t>善后处置</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）应急终止后，组织人员对应急期间使用的环境应急设备进行清点，进行维护保养复原，必要时进行补充，确保今后出现险情时的应急需求。</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）事故的影响得到初步控制后，为使生产、工作、生活尽快恢复到正常状态，厂部各级人员应采取必要的措施或行动防止发生次生、衍生事件。</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）突发事件应急处置工作结束后，应急领导小组应当立即组织对突发事件造成的损失进行评估，对受影响的设备设施进行维修或更换，组织受影响部门尽快恢复生产。</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）做好受伤人员的救治与抚恤，财务人员负责申报财产保险理赔。</w:t>
      </w:r>
    </w:p>
    <w:p w:rsidR="008B2DB9" w:rsidRDefault="00C238C4">
      <w:pPr>
        <w:pStyle w:val="---1"/>
        <w:outlineLvl w:val="1"/>
        <w:rPr>
          <w:rFonts w:ascii="Times New Roman" w:hAnsi="Times New Roman"/>
          <w:sz w:val="28"/>
          <w:szCs w:val="28"/>
        </w:rPr>
      </w:pPr>
      <w:bookmarkStart w:id="1365" w:name="_Toc4469"/>
      <w:bookmarkStart w:id="1366" w:name="_Toc12904"/>
      <w:bookmarkStart w:id="1367" w:name="_Toc19550"/>
      <w:bookmarkStart w:id="1368" w:name="_Toc18005_WPSOffice_Level2"/>
      <w:bookmarkStart w:id="1369" w:name="_Toc7533"/>
      <w:bookmarkStart w:id="1370" w:name="_Toc880"/>
      <w:bookmarkStart w:id="1371" w:name="_Toc477095592"/>
      <w:bookmarkStart w:id="1372" w:name="_Toc27851_WPSOffice_Level2"/>
      <w:bookmarkStart w:id="1373" w:name="_Toc914"/>
      <w:bookmarkStart w:id="1374" w:name="_Toc17565"/>
      <w:bookmarkStart w:id="1375" w:name="_Toc3191"/>
      <w:bookmarkStart w:id="1376" w:name="_Toc8611"/>
      <w:bookmarkStart w:id="1377" w:name="_Toc18386"/>
      <w:r>
        <w:rPr>
          <w:rFonts w:ascii="Times New Roman" w:hAnsi="Times New Roman"/>
          <w:sz w:val="28"/>
          <w:szCs w:val="28"/>
        </w:rPr>
        <w:t>6.2</w:t>
      </w:r>
      <w:r>
        <w:rPr>
          <w:rFonts w:ascii="Times New Roman" w:hAnsi="Times New Roman"/>
          <w:sz w:val="28"/>
          <w:szCs w:val="28"/>
        </w:rPr>
        <w:t>环境恢复与重建</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p>
    <w:p w:rsidR="008B2DB9" w:rsidRDefault="00C238C4">
      <w:pPr>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1</w:t>
      </w:r>
      <w:r>
        <w:rPr>
          <w:rFonts w:ascii="Times New Roman" w:hAnsi="Times New Roman"/>
          <w:kern w:val="0"/>
        </w:rPr>
        <w:t>）事故的影响得到初步控制后，为使生产、工作、生活尽快恢复到正常状态，厂部各级人员应采取必要的措施或行动防止发生次生、衍生事件。污染物处理严格按照有关法律法规进行，必要时请环保部门处理。</w:t>
      </w:r>
    </w:p>
    <w:p w:rsidR="008B2DB9" w:rsidRDefault="00C238C4">
      <w:pPr>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2</w:t>
      </w:r>
      <w:r>
        <w:rPr>
          <w:rFonts w:ascii="Times New Roman" w:hAnsi="Times New Roman"/>
          <w:kern w:val="0"/>
        </w:rPr>
        <w:t>）突发事件应急处置工作结束后，应急领导小组应当立即组织对突发事件造成的损失进行评估，对受影响的设备设施进行维修或更换，组织受影响部门尽快恢复生产。</w:t>
      </w:r>
    </w:p>
    <w:p w:rsidR="008B2DB9" w:rsidRDefault="00C238C4">
      <w:pPr>
        <w:pStyle w:val="---1"/>
        <w:outlineLvl w:val="1"/>
        <w:rPr>
          <w:rFonts w:ascii="Times New Roman" w:hAnsi="Times New Roman"/>
          <w:sz w:val="28"/>
          <w:szCs w:val="28"/>
        </w:rPr>
      </w:pPr>
      <w:bookmarkStart w:id="1378" w:name="_Toc12831"/>
      <w:bookmarkStart w:id="1379" w:name="_Toc27894"/>
      <w:bookmarkStart w:id="1380" w:name="_Toc2430"/>
      <w:bookmarkStart w:id="1381" w:name="_Toc11966_WPSOffice_Level2"/>
      <w:bookmarkStart w:id="1382" w:name="_Toc8092"/>
      <w:bookmarkStart w:id="1383" w:name="_Toc30159"/>
      <w:bookmarkStart w:id="1384" w:name="_Toc27716_WPSOffice_Level2"/>
      <w:bookmarkStart w:id="1385" w:name="_Toc14299"/>
      <w:bookmarkStart w:id="1386" w:name="_Toc11482"/>
      <w:bookmarkStart w:id="1387" w:name="_Toc28909"/>
      <w:bookmarkStart w:id="1388" w:name="_Toc477095593"/>
      <w:bookmarkStart w:id="1389" w:name="_Toc18826"/>
      <w:bookmarkStart w:id="1390" w:name="_Toc22199"/>
      <w:r>
        <w:rPr>
          <w:rFonts w:ascii="Times New Roman" w:hAnsi="Times New Roman"/>
          <w:sz w:val="28"/>
          <w:szCs w:val="28"/>
        </w:rPr>
        <w:t>6.3</w:t>
      </w:r>
      <w:r>
        <w:rPr>
          <w:rFonts w:ascii="Times New Roman" w:hAnsi="Times New Roman"/>
          <w:sz w:val="28"/>
          <w:szCs w:val="28"/>
        </w:rPr>
        <w:t>评估与总结</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rsidR="008B2DB9" w:rsidRDefault="00C238C4">
      <w:pPr>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1</w:t>
      </w:r>
      <w:r>
        <w:rPr>
          <w:rFonts w:ascii="Times New Roman" w:hAnsi="Times New Roman"/>
          <w:kern w:val="0"/>
        </w:rPr>
        <w:t>）应急结束后，由应急指挥部组织相关部门认真总结、分析、吸取事故教训，及时进行整改。</w:t>
      </w:r>
    </w:p>
    <w:p w:rsidR="008B2DB9" w:rsidRDefault="00C238C4">
      <w:pPr>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2</w:t>
      </w:r>
      <w:r>
        <w:rPr>
          <w:rFonts w:ascii="Times New Roman" w:hAnsi="Times New Roman"/>
          <w:kern w:val="0"/>
        </w:rPr>
        <w:t>）应急终止后，对事故现场进行勘察、调查取证、严格按照事故</w:t>
      </w:r>
      <w:r>
        <w:rPr>
          <w:rFonts w:ascii="Times New Roman" w:hAnsi="Times New Roman"/>
          <w:kern w:val="0"/>
        </w:rPr>
        <w:t>“</w:t>
      </w:r>
      <w:r>
        <w:rPr>
          <w:rFonts w:ascii="Times New Roman" w:hAnsi="Times New Roman"/>
          <w:kern w:val="0"/>
        </w:rPr>
        <w:t>四不放过</w:t>
      </w:r>
      <w:r>
        <w:rPr>
          <w:rFonts w:ascii="Times New Roman" w:hAnsi="Times New Roman"/>
          <w:kern w:val="0"/>
        </w:rPr>
        <w:t>”</w:t>
      </w:r>
      <w:r>
        <w:rPr>
          <w:rFonts w:ascii="Times New Roman" w:hAnsi="Times New Roman"/>
          <w:kern w:val="0"/>
        </w:rPr>
        <w:t>原则，认真分析原因，深刻吸取事故教训，加强管理，认真落实各个生产责任制，在恢复生产过程中制</w:t>
      </w:r>
      <w:r>
        <w:rPr>
          <w:rFonts w:ascii="Times New Roman" w:hAnsi="Times New Roman"/>
          <w:kern w:val="0"/>
        </w:rPr>
        <w:lastRenderedPageBreak/>
        <w:t>定整改及防范措施，防止事故再次发生。</w:t>
      </w:r>
    </w:p>
    <w:p w:rsidR="008B2DB9" w:rsidRDefault="00C238C4">
      <w:pPr>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3</w:t>
      </w:r>
      <w:r>
        <w:rPr>
          <w:rFonts w:ascii="Times New Roman" w:hAnsi="Times New Roman"/>
          <w:kern w:val="0"/>
        </w:rPr>
        <w:t>）事故应急结束后，由现场应急指挥部组织专业人员进行应急总结报告的编制。</w:t>
      </w:r>
    </w:p>
    <w:p w:rsidR="008B2DB9" w:rsidRDefault="00C238C4">
      <w:pPr>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4</w:t>
      </w:r>
      <w:r>
        <w:rPr>
          <w:rFonts w:ascii="Times New Roman" w:hAnsi="Times New Roman"/>
          <w:kern w:val="0"/>
        </w:rPr>
        <w:t>）随着应急救援相关法律的制定、修改和完善，部门职责或应急资源发生变化，或者应急过程中发现存在的问题和出现新的情况，及时修订完善预案。</w:t>
      </w:r>
    </w:p>
    <w:p w:rsidR="008B2DB9" w:rsidRDefault="00C238C4">
      <w:pPr>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5</w:t>
      </w:r>
      <w:r>
        <w:rPr>
          <w:rFonts w:ascii="Times New Roman" w:hAnsi="Times New Roman"/>
          <w:kern w:val="0"/>
        </w:rPr>
        <w:t>）可外聘专家参与事故调查，并对处理措施进行评估，以提高发现问题，应对环境风险的能力，同时在全厂公布事故调查结果，提高全员的环境风险意识和发现问题，快速处理问题的能力。分析判定事故损失和相关责任人责任认定。</w:t>
      </w:r>
    </w:p>
    <w:p w:rsidR="008B2DB9" w:rsidRDefault="00C238C4">
      <w:pPr>
        <w:autoSpaceDE w:val="0"/>
        <w:autoSpaceDN w:val="0"/>
        <w:adjustRightInd w:val="0"/>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6</w:t>
      </w:r>
      <w:r>
        <w:rPr>
          <w:rFonts w:ascii="Times New Roman" w:hAnsi="Times New Roman"/>
          <w:kern w:val="0"/>
        </w:rPr>
        <w:t>）按照国家相关法律法规和有关部门的规定，履行各项善后保险工作。</w:t>
      </w:r>
      <w:bookmarkStart w:id="1391" w:name="_Toc440531745"/>
      <w:bookmarkStart w:id="1392" w:name="_Toc443674092"/>
      <w:bookmarkStart w:id="1393" w:name="_Toc440534029"/>
      <w:bookmarkStart w:id="1394" w:name="_Toc30185"/>
      <w:bookmarkStart w:id="1395" w:name="_Toc447799679"/>
      <w:bookmarkStart w:id="1396" w:name="_Toc440534190"/>
      <w:bookmarkStart w:id="1397" w:name="_Toc18378"/>
      <w:bookmarkStart w:id="1398" w:name="_Toc385525292"/>
      <w:bookmarkStart w:id="1399" w:name="_Toc438803799"/>
      <w:bookmarkStart w:id="1400" w:name="_Toc438801574"/>
      <w:bookmarkStart w:id="1401" w:name="_Toc438798346"/>
      <w:bookmarkStart w:id="1402" w:name="_Toc438801323"/>
      <w:bookmarkStart w:id="1403" w:name="_Toc438797981"/>
    </w:p>
    <w:p w:rsidR="008B2DB9" w:rsidRDefault="00C238C4">
      <w:pPr>
        <w:autoSpaceDE w:val="0"/>
        <w:autoSpaceDN w:val="0"/>
        <w:adjustRightInd w:val="0"/>
        <w:spacing w:line="360" w:lineRule="auto"/>
        <w:outlineLvl w:val="0"/>
        <w:rPr>
          <w:rFonts w:ascii="Times New Roman" w:hAnsi="Times New Roman"/>
          <w:sz w:val="28"/>
          <w:szCs w:val="28"/>
        </w:rPr>
      </w:pPr>
      <w:bookmarkStart w:id="1404" w:name="_Toc7975"/>
      <w:bookmarkStart w:id="1405" w:name="_Toc8341"/>
      <w:bookmarkStart w:id="1406" w:name="_Toc20349"/>
      <w:bookmarkStart w:id="1407" w:name="_Toc31375"/>
      <w:bookmarkStart w:id="1408" w:name="_Toc18297"/>
      <w:bookmarkStart w:id="1409" w:name="_Toc12545"/>
      <w:bookmarkStart w:id="1410" w:name="_Toc16619"/>
      <w:bookmarkStart w:id="1411" w:name="_Toc29414"/>
      <w:bookmarkStart w:id="1412" w:name="_Toc30817"/>
      <w:r>
        <w:rPr>
          <w:rFonts w:ascii="Times New Roman" w:hAnsi="Times New Roman"/>
          <w:b/>
          <w:bCs/>
          <w:kern w:val="0"/>
          <w:sz w:val="28"/>
          <w:szCs w:val="28"/>
        </w:rPr>
        <w:t xml:space="preserve">7 </w:t>
      </w:r>
      <w:r>
        <w:rPr>
          <w:rFonts w:ascii="Times New Roman" w:hAnsi="Times New Roman"/>
          <w:b/>
          <w:bCs/>
          <w:kern w:val="0"/>
          <w:sz w:val="28"/>
          <w:szCs w:val="28"/>
        </w:rPr>
        <w:t>应急保障</w:t>
      </w:r>
      <w:bookmarkEnd w:id="1391"/>
      <w:bookmarkEnd w:id="1392"/>
      <w:bookmarkEnd w:id="1393"/>
      <w:bookmarkEnd w:id="1394"/>
      <w:bookmarkEnd w:id="1395"/>
      <w:bookmarkEnd w:id="1396"/>
      <w:bookmarkEnd w:id="1397"/>
      <w:bookmarkEnd w:id="1404"/>
      <w:bookmarkEnd w:id="1405"/>
      <w:bookmarkEnd w:id="1406"/>
      <w:bookmarkEnd w:id="1407"/>
      <w:bookmarkEnd w:id="1408"/>
      <w:bookmarkEnd w:id="1409"/>
      <w:bookmarkEnd w:id="1410"/>
      <w:bookmarkEnd w:id="1411"/>
      <w:bookmarkEnd w:id="1412"/>
    </w:p>
    <w:p w:rsidR="008B2DB9" w:rsidRDefault="00C238C4">
      <w:pPr>
        <w:spacing w:line="360" w:lineRule="auto"/>
        <w:ind w:firstLineChars="200" w:firstLine="480"/>
        <w:rPr>
          <w:rFonts w:ascii="Times New Roman" w:hAnsi="Times New Roman"/>
        </w:rPr>
      </w:pPr>
      <w:r>
        <w:rPr>
          <w:rFonts w:ascii="Times New Roman" w:hAnsi="Times New Roman"/>
        </w:rPr>
        <w:t>包括人力资源保障、资金保障、物资保障、医疗卫生保障、交通运输保障、通信与信息保障、科技支撑等。</w:t>
      </w:r>
      <w:bookmarkStart w:id="1413" w:name="_Toc477095595"/>
      <w:bookmarkStart w:id="1414" w:name="_Toc336653203"/>
      <w:bookmarkStart w:id="1415" w:name="_Toc14269"/>
      <w:bookmarkEnd w:id="1398"/>
      <w:bookmarkEnd w:id="1399"/>
      <w:bookmarkEnd w:id="1400"/>
      <w:bookmarkEnd w:id="1401"/>
      <w:bookmarkEnd w:id="1402"/>
      <w:bookmarkEnd w:id="1403"/>
    </w:p>
    <w:p w:rsidR="008B2DB9" w:rsidRDefault="00C238C4">
      <w:pPr>
        <w:spacing w:line="360" w:lineRule="auto"/>
        <w:outlineLvl w:val="1"/>
        <w:rPr>
          <w:rFonts w:ascii="Times New Roman" w:hAnsi="Times New Roman"/>
          <w:b/>
          <w:bCs/>
          <w:kern w:val="0"/>
        </w:rPr>
      </w:pPr>
      <w:bookmarkStart w:id="1416" w:name="_Toc2784"/>
      <w:bookmarkStart w:id="1417" w:name="_Toc14770"/>
      <w:bookmarkStart w:id="1418" w:name="_Toc20494"/>
      <w:bookmarkStart w:id="1419" w:name="_Toc20748"/>
      <w:bookmarkStart w:id="1420" w:name="_Toc13377_WPSOffice_Level2"/>
      <w:bookmarkStart w:id="1421" w:name="_Toc3722"/>
      <w:bookmarkStart w:id="1422" w:name="_Toc12288_WPSOffice_Level2"/>
      <w:bookmarkStart w:id="1423" w:name="_Toc11838"/>
      <w:bookmarkStart w:id="1424" w:name="_Toc19722"/>
      <w:bookmarkStart w:id="1425" w:name="_Toc2497"/>
      <w:r>
        <w:rPr>
          <w:rFonts w:ascii="Times New Roman" w:hAnsi="Times New Roman"/>
          <w:b/>
          <w:bCs/>
          <w:kern w:val="0"/>
        </w:rPr>
        <w:t>7.1</w:t>
      </w:r>
      <w:r>
        <w:rPr>
          <w:rFonts w:ascii="Times New Roman" w:hAnsi="Times New Roman"/>
          <w:b/>
          <w:bCs/>
          <w:kern w:val="0"/>
        </w:rPr>
        <w:t>人力资源保障</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rsidR="008B2DB9" w:rsidRDefault="00C238C4">
      <w:pPr>
        <w:spacing w:line="360" w:lineRule="auto"/>
        <w:ind w:firstLineChars="200" w:firstLine="480"/>
        <w:rPr>
          <w:rFonts w:ascii="Times New Roman" w:hAnsi="Times New Roman"/>
        </w:rPr>
      </w:pPr>
      <w:bookmarkStart w:id="1426" w:name="_Toc336653205"/>
      <w:r>
        <w:rPr>
          <w:rFonts w:ascii="Times New Roman" w:hAnsi="Times New Roman"/>
        </w:rPr>
        <w:t>本着统筹计划、合理布点的原则，根据公司应急工作的需要成立应急指挥领导小组，应急指挥领导小组包括：通讯联络小组、抢险救援小组、医疗救护小组、警戒疏散小组、后勤保障小组、应急监测组等。</w:t>
      </w:r>
    </w:p>
    <w:p w:rsidR="008B2DB9" w:rsidRDefault="00C238C4">
      <w:pPr>
        <w:spacing w:line="360" w:lineRule="auto"/>
        <w:ind w:firstLineChars="200" w:firstLine="480"/>
        <w:rPr>
          <w:rFonts w:ascii="Times New Roman" w:hAnsi="Times New Roman"/>
        </w:rPr>
      </w:pPr>
      <w:r>
        <w:rPr>
          <w:rFonts w:ascii="Times New Roman" w:hAnsi="Times New Roman"/>
        </w:rPr>
        <w:t>加强应急队伍的业务培训和应急演练，整合华懋（厦门）特种材料有限公司现有应急资源，建立了联动协调机制，提高装备水平。各应急响应队伍组长必须保证应急救援人员召之即来，可随时调动组员充实到抢险队伍中。</w:t>
      </w:r>
    </w:p>
    <w:p w:rsidR="008B2DB9" w:rsidRDefault="00C238C4">
      <w:pPr>
        <w:spacing w:line="360" w:lineRule="auto"/>
        <w:ind w:firstLineChars="200" w:firstLine="480"/>
        <w:rPr>
          <w:rFonts w:ascii="Times New Roman" w:hAnsi="Times New Roman"/>
        </w:rPr>
      </w:pPr>
      <w:r>
        <w:rPr>
          <w:rFonts w:ascii="Times New Roman" w:hAnsi="Times New Roman"/>
        </w:rPr>
        <w:t>充分利用社会应急资源，签订互助协议，提供应急期间的物资供应、治安保卫、交通维护和运输等应急救援力量的保障，加强广大员工应急能力建设，鼓励义务志愿者参与应急工作，加强与社会援助的合作，不断提高公司应急队伍的素质。</w:t>
      </w:r>
    </w:p>
    <w:p w:rsidR="008B2DB9" w:rsidRDefault="00C238C4">
      <w:pPr>
        <w:spacing w:line="360" w:lineRule="auto"/>
        <w:outlineLvl w:val="1"/>
        <w:rPr>
          <w:rFonts w:ascii="Times New Roman" w:hAnsi="Times New Roman"/>
          <w:b/>
          <w:bCs/>
          <w:kern w:val="0"/>
        </w:rPr>
      </w:pPr>
      <w:bookmarkStart w:id="1427" w:name="_Toc956"/>
      <w:bookmarkStart w:id="1428" w:name="_Toc17026"/>
      <w:bookmarkStart w:id="1429" w:name="_Toc18716"/>
      <w:bookmarkStart w:id="1430" w:name="_Toc6168"/>
      <w:bookmarkStart w:id="1431" w:name="_Toc30451_WPSOffice_Level2"/>
      <w:bookmarkStart w:id="1432" w:name="_Toc7060"/>
      <w:bookmarkStart w:id="1433" w:name="_Toc9679"/>
      <w:bookmarkStart w:id="1434" w:name="_Toc477095596"/>
      <w:bookmarkStart w:id="1435" w:name="_Toc28098"/>
      <w:bookmarkStart w:id="1436" w:name="_Toc11915"/>
      <w:bookmarkStart w:id="1437" w:name="_Toc11690"/>
      <w:bookmarkStart w:id="1438" w:name="_Toc4553_WPSOffice_Level2"/>
      <w:r>
        <w:rPr>
          <w:rFonts w:ascii="Times New Roman" w:hAnsi="Times New Roman"/>
          <w:b/>
          <w:bCs/>
          <w:kern w:val="0"/>
        </w:rPr>
        <w:t>7.2</w:t>
      </w:r>
      <w:r>
        <w:rPr>
          <w:rFonts w:ascii="Times New Roman" w:hAnsi="Times New Roman"/>
          <w:b/>
          <w:bCs/>
          <w:kern w:val="0"/>
        </w:rPr>
        <w:t>资金保障</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rsidR="008B2DB9" w:rsidRDefault="00C238C4">
      <w:pPr>
        <w:spacing w:line="360" w:lineRule="auto"/>
        <w:ind w:firstLineChars="200" w:firstLine="480"/>
        <w:rPr>
          <w:rFonts w:ascii="Times New Roman" w:hAnsi="Times New Roman"/>
        </w:rPr>
      </w:pPr>
      <w:r>
        <w:rPr>
          <w:rFonts w:ascii="Times New Roman" w:hAnsi="Times New Roman"/>
        </w:rPr>
        <w:t>我司根据国家相关规定建立了以应急救援专项资金、应急演练、应急物资装备采购费用及应急状态时的应急经费的主要内容的应急专项资金管理制度，每年预留资金约</w:t>
      </w:r>
      <w:r>
        <w:rPr>
          <w:rFonts w:ascii="Times New Roman" w:hAnsi="Times New Roman"/>
        </w:rPr>
        <w:t>10</w:t>
      </w:r>
      <w:r>
        <w:rPr>
          <w:rFonts w:ascii="Times New Roman" w:hAnsi="Times New Roman"/>
        </w:rPr>
        <w:t>万元，以确保预防和处置突发环境事件资金要求。应急救援办公室每年对应急专项资金进行预算，经公司总经理核准，由公司财务部预留应急经费。应急费用专款专用，不得以任何理由或方式截留、挤占、挪用，确保应急状态时应急经费的及时到位。</w:t>
      </w:r>
    </w:p>
    <w:p w:rsidR="008B2DB9" w:rsidRDefault="00C238C4">
      <w:pPr>
        <w:spacing w:line="360" w:lineRule="auto"/>
        <w:ind w:firstLineChars="200" w:firstLine="480"/>
        <w:rPr>
          <w:rFonts w:ascii="Times New Roman" w:hAnsi="Times New Roman"/>
        </w:rPr>
      </w:pPr>
      <w:r>
        <w:rPr>
          <w:rFonts w:ascii="Times New Roman" w:hAnsi="Times New Roman"/>
        </w:rPr>
        <w:t>经费的使用范围，主要包括以下几方面：</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w:t>
      </w:r>
      <w:r>
        <w:rPr>
          <w:rFonts w:ascii="Times New Roman" w:hAnsi="Times New Roman"/>
        </w:rPr>
        <w:t>1</w:t>
      </w:r>
      <w:r>
        <w:rPr>
          <w:rFonts w:ascii="Times New Roman" w:hAnsi="Times New Roman"/>
        </w:rPr>
        <w:t>）培训费：开展日常救援训练所需费用。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）资料费：指培训资料、教材等购置费用。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）应急设备购置费：应急救援设备、设施，应急救援器材的购置费用。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）技术装备维修费：指救援队员装备、预防设备设施的维护保养和事故隐患整改等费用。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）应急救援过程中的费用。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）其他费用。</w:t>
      </w:r>
    </w:p>
    <w:p w:rsidR="008B2DB9" w:rsidRDefault="00C238C4">
      <w:pPr>
        <w:spacing w:line="360" w:lineRule="auto"/>
        <w:outlineLvl w:val="1"/>
        <w:rPr>
          <w:rFonts w:ascii="Times New Roman" w:hAnsi="Times New Roman"/>
          <w:b/>
          <w:bCs/>
          <w:kern w:val="0"/>
          <w:sz w:val="28"/>
          <w:szCs w:val="28"/>
        </w:rPr>
      </w:pPr>
      <w:bookmarkStart w:id="1439" w:name="_Toc19235_WPSOffice_Level2"/>
      <w:bookmarkStart w:id="1440" w:name="_Toc299222949"/>
      <w:bookmarkStart w:id="1441" w:name="_Toc18147_WPSOffice_Level2"/>
      <w:bookmarkStart w:id="1442" w:name="_Toc13060"/>
      <w:bookmarkStart w:id="1443" w:name="_Toc477095597"/>
      <w:bookmarkStart w:id="1444" w:name="_Toc27840"/>
      <w:bookmarkStart w:id="1445" w:name="_Toc12460"/>
      <w:bookmarkStart w:id="1446" w:name="_Toc19996"/>
      <w:bookmarkStart w:id="1447" w:name="_Toc31985"/>
      <w:bookmarkStart w:id="1448" w:name="_Toc311622382"/>
      <w:bookmarkStart w:id="1449" w:name="_Toc336653204"/>
      <w:bookmarkStart w:id="1450" w:name="_Toc836"/>
      <w:bookmarkStart w:id="1451" w:name="_Toc2633"/>
      <w:bookmarkStart w:id="1452" w:name="_Toc7048"/>
      <w:bookmarkStart w:id="1453" w:name="_Toc29823"/>
      <w:r>
        <w:rPr>
          <w:rFonts w:ascii="Times New Roman" w:hAnsi="Times New Roman"/>
          <w:b/>
          <w:bCs/>
          <w:kern w:val="0"/>
          <w:sz w:val="28"/>
          <w:szCs w:val="28"/>
        </w:rPr>
        <w:t>7.3</w:t>
      </w:r>
      <w:r>
        <w:rPr>
          <w:rFonts w:ascii="Times New Roman" w:hAnsi="Times New Roman"/>
          <w:b/>
          <w:bCs/>
          <w:kern w:val="0"/>
          <w:sz w:val="28"/>
          <w:szCs w:val="28"/>
        </w:rPr>
        <w:t>物资保障</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rsidR="008B2DB9" w:rsidRDefault="00C238C4">
      <w:pPr>
        <w:spacing w:line="360" w:lineRule="auto"/>
        <w:ind w:firstLineChars="200" w:firstLine="480"/>
        <w:rPr>
          <w:rFonts w:ascii="Times New Roman" w:hAnsi="Times New Roman"/>
        </w:rPr>
      </w:pPr>
      <w:r>
        <w:rPr>
          <w:rFonts w:ascii="Times New Roman" w:hAnsi="Times New Roman"/>
        </w:rPr>
        <w:t>依据本预案应急处置的需求，建立以应急中心为主体的应急物资储备和社会救援物资为辅助的应急物资供应保障体系，完善应急物资储备的联动机制，在应急状态下，由应急指挥小组统一调配使用。厂部物资储备分为日常和战时两级。</w:t>
      </w:r>
    </w:p>
    <w:p w:rsidR="008B2DB9" w:rsidRDefault="00C238C4">
      <w:pPr>
        <w:spacing w:line="360" w:lineRule="auto"/>
        <w:ind w:firstLineChars="200" w:firstLine="480"/>
        <w:rPr>
          <w:rFonts w:ascii="Times New Roman" w:hAnsi="Times New Roman"/>
        </w:rPr>
      </w:pPr>
      <w:r>
        <w:rPr>
          <w:rFonts w:ascii="Times New Roman" w:hAnsi="Times New Roman"/>
        </w:rPr>
        <w:t>厂部物资储备器材有：</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）个人防护装备：橡皮手套、防毒面具、防化服、耐酸碱雨鞋等。</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）应急车辆保障：小轿车、货车等。</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）应急物资：</w:t>
      </w:r>
      <w:r>
        <w:rPr>
          <w:rFonts w:ascii="Times New Roman" w:hAnsi="Times New Roman"/>
          <w:bCs/>
        </w:rPr>
        <w:t>应急泵、小型发电机、洗眼器</w:t>
      </w:r>
      <w:r>
        <w:rPr>
          <w:rFonts w:ascii="Times New Roman" w:hAnsi="Times New Roman"/>
        </w:rPr>
        <w:t>等。</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）消防器材：</w:t>
      </w:r>
      <w:r>
        <w:rPr>
          <w:rFonts w:ascii="Times New Roman" w:hAnsi="Times New Roman"/>
          <w:bCs/>
        </w:rPr>
        <w:t>干粉灭火器</w:t>
      </w:r>
      <w:r>
        <w:rPr>
          <w:rFonts w:ascii="Times New Roman" w:hAnsi="Times New Roman"/>
        </w:rPr>
        <w:t>、</w:t>
      </w:r>
      <w:r>
        <w:rPr>
          <w:rFonts w:ascii="Times New Roman" w:hAnsi="Times New Roman"/>
          <w:bCs/>
        </w:rPr>
        <w:t>消防栓、消防水枪</w:t>
      </w:r>
      <w:r>
        <w:rPr>
          <w:rFonts w:ascii="Times New Roman" w:hAnsi="Times New Roman"/>
        </w:rPr>
        <w:t>等。</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）应急工具：危险警示牌和指示标牌，各种维修工具等；应急救援需要使用的应急物资和装备见</w:t>
      </w:r>
      <w:r>
        <w:rPr>
          <w:rFonts w:ascii="Times New Roman" w:hAnsi="Times New Roman"/>
        </w:rPr>
        <w:t>“</w:t>
      </w:r>
      <w:r>
        <w:rPr>
          <w:rFonts w:ascii="Times New Roman" w:hAnsi="Times New Roman"/>
        </w:rPr>
        <w:t>应急物资清单</w:t>
      </w:r>
      <w:r>
        <w:rPr>
          <w:rFonts w:ascii="Times New Roman" w:hAnsi="Times New Roman"/>
        </w:rPr>
        <w:t>”</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所有应急设备、器材有专人管理，保证完好有效、随时可用。公司建立有应急设备、</w:t>
      </w:r>
      <w:bookmarkStart w:id="1454" w:name="_Toc336653208"/>
      <w:bookmarkStart w:id="1455" w:name="_Toc299222948"/>
      <w:bookmarkStart w:id="1456" w:name="_Toc311622381"/>
      <w:r>
        <w:rPr>
          <w:rFonts w:ascii="Times New Roman" w:hAnsi="Times New Roman"/>
        </w:rPr>
        <w:t>器材台帐，记录所有设备、器材名称、型号、数量、所在位置、有效期限，还有管理人员姓名，联系电话。随时更换失效、过期的器材，并有相应的跟踪检查制度和措施。</w:t>
      </w:r>
    </w:p>
    <w:p w:rsidR="008B2DB9" w:rsidRDefault="00C238C4">
      <w:pPr>
        <w:spacing w:line="360" w:lineRule="auto"/>
        <w:outlineLvl w:val="1"/>
        <w:rPr>
          <w:rFonts w:ascii="Times New Roman" w:hAnsi="Times New Roman"/>
          <w:b/>
          <w:bCs/>
          <w:kern w:val="0"/>
          <w:sz w:val="28"/>
          <w:szCs w:val="28"/>
        </w:rPr>
      </w:pPr>
      <w:bookmarkStart w:id="1457" w:name="_Toc15557"/>
      <w:bookmarkStart w:id="1458" w:name="_Toc10015"/>
      <w:bookmarkStart w:id="1459" w:name="_Toc5718"/>
      <w:bookmarkStart w:id="1460" w:name="_Toc27058"/>
      <w:bookmarkStart w:id="1461" w:name="_Toc23710"/>
      <w:bookmarkStart w:id="1462" w:name="_Toc6640_WPSOffice_Level2"/>
      <w:bookmarkStart w:id="1463" w:name="_Toc4395"/>
      <w:bookmarkStart w:id="1464" w:name="_Toc17624"/>
      <w:bookmarkStart w:id="1465" w:name="_Toc477095598"/>
      <w:bookmarkStart w:id="1466" w:name="_Toc28187"/>
      <w:bookmarkStart w:id="1467" w:name="_Toc12347"/>
      <w:bookmarkStart w:id="1468" w:name="_Toc4578_WPSOffice_Level2"/>
      <w:r>
        <w:rPr>
          <w:rFonts w:ascii="Times New Roman" w:hAnsi="Times New Roman"/>
          <w:b/>
          <w:bCs/>
          <w:kern w:val="0"/>
          <w:sz w:val="28"/>
          <w:szCs w:val="28"/>
        </w:rPr>
        <w:t>7.4</w:t>
      </w:r>
      <w:r>
        <w:rPr>
          <w:rFonts w:ascii="Times New Roman" w:hAnsi="Times New Roman"/>
          <w:b/>
          <w:bCs/>
          <w:kern w:val="0"/>
          <w:sz w:val="28"/>
          <w:szCs w:val="28"/>
        </w:rPr>
        <w:t>医疗保障</w:t>
      </w:r>
      <w:bookmarkEnd w:id="1454"/>
      <w:bookmarkEnd w:id="1457"/>
      <w:bookmarkEnd w:id="1458"/>
      <w:bookmarkEnd w:id="1459"/>
      <w:bookmarkEnd w:id="1460"/>
      <w:bookmarkEnd w:id="1461"/>
      <w:bookmarkEnd w:id="1462"/>
      <w:bookmarkEnd w:id="1463"/>
      <w:bookmarkEnd w:id="1464"/>
      <w:bookmarkEnd w:id="1465"/>
      <w:bookmarkEnd w:id="1466"/>
      <w:bookmarkEnd w:id="1467"/>
      <w:bookmarkEnd w:id="1468"/>
    </w:p>
    <w:p w:rsidR="008B2DB9" w:rsidRDefault="00C238C4">
      <w:pPr>
        <w:spacing w:line="360" w:lineRule="auto"/>
        <w:ind w:firstLineChars="200" w:firstLine="480"/>
        <w:rPr>
          <w:rFonts w:ascii="Times New Roman" w:hAnsi="Times New Roman"/>
        </w:rPr>
      </w:pPr>
      <w:r>
        <w:rPr>
          <w:rFonts w:ascii="Times New Roman" w:hAnsi="Times New Roman"/>
        </w:rPr>
        <w:t>华懋（厦门）特种材料有限公司厂内配备一定医疗物资、运输车队和后勤队伍；</w:t>
      </w:r>
      <w:r>
        <w:rPr>
          <w:rFonts w:ascii="Times New Roman" w:hAnsi="Times New Roman"/>
          <w:color w:val="000000"/>
          <w:kern w:val="0"/>
        </w:rPr>
        <w:t>组织全体人员开展医疗自救、卫生防疫的宣传和培训；与地方医疗卫生、职业病防治部门的应急医疗救援等联动；组织相关专业人员实施心理救助。</w:t>
      </w:r>
      <w:r>
        <w:rPr>
          <w:rFonts w:ascii="Times New Roman" w:hAnsi="Times New Roman"/>
        </w:rPr>
        <w:t>一旦因突发环境事件造成人员受伤，可在短时间内进行自救或送医急救。在出现突发事件时，可使用厂部车队，运输救援物资和外界救援队伍。</w:t>
      </w:r>
    </w:p>
    <w:p w:rsidR="008B2DB9" w:rsidRDefault="00C238C4">
      <w:pPr>
        <w:spacing w:line="360" w:lineRule="auto"/>
        <w:outlineLvl w:val="1"/>
        <w:rPr>
          <w:rFonts w:ascii="Times New Roman" w:hAnsi="Times New Roman"/>
          <w:b/>
          <w:bCs/>
          <w:kern w:val="0"/>
          <w:sz w:val="28"/>
          <w:szCs w:val="28"/>
        </w:rPr>
      </w:pPr>
      <w:bookmarkStart w:id="1469" w:name="_Toc10873"/>
      <w:bookmarkStart w:id="1470" w:name="_Toc8952"/>
      <w:bookmarkStart w:id="1471" w:name="_Toc30835_WPSOffice_Level2"/>
      <w:bookmarkStart w:id="1472" w:name="_Toc6848"/>
      <w:bookmarkStart w:id="1473" w:name="_Toc9543"/>
      <w:bookmarkStart w:id="1474" w:name="_Toc31603"/>
      <w:bookmarkStart w:id="1475" w:name="_Toc16621"/>
      <w:bookmarkStart w:id="1476" w:name="_Toc19786"/>
      <w:bookmarkStart w:id="1477" w:name="_Toc17028"/>
      <w:bookmarkStart w:id="1478" w:name="_Toc660"/>
      <w:bookmarkStart w:id="1479" w:name="_Toc30557_WPSOffice_Level2"/>
      <w:bookmarkStart w:id="1480" w:name="_Toc477095599"/>
      <w:r>
        <w:rPr>
          <w:rFonts w:ascii="Times New Roman" w:hAnsi="Times New Roman"/>
          <w:b/>
          <w:bCs/>
          <w:kern w:val="0"/>
          <w:sz w:val="28"/>
          <w:szCs w:val="28"/>
        </w:rPr>
        <w:t>7.5</w:t>
      </w:r>
      <w:r>
        <w:rPr>
          <w:rFonts w:ascii="Times New Roman" w:hAnsi="Times New Roman"/>
          <w:b/>
          <w:bCs/>
          <w:kern w:val="0"/>
          <w:sz w:val="28"/>
          <w:szCs w:val="28"/>
        </w:rPr>
        <w:t>交通运输保障</w:t>
      </w:r>
      <w:bookmarkEnd w:id="1469"/>
      <w:bookmarkEnd w:id="1470"/>
      <w:bookmarkEnd w:id="1471"/>
      <w:bookmarkEnd w:id="1472"/>
      <w:bookmarkEnd w:id="1473"/>
      <w:bookmarkEnd w:id="1474"/>
      <w:bookmarkEnd w:id="1475"/>
      <w:bookmarkEnd w:id="1476"/>
      <w:bookmarkEnd w:id="1477"/>
      <w:bookmarkEnd w:id="1478"/>
      <w:bookmarkEnd w:id="1479"/>
      <w:bookmarkEnd w:id="1480"/>
    </w:p>
    <w:p w:rsidR="008B2DB9" w:rsidRDefault="00C238C4">
      <w:pPr>
        <w:spacing w:line="360" w:lineRule="auto"/>
        <w:ind w:firstLineChars="200" w:firstLine="480"/>
        <w:rPr>
          <w:rFonts w:ascii="Times New Roman" w:hAnsi="Times New Roman"/>
        </w:rPr>
      </w:pPr>
      <w:r>
        <w:rPr>
          <w:rFonts w:ascii="Times New Roman" w:hAnsi="Times New Roman"/>
        </w:rPr>
        <w:lastRenderedPageBreak/>
        <w:t>交通运输保障：公司保证至少有</w:t>
      </w:r>
      <w:r>
        <w:rPr>
          <w:rFonts w:ascii="Times New Roman" w:hAnsi="Times New Roman"/>
        </w:rPr>
        <w:t>2</w:t>
      </w:r>
      <w:r>
        <w:rPr>
          <w:rFonts w:ascii="Times New Roman" w:hAnsi="Times New Roman"/>
        </w:rPr>
        <w:t>辆车在厂区值班待命，可用于应急状态下个别受伤人员的应急救护和物资运送转移等工作；公司的车辆管理人员为连志锋，联系方式：</w:t>
      </w:r>
      <w:r>
        <w:rPr>
          <w:rFonts w:ascii="Times New Roman" w:hAnsi="Times New Roman"/>
        </w:rPr>
        <w:t>13599508456</w:t>
      </w:r>
      <w:r>
        <w:rPr>
          <w:rFonts w:ascii="Times New Roman" w:hAnsi="Times New Roman"/>
        </w:rPr>
        <w:t>；</w:t>
      </w:r>
    </w:p>
    <w:p w:rsidR="008B2DB9" w:rsidRDefault="00C238C4">
      <w:pPr>
        <w:spacing w:line="360" w:lineRule="auto"/>
        <w:rPr>
          <w:rFonts w:ascii="Times New Roman" w:hAnsi="Times New Roman"/>
        </w:rPr>
      </w:pPr>
      <w:r>
        <w:rPr>
          <w:rFonts w:ascii="Times New Roman" w:hAnsi="Times New Roman"/>
        </w:rPr>
        <w:t>“</w:t>
      </w:r>
      <w:r>
        <w:rPr>
          <w:rFonts w:ascii="Times New Roman" w:hAnsi="Times New Roman"/>
        </w:rPr>
        <w:t>闽</w:t>
      </w:r>
      <w:r>
        <w:rPr>
          <w:rFonts w:ascii="Times New Roman" w:hAnsi="Times New Roman"/>
        </w:rPr>
        <w:t xml:space="preserve">D19G81” </w:t>
      </w:r>
      <w:r>
        <w:rPr>
          <w:rFonts w:ascii="Times New Roman" w:hAnsi="Times New Roman"/>
        </w:rPr>
        <w:t>等。</w:t>
      </w:r>
    </w:p>
    <w:p w:rsidR="008B2DB9" w:rsidRDefault="00C238C4">
      <w:pPr>
        <w:spacing w:line="360" w:lineRule="auto"/>
        <w:ind w:firstLineChars="200" w:firstLine="480"/>
        <w:rPr>
          <w:rFonts w:ascii="Times New Roman" w:hAnsi="Times New Roman"/>
        </w:rPr>
      </w:pPr>
      <w:r>
        <w:rPr>
          <w:rFonts w:ascii="Times New Roman" w:hAnsi="Times New Roman"/>
        </w:rPr>
        <w:t>若出现数量较大的运输要求，必须联系周边企业和消防单位、</w:t>
      </w:r>
      <w:r>
        <w:rPr>
          <w:rFonts w:ascii="Times New Roman" w:hAnsi="Times New Roman"/>
        </w:rPr>
        <w:t>120</w:t>
      </w:r>
      <w:r>
        <w:rPr>
          <w:rFonts w:ascii="Times New Roman" w:hAnsi="Times New Roman"/>
        </w:rPr>
        <w:t>急救中心、</w:t>
      </w:r>
      <w:r>
        <w:rPr>
          <w:rFonts w:ascii="Times New Roman" w:hAnsi="Times New Roman"/>
        </w:rPr>
        <w:t>110</w:t>
      </w:r>
      <w:r>
        <w:rPr>
          <w:rFonts w:ascii="Times New Roman" w:hAnsi="Times New Roman"/>
        </w:rPr>
        <w:t>报警中心配合。</w:t>
      </w:r>
    </w:p>
    <w:p w:rsidR="008B2DB9" w:rsidRDefault="00C238C4">
      <w:pPr>
        <w:spacing w:line="360" w:lineRule="auto"/>
        <w:outlineLvl w:val="1"/>
        <w:rPr>
          <w:rFonts w:ascii="Times New Roman" w:hAnsi="Times New Roman"/>
          <w:b/>
          <w:bCs/>
          <w:kern w:val="0"/>
          <w:sz w:val="28"/>
          <w:szCs w:val="28"/>
        </w:rPr>
      </w:pPr>
      <w:bookmarkStart w:id="1481" w:name="_Toc299222950"/>
      <w:bookmarkStart w:id="1482" w:name="_Toc311622383"/>
      <w:bookmarkStart w:id="1483" w:name="_Toc7816"/>
      <w:bookmarkStart w:id="1484" w:name="_Toc2185"/>
      <w:bookmarkStart w:id="1485" w:name="_Toc3291"/>
      <w:bookmarkStart w:id="1486" w:name="_Toc477095600"/>
      <w:bookmarkStart w:id="1487" w:name="_Toc24130"/>
      <w:bookmarkStart w:id="1488" w:name="_Toc3654"/>
      <w:bookmarkStart w:id="1489" w:name="_Toc16828"/>
      <w:bookmarkStart w:id="1490" w:name="_Toc18253"/>
      <w:bookmarkStart w:id="1491" w:name="_Toc20152"/>
      <w:bookmarkStart w:id="1492" w:name="_Toc15812_WPSOffice_Level2"/>
      <w:bookmarkStart w:id="1493" w:name="_Toc336653202"/>
      <w:bookmarkStart w:id="1494" w:name="_Toc6852_WPSOffice_Level2"/>
      <w:bookmarkStart w:id="1495" w:name="_Toc2451"/>
      <w:r>
        <w:rPr>
          <w:rFonts w:ascii="Times New Roman" w:hAnsi="Times New Roman"/>
          <w:b/>
          <w:bCs/>
          <w:kern w:val="0"/>
          <w:sz w:val="28"/>
          <w:szCs w:val="28"/>
        </w:rPr>
        <w:t>7.</w:t>
      </w:r>
      <w:bookmarkEnd w:id="1481"/>
      <w:bookmarkEnd w:id="1482"/>
      <w:r>
        <w:rPr>
          <w:rFonts w:ascii="Times New Roman" w:hAnsi="Times New Roman"/>
          <w:b/>
          <w:bCs/>
          <w:kern w:val="0"/>
          <w:sz w:val="28"/>
          <w:szCs w:val="28"/>
        </w:rPr>
        <w:t>6</w:t>
      </w:r>
      <w:r>
        <w:rPr>
          <w:rFonts w:ascii="Times New Roman" w:hAnsi="Times New Roman"/>
          <w:b/>
          <w:bCs/>
          <w:kern w:val="0"/>
          <w:sz w:val="28"/>
          <w:szCs w:val="28"/>
        </w:rPr>
        <w:t>通信与信息保障</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rsidR="008B2DB9" w:rsidRDefault="00C238C4">
      <w:pPr>
        <w:spacing w:line="360" w:lineRule="auto"/>
        <w:ind w:firstLineChars="200" w:firstLine="480"/>
        <w:rPr>
          <w:rFonts w:ascii="Times New Roman" w:hAnsi="Times New Roman"/>
        </w:rPr>
      </w:pPr>
      <w:bookmarkStart w:id="1496" w:name="_Toc336653206"/>
      <w:bookmarkEnd w:id="1455"/>
      <w:bookmarkEnd w:id="1456"/>
      <w:r>
        <w:rPr>
          <w:rFonts w:ascii="Times New Roman" w:hAnsi="Times New Roman"/>
        </w:rPr>
        <w:t>公司现在有对讲机，发生突发环境事件时，能快速通知上级及公司人员。</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）公司应急指挥中心与厦门市集美生态环境局、厦门市环境保护局等单位建立畅通的通信网络。</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）指挥部成员、指挥部人员移动电话必须保证</w:t>
      </w:r>
      <w:r>
        <w:rPr>
          <w:rFonts w:ascii="Times New Roman" w:hAnsi="Times New Roman"/>
        </w:rPr>
        <w:t>24</w:t>
      </w:r>
      <w:r>
        <w:rPr>
          <w:rFonts w:ascii="Times New Roman" w:hAnsi="Times New Roman"/>
        </w:rPr>
        <w:t>小时开机。公司传真</w:t>
      </w:r>
      <w:r>
        <w:rPr>
          <w:rFonts w:ascii="Times New Roman" w:hAnsi="Times New Roman"/>
        </w:rPr>
        <w:t>24</w:t>
      </w:r>
      <w:r>
        <w:rPr>
          <w:rFonts w:ascii="Times New Roman" w:hAnsi="Times New Roman"/>
        </w:rPr>
        <w:t>小时开机，专人及时处理传真。</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）公司应急救援指挥部、应急救援指挥机构以及各应急小组建立专线通信联系，通过有线电话、移动电话等通信手段，保持通信联系畅通。</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）应急救援指挥部与事故现场的通信联系也须在灾害事故发生后第一时间建立起来。</w:t>
      </w:r>
    </w:p>
    <w:p w:rsidR="008B2DB9" w:rsidRDefault="00C238C4">
      <w:pPr>
        <w:spacing w:line="360" w:lineRule="auto"/>
        <w:outlineLvl w:val="1"/>
        <w:rPr>
          <w:rFonts w:ascii="Times New Roman" w:hAnsi="Times New Roman"/>
          <w:b/>
          <w:bCs/>
          <w:kern w:val="0"/>
          <w:sz w:val="28"/>
          <w:szCs w:val="28"/>
        </w:rPr>
      </w:pPr>
      <w:bookmarkStart w:id="1497" w:name="_Toc31292"/>
      <w:bookmarkStart w:id="1498" w:name="_Toc32527"/>
      <w:bookmarkStart w:id="1499" w:name="_Toc24184_WPSOffice_Level2"/>
      <w:bookmarkStart w:id="1500" w:name="_Toc20335"/>
      <w:bookmarkStart w:id="1501" w:name="_Toc26420_WPSOffice_Level2"/>
      <w:bookmarkStart w:id="1502" w:name="_Toc19751"/>
      <w:bookmarkStart w:id="1503" w:name="_Toc28148"/>
      <w:bookmarkStart w:id="1504" w:name="_Toc477095601"/>
      <w:bookmarkStart w:id="1505" w:name="_Toc10149"/>
      <w:bookmarkStart w:id="1506" w:name="_Toc23624"/>
      <w:bookmarkStart w:id="1507" w:name="_Toc30004"/>
      <w:r>
        <w:rPr>
          <w:rFonts w:ascii="Times New Roman" w:hAnsi="Times New Roman"/>
          <w:b/>
          <w:bCs/>
          <w:kern w:val="0"/>
          <w:sz w:val="28"/>
          <w:szCs w:val="28"/>
        </w:rPr>
        <w:t>7.7</w:t>
      </w:r>
      <w:r>
        <w:rPr>
          <w:rFonts w:ascii="Times New Roman" w:hAnsi="Times New Roman"/>
          <w:b/>
          <w:bCs/>
          <w:kern w:val="0"/>
          <w:sz w:val="28"/>
          <w:szCs w:val="28"/>
        </w:rPr>
        <w:t>技术保障</w:t>
      </w:r>
      <w:bookmarkEnd w:id="1496"/>
      <w:bookmarkEnd w:id="1497"/>
      <w:bookmarkEnd w:id="1498"/>
      <w:bookmarkEnd w:id="1499"/>
      <w:bookmarkEnd w:id="1500"/>
      <w:bookmarkEnd w:id="1501"/>
      <w:bookmarkEnd w:id="1502"/>
      <w:bookmarkEnd w:id="1503"/>
      <w:bookmarkEnd w:id="1504"/>
      <w:bookmarkEnd w:id="1505"/>
      <w:bookmarkEnd w:id="1506"/>
      <w:bookmarkEnd w:id="1507"/>
    </w:p>
    <w:p w:rsidR="008B2DB9" w:rsidRDefault="00C238C4">
      <w:pPr>
        <w:spacing w:line="360" w:lineRule="auto"/>
        <w:ind w:firstLineChars="200" w:firstLine="480"/>
        <w:rPr>
          <w:rFonts w:ascii="Times New Roman" w:hAnsi="Times New Roman"/>
        </w:rPr>
      </w:pPr>
      <w:bookmarkStart w:id="1508" w:name="_Toc15779"/>
      <w:bookmarkStart w:id="1509" w:name="_Toc31598"/>
      <w:r>
        <w:rPr>
          <w:rFonts w:ascii="Times New Roman" w:hAnsi="Times New Roman"/>
        </w:rPr>
        <w:t>公司要积极组织有关专家和科研力量，在对国内外突发公共事件紧急处置的先进管理模式进行比较分析研究的基础上，对建立公司综合减灾、紧急处置管理模式和运行机制进行探讨研究，加强先进救援技术、装备研究。</w:t>
      </w:r>
      <w:bookmarkStart w:id="1510" w:name="_Toc438541181"/>
      <w:bookmarkStart w:id="1511" w:name="_Toc19802_WPSOffice_Level2"/>
      <w:bookmarkStart w:id="1512" w:name="_Toc17715"/>
      <w:bookmarkStart w:id="1513" w:name="_Toc27367_WPSOffice_Level2"/>
      <w:bookmarkStart w:id="1514" w:name="_Toc4009"/>
      <w:bookmarkStart w:id="1515" w:name="_Toc14321"/>
      <w:bookmarkStart w:id="1516" w:name="_Toc477095602"/>
      <w:bookmarkStart w:id="1517" w:name="_Toc27837"/>
      <w:bookmarkStart w:id="1518" w:name="_Toc440534039"/>
      <w:bookmarkStart w:id="1519" w:name="_Toc245"/>
      <w:bookmarkStart w:id="1520" w:name="_Toc438801584"/>
      <w:bookmarkStart w:id="1521" w:name="_Toc438801333"/>
      <w:bookmarkStart w:id="1522" w:name="_Toc385525302"/>
      <w:bookmarkStart w:id="1523" w:name="_Toc440531755"/>
      <w:bookmarkStart w:id="1524" w:name="_Toc438803809"/>
      <w:bookmarkStart w:id="1525" w:name="_Toc443674102"/>
      <w:bookmarkStart w:id="1526" w:name="_Toc438797991"/>
      <w:bookmarkStart w:id="1527" w:name="_Toc438798356"/>
      <w:bookmarkStart w:id="1528" w:name="_Toc447799689"/>
      <w:bookmarkStart w:id="1529" w:name="_Toc440534200"/>
      <w:bookmarkEnd w:id="1508"/>
      <w:bookmarkEnd w:id="1509"/>
    </w:p>
    <w:p w:rsidR="008B2DB9" w:rsidRDefault="00C238C4">
      <w:pPr>
        <w:spacing w:line="360" w:lineRule="auto"/>
        <w:outlineLvl w:val="1"/>
        <w:rPr>
          <w:rFonts w:ascii="Times New Roman" w:hAnsi="Times New Roman"/>
          <w:b/>
          <w:bCs/>
          <w:kern w:val="0"/>
          <w:sz w:val="28"/>
          <w:szCs w:val="28"/>
        </w:rPr>
      </w:pPr>
      <w:bookmarkStart w:id="1530" w:name="_Toc4179"/>
      <w:bookmarkStart w:id="1531" w:name="_Toc30245"/>
      <w:bookmarkStart w:id="1532" w:name="_Toc20544"/>
      <w:bookmarkStart w:id="1533" w:name="_Toc4246"/>
      <w:r>
        <w:rPr>
          <w:rFonts w:ascii="Times New Roman" w:hAnsi="Times New Roman"/>
          <w:b/>
          <w:bCs/>
          <w:kern w:val="0"/>
          <w:sz w:val="28"/>
          <w:szCs w:val="28"/>
        </w:rPr>
        <w:t>7.8</w:t>
      </w:r>
      <w:r>
        <w:rPr>
          <w:rFonts w:ascii="Times New Roman" w:hAnsi="Times New Roman"/>
          <w:b/>
          <w:bCs/>
          <w:kern w:val="0"/>
          <w:sz w:val="28"/>
          <w:szCs w:val="28"/>
        </w:rPr>
        <w:t>其他保障</w:t>
      </w:r>
      <w:bookmarkEnd w:id="1510"/>
      <w:bookmarkEnd w:id="1511"/>
      <w:bookmarkEnd w:id="1512"/>
      <w:bookmarkEnd w:id="1513"/>
      <w:bookmarkEnd w:id="1514"/>
      <w:bookmarkEnd w:id="1515"/>
      <w:bookmarkEnd w:id="1516"/>
      <w:bookmarkEnd w:id="1517"/>
      <w:bookmarkEnd w:id="1530"/>
      <w:bookmarkEnd w:id="1531"/>
      <w:bookmarkEnd w:id="1532"/>
      <w:bookmarkEnd w:id="1533"/>
    </w:p>
    <w:p w:rsidR="008B2DB9" w:rsidRDefault="00C238C4">
      <w:pPr>
        <w:spacing w:line="360" w:lineRule="auto"/>
        <w:ind w:firstLineChars="200" w:firstLine="480"/>
        <w:rPr>
          <w:rFonts w:ascii="Times New Roman" w:hAnsi="Times New Roman"/>
        </w:rPr>
      </w:pPr>
      <w:bookmarkStart w:id="1534" w:name="_Toc21785"/>
      <w:bookmarkStart w:id="1535" w:name="_Toc15865_WPSOffice_Level3"/>
      <w:bookmarkStart w:id="1536" w:name="_Toc25829_WPSOffice_Level3"/>
      <w:bookmarkStart w:id="1537" w:name="_Toc32301"/>
      <w:bookmarkStart w:id="1538" w:name="_Toc30394"/>
      <w:bookmarkStart w:id="1539" w:name="_Toc27439"/>
      <w:r>
        <w:rPr>
          <w:rFonts w:ascii="Times New Roman" w:hAnsi="Times New Roman"/>
        </w:rPr>
        <w:t>（</w:t>
      </w:r>
      <w:r>
        <w:rPr>
          <w:rFonts w:ascii="Times New Roman" w:hAnsi="Times New Roman"/>
        </w:rPr>
        <w:t>1</w:t>
      </w:r>
      <w:r>
        <w:rPr>
          <w:rFonts w:ascii="Times New Roman" w:hAnsi="Times New Roman"/>
        </w:rPr>
        <w:t>）治安保障</w:t>
      </w:r>
      <w:bookmarkEnd w:id="1534"/>
      <w:bookmarkEnd w:id="1535"/>
      <w:bookmarkEnd w:id="1536"/>
      <w:bookmarkEnd w:id="1537"/>
      <w:bookmarkEnd w:id="1538"/>
      <w:bookmarkEnd w:id="1539"/>
    </w:p>
    <w:p w:rsidR="008B2DB9" w:rsidRDefault="00C238C4">
      <w:pPr>
        <w:spacing w:line="360" w:lineRule="auto"/>
        <w:ind w:firstLineChars="200" w:firstLine="480"/>
        <w:rPr>
          <w:rFonts w:ascii="Times New Roman" w:hAnsi="Times New Roman"/>
        </w:rPr>
      </w:pPr>
      <w:r>
        <w:rPr>
          <w:rFonts w:ascii="Times New Roman" w:hAnsi="Times New Roman"/>
        </w:rPr>
        <w:t>公司设有</w:t>
      </w:r>
      <w:r>
        <w:rPr>
          <w:rFonts w:ascii="Times New Roman" w:hAnsi="Times New Roman"/>
        </w:rPr>
        <w:t>24</w:t>
      </w:r>
      <w:r>
        <w:rPr>
          <w:rFonts w:ascii="Times New Roman" w:hAnsi="Times New Roman"/>
        </w:rPr>
        <w:t>小时值班室，在事发初态可以进行有效的报警与治安，必要时可请</w:t>
      </w:r>
      <w:r>
        <w:rPr>
          <w:rFonts w:ascii="Times New Roman" w:hAnsi="Times New Roman"/>
        </w:rPr>
        <w:t>110</w:t>
      </w:r>
      <w:r>
        <w:rPr>
          <w:rFonts w:ascii="Times New Roman" w:hAnsi="Times New Roman"/>
        </w:rPr>
        <w:t>及周围单位进行增援。</w:t>
      </w:r>
    </w:p>
    <w:p w:rsidR="008B2DB9" w:rsidRDefault="00C238C4">
      <w:pPr>
        <w:spacing w:line="360" w:lineRule="auto"/>
        <w:ind w:firstLineChars="200" w:firstLine="480"/>
        <w:rPr>
          <w:rFonts w:ascii="Times New Roman" w:hAnsi="Times New Roman"/>
        </w:rPr>
      </w:pPr>
      <w:bookmarkStart w:id="1540" w:name="_Toc5654"/>
      <w:bookmarkStart w:id="1541" w:name="_Toc16678"/>
      <w:bookmarkStart w:id="1542" w:name="_Toc20404_WPSOffice_Level3"/>
      <w:bookmarkStart w:id="1543" w:name="_Toc31514_WPSOffice_Level3"/>
      <w:bookmarkStart w:id="1544" w:name="_Toc6579"/>
      <w:bookmarkStart w:id="1545" w:name="_Toc32360"/>
      <w:r>
        <w:rPr>
          <w:rFonts w:ascii="Times New Roman" w:hAnsi="Times New Roman"/>
        </w:rPr>
        <w:t>（</w:t>
      </w:r>
      <w:r>
        <w:rPr>
          <w:rFonts w:ascii="Times New Roman" w:hAnsi="Times New Roman"/>
        </w:rPr>
        <w:t>2</w:t>
      </w:r>
      <w:r>
        <w:rPr>
          <w:rFonts w:ascii="Times New Roman" w:hAnsi="Times New Roman"/>
        </w:rPr>
        <w:t>）社会资源保障</w:t>
      </w:r>
      <w:bookmarkEnd w:id="1540"/>
      <w:bookmarkEnd w:id="1541"/>
      <w:bookmarkEnd w:id="1542"/>
      <w:bookmarkEnd w:id="1543"/>
      <w:bookmarkEnd w:id="1544"/>
      <w:bookmarkEnd w:id="1545"/>
    </w:p>
    <w:bookmarkEnd w:id="1518"/>
    <w:bookmarkEnd w:id="1519"/>
    <w:bookmarkEnd w:id="1520"/>
    <w:bookmarkEnd w:id="1521"/>
    <w:bookmarkEnd w:id="1522"/>
    <w:bookmarkEnd w:id="1523"/>
    <w:bookmarkEnd w:id="1524"/>
    <w:bookmarkEnd w:id="1525"/>
    <w:bookmarkEnd w:id="1526"/>
    <w:bookmarkEnd w:id="1527"/>
    <w:bookmarkEnd w:id="1528"/>
    <w:bookmarkEnd w:id="1529"/>
    <w:p w:rsidR="008B2DB9" w:rsidRDefault="00C238C4">
      <w:pPr>
        <w:spacing w:line="360" w:lineRule="auto"/>
        <w:ind w:firstLineChars="200" w:firstLine="480"/>
        <w:rPr>
          <w:rFonts w:ascii="Times New Roman" w:hAnsi="Times New Roman"/>
        </w:rPr>
      </w:pPr>
      <w:r>
        <w:rPr>
          <w:rFonts w:ascii="Times New Roman" w:hAnsi="Times New Roman"/>
        </w:rPr>
        <w:t>公司与周边企业、村庄保持良好沟通联系，一旦发生突发环境事件，及时联系周边企业、村庄，请求物资和人力支援。外部社会资源的通讯方式见附件</w:t>
      </w:r>
      <w:r>
        <w:rPr>
          <w:rFonts w:ascii="Times New Roman" w:hAnsi="Times New Roman"/>
        </w:rPr>
        <w:t>“</w:t>
      </w:r>
      <w:r>
        <w:rPr>
          <w:rFonts w:ascii="Times New Roman" w:hAnsi="Times New Roman"/>
        </w:rPr>
        <w:t>外部应急联系方式</w:t>
      </w:r>
      <w:r>
        <w:rPr>
          <w:rFonts w:ascii="Times New Roman" w:hAnsi="Times New Roman"/>
        </w:rPr>
        <w:t>”</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）对外信息发布保障</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发生社会级、公司级事故由公司总经理向政府、社会、新闻媒体发布有关信息；发生部</w:t>
      </w:r>
      <w:r>
        <w:rPr>
          <w:rFonts w:ascii="Times New Roman" w:hAnsi="Times New Roman"/>
        </w:rPr>
        <w:lastRenderedPageBreak/>
        <w:t>门级则由总经理对外发布有关信息；</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事故发生时，如有</w:t>
      </w:r>
      <w:r>
        <w:rPr>
          <w:rFonts w:ascii="Times New Roman" w:hAnsi="Times New Roman"/>
        </w:rPr>
        <w:t xml:space="preserve"> </w:t>
      </w:r>
      <w:r>
        <w:rPr>
          <w:rFonts w:ascii="Times New Roman" w:hAnsi="Times New Roman"/>
        </w:rPr>
        <w:t>消防、公安、记者或</w:t>
      </w:r>
      <w:r>
        <w:rPr>
          <w:rFonts w:ascii="Times New Roman" w:hAnsi="Times New Roman"/>
        </w:rPr>
        <w:t xml:space="preserve"> </w:t>
      </w:r>
      <w:r>
        <w:rPr>
          <w:rFonts w:ascii="Times New Roman" w:hAnsi="Times New Roman"/>
        </w:rPr>
        <w:t>村民来访，总经理室</w:t>
      </w:r>
      <w:r>
        <w:rPr>
          <w:rFonts w:ascii="Times New Roman" w:hAnsi="Times New Roman"/>
        </w:rPr>
        <w:t xml:space="preserve"> </w:t>
      </w:r>
      <w:r>
        <w:rPr>
          <w:rFonts w:ascii="Times New Roman" w:hAnsi="Times New Roman"/>
        </w:rPr>
        <w:t>负责接待，必要时由环安部协助。任何来访人员未经火场指挥员或总经理之核准，警卫室均不</w:t>
      </w:r>
      <w:bookmarkStart w:id="1546" w:name="_Toc4983"/>
      <w:bookmarkStart w:id="1547" w:name="_Toc477095603"/>
      <w:bookmarkStart w:id="1548" w:name="_Toc8732"/>
      <w:bookmarkStart w:id="1549" w:name="_Toc23329"/>
      <w:bookmarkStart w:id="1550" w:name="_Toc17319"/>
      <w:bookmarkStart w:id="1551" w:name="_Toc25274"/>
      <w:r>
        <w:rPr>
          <w:rFonts w:ascii="Times New Roman" w:hAnsi="Times New Roman"/>
        </w:rPr>
        <w:t>得放行进入工场区。</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发布及时，信息准确。不得隐瞒任何事实。</w:t>
      </w:r>
    </w:p>
    <w:p w:rsidR="008B2DB9" w:rsidRDefault="00C238C4">
      <w:pPr>
        <w:pStyle w:val="---1"/>
        <w:rPr>
          <w:rFonts w:ascii="Times New Roman" w:hAnsi="Times New Roman"/>
          <w:sz w:val="28"/>
          <w:szCs w:val="28"/>
        </w:rPr>
      </w:pPr>
      <w:bookmarkStart w:id="1552" w:name="_Toc3626"/>
      <w:bookmarkStart w:id="1553" w:name="_Toc28671"/>
      <w:bookmarkStart w:id="1554" w:name="_Toc30612"/>
      <w:bookmarkStart w:id="1555" w:name="_Toc30781"/>
      <w:bookmarkStart w:id="1556" w:name="_Toc21278"/>
      <w:r>
        <w:rPr>
          <w:rFonts w:ascii="Times New Roman" w:hAnsi="Times New Roman"/>
          <w:sz w:val="28"/>
          <w:szCs w:val="28"/>
        </w:rPr>
        <w:t>8</w:t>
      </w:r>
      <w:r>
        <w:rPr>
          <w:rFonts w:ascii="Times New Roman" w:hAnsi="Times New Roman"/>
          <w:sz w:val="28"/>
          <w:szCs w:val="28"/>
        </w:rPr>
        <w:t>监督管理</w:t>
      </w:r>
      <w:bookmarkEnd w:id="1546"/>
      <w:bookmarkEnd w:id="1547"/>
      <w:bookmarkEnd w:id="1548"/>
      <w:bookmarkEnd w:id="1549"/>
      <w:bookmarkEnd w:id="1550"/>
      <w:bookmarkEnd w:id="1551"/>
      <w:bookmarkEnd w:id="1552"/>
      <w:bookmarkEnd w:id="1553"/>
      <w:bookmarkEnd w:id="1554"/>
      <w:bookmarkEnd w:id="1555"/>
      <w:bookmarkEnd w:id="1556"/>
    </w:p>
    <w:p w:rsidR="008B2DB9" w:rsidRDefault="00C238C4">
      <w:pPr>
        <w:pStyle w:val="2"/>
        <w:rPr>
          <w:rFonts w:ascii="Times New Roman" w:eastAsia="宋体" w:hAnsi="Times New Roman"/>
          <w:b/>
          <w:bCs w:val="0"/>
          <w:sz w:val="24"/>
          <w:szCs w:val="24"/>
        </w:rPr>
      </w:pPr>
      <w:bookmarkStart w:id="1557" w:name="_Toc443"/>
      <w:bookmarkStart w:id="1558" w:name="_Toc14878"/>
      <w:bookmarkStart w:id="1559" w:name="_Toc477095604"/>
      <w:bookmarkStart w:id="1560" w:name="_Toc4495"/>
      <w:bookmarkStart w:id="1561" w:name="_Toc31187"/>
      <w:bookmarkStart w:id="1562" w:name="_Toc16467"/>
      <w:bookmarkStart w:id="1563" w:name="_Toc23839"/>
      <w:bookmarkStart w:id="1564" w:name="_Toc10284"/>
      <w:bookmarkStart w:id="1565" w:name="_Toc1899"/>
      <w:bookmarkStart w:id="1566" w:name="_Toc10327"/>
      <w:r>
        <w:rPr>
          <w:rFonts w:ascii="Times New Roman" w:eastAsia="宋体" w:hAnsi="Times New Roman"/>
          <w:b/>
          <w:bCs w:val="0"/>
          <w:sz w:val="24"/>
          <w:szCs w:val="24"/>
        </w:rPr>
        <w:t>8.1</w:t>
      </w:r>
      <w:r>
        <w:rPr>
          <w:rFonts w:ascii="Times New Roman" w:eastAsia="宋体" w:hAnsi="Times New Roman"/>
          <w:b/>
          <w:bCs w:val="0"/>
          <w:sz w:val="24"/>
          <w:szCs w:val="24"/>
        </w:rPr>
        <w:t>应急演练计划</w:t>
      </w:r>
      <w:bookmarkEnd w:id="1557"/>
      <w:bookmarkEnd w:id="1558"/>
      <w:bookmarkEnd w:id="1559"/>
      <w:bookmarkEnd w:id="1560"/>
      <w:bookmarkEnd w:id="1561"/>
      <w:bookmarkEnd w:id="1562"/>
      <w:bookmarkEnd w:id="1563"/>
      <w:bookmarkEnd w:id="1564"/>
      <w:bookmarkEnd w:id="1565"/>
      <w:bookmarkEnd w:id="1566"/>
    </w:p>
    <w:p w:rsidR="008B2DB9" w:rsidRDefault="00C238C4">
      <w:pPr>
        <w:outlineLvl w:val="2"/>
        <w:rPr>
          <w:rFonts w:ascii="Times New Roman" w:hAnsi="Times New Roman"/>
          <w:b/>
          <w:bCs/>
        </w:rPr>
      </w:pPr>
      <w:bookmarkStart w:id="1567" w:name="_Toc14692"/>
      <w:bookmarkStart w:id="1568" w:name="_Toc16490"/>
      <w:bookmarkStart w:id="1569" w:name="_Toc29050"/>
      <w:bookmarkStart w:id="1570" w:name="_Toc5897"/>
      <w:bookmarkStart w:id="1571" w:name="_Toc1313"/>
      <w:bookmarkStart w:id="1572" w:name="_Toc15875"/>
      <w:bookmarkStart w:id="1573" w:name="_Toc31681"/>
      <w:bookmarkStart w:id="1574" w:name="_Toc16913"/>
      <w:bookmarkStart w:id="1575" w:name="_Toc4002"/>
      <w:bookmarkStart w:id="1576" w:name="_Toc4712"/>
      <w:bookmarkStart w:id="1577" w:name="_Toc17623"/>
      <w:r>
        <w:rPr>
          <w:rFonts w:ascii="Times New Roman" w:hAnsi="Times New Roman"/>
          <w:b/>
          <w:bCs/>
        </w:rPr>
        <w:t>8.1.1</w:t>
      </w:r>
      <w:r>
        <w:rPr>
          <w:rFonts w:ascii="Times New Roman" w:hAnsi="Times New Roman"/>
          <w:b/>
          <w:bCs/>
        </w:rPr>
        <w:t>应急演练的类型</w:t>
      </w:r>
      <w:bookmarkEnd w:id="1567"/>
      <w:bookmarkEnd w:id="1568"/>
      <w:bookmarkEnd w:id="1569"/>
      <w:bookmarkEnd w:id="1570"/>
      <w:bookmarkEnd w:id="1571"/>
      <w:bookmarkEnd w:id="1572"/>
      <w:bookmarkEnd w:id="1573"/>
      <w:bookmarkEnd w:id="1574"/>
      <w:bookmarkEnd w:id="1575"/>
      <w:bookmarkEnd w:id="1576"/>
      <w:bookmarkEnd w:id="1577"/>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）桌面演练：按着预案要求讨论紧急情况时采取的行动，应急救援指挥部和救援小组负责人及关键岗位人员参加。</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）功能演练：针对某项应急响应行动举行演练活动，一般可在事故应急救援指挥部进行，也可现场演练。</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）全面演练：针对本预案全部或大部分应急响应功能，检验评价应急小组应急行动能力。</w:t>
      </w:r>
    </w:p>
    <w:p w:rsidR="008B2DB9" w:rsidRDefault="00C238C4">
      <w:pPr>
        <w:outlineLvl w:val="2"/>
        <w:rPr>
          <w:rFonts w:ascii="Times New Roman" w:hAnsi="Times New Roman"/>
          <w:b/>
          <w:bCs/>
        </w:rPr>
      </w:pPr>
      <w:bookmarkStart w:id="1578" w:name="_Toc3525"/>
      <w:bookmarkStart w:id="1579" w:name="_Toc15023"/>
      <w:bookmarkStart w:id="1580" w:name="_Toc12856"/>
      <w:bookmarkStart w:id="1581" w:name="_Toc5738"/>
      <w:bookmarkStart w:id="1582" w:name="_Toc24580"/>
      <w:bookmarkStart w:id="1583" w:name="_Toc8672"/>
      <w:bookmarkStart w:id="1584" w:name="_Toc18590"/>
      <w:bookmarkStart w:id="1585" w:name="_Toc26850"/>
      <w:bookmarkStart w:id="1586" w:name="_Toc22446"/>
      <w:bookmarkStart w:id="1587" w:name="_Toc12798"/>
      <w:bookmarkStart w:id="1588" w:name="_Toc1522"/>
      <w:r>
        <w:rPr>
          <w:rFonts w:ascii="Times New Roman" w:hAnsi="Times New Roman"/>
          <w:b/>
          <w:bCs/>
        </w:rPr>
        <w:t>8.1.2</w:t>
      </w:r>
      <w:r>
        <w:rPr>
          <w:rFonts w:ascii="Times New Roman" w:hAnsi="Times New Roman"/>
          <w:b/>
          <w:bCs/>
        </w:rPr>
        <w:t>应急演练的参与人员</w:t>
      </w:r>
      <w:bookmarkEnd w:id="1578"/>
      <w:bookmarkEnd w:id="1579"/>
      <w:bookmarkEnd w:id="1580"/>
      <w:bookmarkEnd w:id="1581"/>
      <w:bookmarkEnd w:id="1582"/>
      <w:bookmarkEnd w:id="1583"/>
      <w:bookmarkEnd w:id="1584"/>
      <w:bookmarkEnd w:id="1585"/>
      <w:bookmarkEnd w:id="1586"/>
      <w:bookmarkEnd w:id="1587"/>
      <w:bookmarkEnd w:id="1588"/>
    </w:p>
    <w:p w:rsidR="008B2DB9" w:rsidRDefault="00C238C4">
      <w:pPr>
        <w:spacing w:line="360" w:lineRule="auto"/>
        <w:ind w:firstLineChars="200" w:firstLine="480"/>
        <w:rPr>
          <w:rFonts w:ascii="Times New Roman" w:hAnsi="Times New Roman"/>
        </w:rPr>
      </w:pPr>
      <w:r>
        <w:rPr>
          <w:rFonts w:ascii="Times New Roman" w:hAnsi="Times New Roman"/>
        </w:rPr>
        <w:t>参演人员：在应急组织中承担具体任务的人员。</w:t>
      </w:r>
    </w:p>
    <w:p w:rsidR="008B2DB9" w:rsidRDefault="00C238C4">
      <w:pPr>
        <w:spacing w:line="360" w:lineRule="auto"/>
        <w:ind w:firstLineChars="200" w:firstLine="480"/>
        <w:rPr>
          <w:rFonts w:ascii="Times New Roman" w:hAnsi="Times New Roman"/>
        </w:rPr>
      </w:pPr>
      <w:r>
        <w:rPr>
          <w:rFonts w:ascii="Times New Roman" w:hAnsi="Times New Roman"/>
        </w:rPr>
        <w:t>控制人员：控制时间进度的人员。</w:t>
      </w:r>
    </w:p>
    <w:p w:rsidR="008B2DB9" w:rsidRDefault="00C238C4">
      <w:pPr>
        <w:spacing w:line="360" w:lineRule="auto"/>
        <w:ind w:firstLineChars="200" w:firstLine="480"/>
        <w:rPr>
          <w:rFonts w:ascii="Times New Roman" w:hAnsi="Times New Roman"/>
        </w:rPr>
      </w:pPr>
      <w:r>
        <w:rPr>
          <w:rFonts w:ascii="Times New Roman" w:hAnsi="Times New Roman"/>
        </w:rPr>
        <w:t>模拟人员：演练过程中扮演或代替应急组织和部门的人员。</w:t>
      </w:r>
    </w:p>
    <w:p w:rsidR="008B2DB9" w:rsidRDefault="00C238C4">
      <w:pPr>
        <w:spacing w:line="360" w:lineRule="auto"/>
        <w:ind w:firstLineChars="200" w:firstLine="480"/>
        <w:rPr>
          <w:rFonts w:ascii="Times New Roman" w:hAnsi="Times New Roman"/>
        </w:rPr>
      </w:pPr>
      <w:r>
        <w:rPr>
          <w:rFonts w:ascii="Times New Roman" w:hAnsi="Times New Roman"/>
        </w:rPr>
        <w:t>评价人员：对演练进展情况予以记录的人员。</w:t>
      </w:r>
    </w:p>
    <w:p w:rsidR="008B2DB9" w:rsidRDefault="00C238C4">
      <w:pPr>
        <w:spacing w:line="360" w:lineRule="auto"/>
        <w:ind w:firstLineChars="200" w:firstLine="480"/>
        <w:rPr>
          <w:rFonts w:ascii="Times New Roman" w:hAnsi="Times New Roman"/>
        </w:rPr>
      </w:pPr>
      <w:r>
        <w:rPr>
          <w:rFonts w:ascii="Times New Roman" w:hAnsi="Times New Roman"/>
        </w:rPr>
        <w:t>观模人员：来自有关部门、外部机构及观众。</w:t>
      </w:r>
    </w:p>
    <w:p w:rsidR="008B2DB9" w:rsidRDefault="00C238C4">
      <w:pPr>
        <w:keepNext/>
        <w:keepLines/>
        <w:spacing w:line="360" w:lineRule="auto"/>
        <w:ind w:rightChars="100" w:right="240"/>
        <w:outlineLvl w:val="2"/>
        <w:rPr>
          <w:rFonts w:ascii="Times New Roman" w:hAnsi="Times New Roman"/>
          <w:b/>
          <w:bCs/>
          <w:szCs w:val="32"/>
        </w:rPr>
      </w:pPr>
      <w:bookmarkStart w:id="1589" w:name="_Toc6814"/>
      <w:bookmarkStart w:id="1590" w:name="_Toc30043"/>
      <w:bookmarkStart w:id="1591" w:name="_Toc18823"/>
      <w:bookmarkStart w:id="1592" w:name="_Toc3709"/>
      <w:bookmarkStart w:id="1593" w:name="_Toc1430"/>
      <w:bookmarkStart w:id="1594" w:name="_Toc19122"/>
      <w:bookmarkStart w:id="1595" w:name="_Toc29082"/>
      <w:bookmarkStart w:id="1596" w:name="_Toc16808"/>
      <w:bookmarkStart w:id="1597" w:name="_Toc21886"/>
      <w:bookmarkStart w:id="1598" w:name="_Toc5584"/>
      <w:bookmarkStart w:id="1599" w:name="_Toc32034"/>
      <w:r>
        <w:rPr>
          <w:rFonts w:ascii="Times New Roman" w:hAnsi="Times New Roman"/>
          <w:b/>
          <w:bCs/>
          <w:szCs w:val="32"/>
        </w:rPr>
        <w:t>8.1.3</w:t>
      </w:r>
      <w:r>
        <w:rPr>
          <w:rFonts w:ascii="Times New Roman" w:hAnsi="Times New Roman"/>
          <w:b/>
          <w:bCs/>
          <w:szCs w:val="32"/>
        </w:rPr>
        <w:t>演练的频次及范围</w:t>
      </w:r>
      <w:bookmarkEnd w:id="1589"/>
      <w:bookmarkEnd w:id="1590"/>
      <w:bookmarkEnd w:id="1591"/>
      <w:bookmarkEnd w:id="1592"/>
      <w:bookmarkEnd w:id="1593"/>
      <w:bookmarkEnd w:id="1594"/>
      <w:bookmarkEnd w:id="1595"/>
      <w:bookmarkEnd w:id="1596"/>
      <w:bookmarkEnd w:id="1597"/>
      <w:bookmarkEnd w:id="1598"/>
      <w:bookmarkEnd w:id="1599"/>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）公司桌面演练一年进行两次，参加演练的对象为应急救援指挥部和救援小组负责人及关键岗位人员。</w:t>
      </w:r>
    </w:p>
    <w:p w:rsidR="008B2DB9" w:rsidRDefault="00C238C4">
      <w:pPr>
        <w:spacing w:line="360" w:lineRule="auto"/>
        <w:ind w:firstLineChars="200" w:firstLine="480"/>
        <w:rPr>
          <w:rFonts w:ascii="Times New Roman" w:hAnsi="Times New Roman"/>
          <w:b/>
          <w:bCs/>
          <w:snapToGrid w:val="0"/>
          <w:kern w:val="0"/>
        </w:rPr>
      </w:pPr>
      <w:r>
        <w:rPr>
          <w:rFonts w:ascii="Times New Roman" w:hAnsi="Times New Roman"/>
        </w:rPr>
        <w:t>（</w:t>
      </w:r>
      <w:r>
        <w:rPr>
          <w:rFonts w:ascii="Times New Roman" w:hAnsi="Times New Roman"/>
        </w:rPr>
        <w:t>2</w:t>
      </w:r>
      <w:r>
        <w:rPr>
          <w:rFonts w:ascii="Times New Roman" w:hAnsi="Times New Roman"/>
        </w:rPr>
        <w:t>）现场演练一年进行一次，针对本预案全部或大部分应急响应功能，检验评价应急小组应急行动能力和全厂职工的应急能力。现场演练周期见下表</w:t>
      </w:r>
      <w:r>
        <w:rPr>
          <w:rFonts w:ascii="Times New Roman" w:hAnsi="Times New Roman"/>
        </w:rPr>
        <w:t>8-1-1</w:t>
      </w:r>
      <w:r>
        <w:rPr>
          <w:rFonts w:ascii="Times New Roman" w:hAnsi="Times New Roman"/>
        </w:rPr>
        <w:t>。</w:t>
      </w:r>
    </w:p>
    <w:p w:rsidR="008B2DB9" w:rsidRDefault="00C238C4">
      <w:pPr>
        <w:ind w:firstLineChars="200" w:firstLine="482"/>
        <w:jc w:val="center"/>
        <w:rPr>
          <w:rFonts w:ascii="Times New Roman" w:hAnsi="Times New Roman"/>
          <w:b/>
          <w:bCs/>
          <w:kern w:val="0"/>
        </w:rPr>
      </w:pPr>
      <w:bookmarkStart w:id="1600" w:name="_Toc25467_WPSOffice_Level3"/>
      <w:bookmarkStart w:id="1601" w:name="_Toc6932_WPSOffice_Level3"/>
      <w:r>
        <w:rPr>
          <w:rFonts w:ascii="Times New Roman" w:hAnsi="Times New Roman"/>
          <w:b/>
          <w:bCs/>
          <w:snapToGrid w:val="0"/>
          <w:kern w:val="0"/>
        </w:rPr>
        <w:t>表</w:t>
      </w:r>
      <w:r>
        <w:rPr>
          <w:rFonts w:ascii="Times New Roman" w:hAnsi="Times New Roman"/>
          <w:b/>
          <w:bCs/>
          <w:snapToGrid w:val="0"/>
          <w:kern w:val="0"/>
        </w:rPr>
        <w:t>8-1-1</w:t>
      </w:r>
      <w:r>
        <w:rPr>
          <w:rFonts w:ascii="Times New Roman" w:hAnsi="Times New Roman"/>
          <w:b/>
          <w:bCs/>
          <w:kern w:val="0"/>
        </w:rPr>
        <w:t>现场演练周期安排</w:t>
      </w:r>
      <w:bookmarkEnd w:id="1600"/>
      <w:bookmarkEnd w:id="1601"/>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4395"/>
        <w:gridCol w:w="4891"/>
      </w:tblGrid>
      <w:tr w:rsidR="008B2DB9">
        <w:trPr>
          <w:jc w:val="center"/>
        </w:trPr>
        <w:tc>
          <w:tcPr>
            <w:tcW w:w="4395" w:type="dxa"/>
            <w:tcBorders>
              <w:top w:val="single" w:sz="12" w:space="0" w:color="auto"/>
            </w:tcBorders>
            <w:vAlign w:val="center"/>
          </w:tcPr>
          <w:p w:rsidR="008B2DB9" w:rsidRDefault="00C238C4">
            <w:pPr>
              <w:jc w:val="center"/>
              <w:rPr>
                <w:sz w:val="21"/>
                <w:szCs w:val="21"/>
              </w:rPr>
            </w:pPr>
            <w:r>
              <w:rPr>
                <w:sz w:val="21"/>
                <w:szCs w:val="21"/>
              </w:rPr>
              <w:t>公司消防演习</w:t>
            </w:r>
          </w:p>
        </w:tc>
        <w:tc>
          <w:tcPr>
            <w:tcW w:w="4891" w:type="dxa"/>
            <w:tcBorders>
              <w:top w:val="single" w:sz="12" w:space="0" w:color="auto"/>
            </w:tcBorders>
            <w:vAlign w:val="center"/>
          </w:tcPr>
          <w:p w:rsidR="008B2DB9" w:rsidRDefault="00C238C4">
            <w:pPr>
              <w:jc w:val="center"/>
              <w:rPr>
                <w:sz w:val="21"/>
                <w:szCs w:val="21"/>
              </w:rPr>
            </w:pPr>
            <w:r>
              <w:rPr>
                <w:sz w:val="21"/>
                <w:szCs w:val="21"/>
              </w:rPr>
              <w:t>每年不少于一次</w:t>
            </w:r>
          </w:p>
        </w:tc>
      </w:tr>
      <w:tr w:rsidR="008B2DB9">
        <w:trPr>
          <w:jc w:val="center"/>
        </w:trPr>
        <w:tc>
          <w:tcPr>
            <w:tcW w:w="4395" w:type="dxa"/>
            <w:vAlign w:val="center"/>
          </w:tcPr>
          <w:p w:rsidR="008B2DB9" w:rsidRDefault="00C238C4">
            <w:pPr>
              <w:jc w:val="center"/>
              <w:rPr>
                <w:sz w:val="21"/>
                <w:szCs w:val="21"/>
              </w:rPr>
            </w:pPr>
            <w:r>
              <w:rPr>
                <w:sz w:val="21"/>
                <w:szCs w:val="21"/>
              </w:rPr>
              <w:t>紧急应变演习</w:t>
            </w:r>
          </w:p>
        </w:tc>
        <w:tc>
          <w:tcPr>
            <w:tcW w:w="4891" w:type="dxa"/>
            <w:vAlign w:val="center"/>
          </w:tcPr>
          <w:p w:rsidR="008B2DB9" w:rsidRDefault="00C238C4">
            <w:pPr>
              <w:jc w:val="center"/>
              <w:rPr>
                <w:sz w:val="21"/>
                <w:szCs w:val="21"/>
              </w:rPr>
            </w:pPr>
            <w:r>
              <w:rPr>
                <w:sz w:val="21"/>
                <w:szCs w:val="21"/>
              </w:rPr>
              <w:t>每年不少于一次</w:t>
            </w:r>
          </w:p>
        </w:tc>
      </w:tr>
      <w:tr w:rsidR="008B2DB9">
        <w:trPr>
          <w:jc w:val="center"/>
        </w:trPr>
        <w:tc>
          <w:tcPr>
            <w:tcW w:w="4395" w:type="dxa"/>
            <w:vAlign w:val="center"/>
          </w:tcPr>
          <w:p w:rsidR="008B2DB9" w:rsidRDefault="00C238C4">
            <w:pPr>
              <w:jc w:val="center"/>
              <w:rPr>
                <w:sz w:val="21"/>
                <w:szCs w:val="21"/>
              </w:rPr>
            </w:pPr>
            <w:r>
              <w:rPr>
                <w:sz w:val="21"/>
                <w:szCs w:val="21"/>
              </w:rPr>
              <w:t>紧急救援演习</w:t>
            </w:r>
          </w:p>
        </w:tc>
        <w:tc>
          <w:tcPr>
            <w:tcW w:w="4891" w:type="dxa"/>
            <w:vAlign w:val="center"/>
          </w:tcPr>
          <w:p w:rsidR="008B2DB9" w:rsidRDefault="00C238C4">
            <w:pPr>
              <w:jc w:val="center"/>
              <w:rPr>
                <w:sz w:val="21"/>
                <w:szCs w:val="21"/>
              </w:rPr>
            </w:pPr>
            <w:r>
              <w:rPr>
                <w:sz w:val="21"/>
                <w:szCs w:val="21"/>
              </w:rPr>
              <w:t>每年不少于一次</w:t>
            </w:r>
          </w:p>
        </w:tc>
      </w:tr>
      <w:tr w:rsidR="008B2DB9">
        <w:trPr>
          <w:jc w:val="center"/>
        </w:trPr>
        <w:tc>
          <w:tcPr>
            <w:tcW w:w="4395" w:type="dxa"/>
            <w:tcBorders>
              <w:bottom w:val="single" w:sz="12" w:space="0" w:color="auto"/>
            </w:tcBorders>
            <w:vAlign w:val="center"/>
          </w:tcPr>
          <w:p w:rsidR="008B2DB9" w:rsidRDefault="00C238C4">
            <w:pPr>
              <w:jc w:val="center"/>
              <w:rPr>
                <w:sz w:val="21"/>
                <w:szCs w:val="21"/>
              </w:rPr>
            </w:pPr>
            <w:r>
              <w:rPr>
                <w:sz w:val="21"/>
                <w:szCs w:val="21"/>
              </w:rPr>
              <w:t>紧急疏散演习</w:t>
            </w:r>
          </w:p>
        </w:tc>
        <w:tc>
          <w:tcPr>
            <w:tcW w:w="4891" w:type="dxa"/>
            <w:vAlign w:val="center"/>
          </w:tcPr>
          <w:p w:rsidR="008B2DB9" w:rsidRDefault="00C238C4">
            <w:pPr>
              <w:jc w:val="center"/>
              <w:rPr>
                <w:sz w:val="21"/>
                <w:szCs w:val="21"/>
              </w:rPr>
            </w:pPr>
            <w:r>
              <w:rPr>
                <w:sz w:val="21"/>
                <w:szCs w:val="21"/>
              </w:rPr>
              <w:t>每年不少于一次</w:t>
            </w:r>
          </w:p>
        </w:tc>
      </w:tr>
    </w:tbl>
    <w:p w:rsidR="008B2DB9" w:rsidRDefault="00C238C4">
      <w:pPr>
        <w:spacing w:line="360" w:lineRule="auto"/>
        <w:ind w:firstLineChars="200" w:firstLine="480"/>
        <w:rPr>
          <w:rFonts w:ascii="Times New Roman" w:hAnsi="Times New Roman"/>
          <w:szCs w:val="21"/>
        </w:rPr>
      </w:pPr>
      <w:r>
        <w:rPr>
          <w:rFonts w:ascii="Times New Roman" w:hAnsi="Times New Roman"/>
          <w:szCs w:val="21"/>
        </w:rPr>
        <w:t>备注：认真做好应急预案演练的记录工作，并交于办公室作为考核及分析之用。</w:t>
      </w:r>
    </w:p>
    <w:p w:rsidR="008B2DB9" w:rsidRDefault="00C238C4">
      <w:pPr>
        <w:keepNext/>
        <w:keepLines/>
        <w:spacing w:line="360" w:lineRule="auto"/>
        <w:outlineLvl w:val="2"/>
        <w:rPr>
          <w:rFonts w:ascii="Times New Roman" w:hAnsi="Times New Roman"/>
          <w:b/>
          <w:bCs/>
          <w:szCs w:val="32"/>
        </w:rPr>
      </w:pPr>
      <w:bookmarkStart w:id="1602" w:name="_Toc2276"/>
      <w:bookmarkStart w:id="1603" w:name="_Toc1963"/>
      <w:bookmarkStart w:id="1604" w:name="_Toc12398"/>
      <w:bookmarkStart w:id="1605" w:name="_Toc31652"/>
      <w:bookmarkStart w:id="1606" w:name="_Toc907_WPSOffice_Level3"/>
      <w:bookmarkStart w:id="1607" w:name="_Toc28077"/>
      <w:bookmarkStart w:id="1608" w:name="_Toc10535"/>
      <w:bookmarkStart w:id="1609" w:name="_Toc23335"/>
      <w:bookmarkStart w:id="1610" w:name="_Toc8527"/>
      <w:bookmarkStart w:id="1611" w:name="_Toc25963"/>
      <w:bookmarkStart w:id="1612" w:name="_Toc17454_WPSOffice_Level3"/>
      <w:bookmarkStart w:id="1613" w:name="_Toc7937"/>
      <w:bookmarkStart w:id="1614" w:name="_Toc22470"/>
      <w:r>
        <w:rPr>
          <w:rFonts w:ascii="Times New Roman" w:hAnsi="Times New Roman"/>
          <w:b/>
          <w:bCs/>
          <w:szCs w:val="32"/>
        </w:rPr>
        <w:lastRenderedPageBreak/>
        <w:t>8.1.4</w:t>
      </w:r>
      <w:r>
        <w:rPr>
          <w:rFonts w:ascii="Times New Roman" w:hAnsi="Times New Roman"/>
          <w:b/>
          <w:bCs/>
          <w:szCs w:val="32"/>
        </w:rPr>
        <w:t>演习的评价、总结与追踪</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rsidR="008B2DB9" w:rsidRDefault="00C238C4">
      <w:pPr>
        <w:spacing w:line="360" w:lineRule="auto"/>
        <w:ind w:firstLineChars="200" w:firstLine="480"/>
        <w:rPr>
          <w:rFonts w:ascii="Times New Roman" w:hAnsi="Times New Roman"/>
        </w:rPr>
      </w:pPr>
      <w:r>
        <w:rPr>
          <w:rFonts w:ascii="Times New Roman" w:hAnsi="Times New Roman"/>
        </w:rPr>
        <w:t>应急演练结束后，应急救援指挥部要组织各分队对应急演练过程进行讨论，分析演练过程中的得失，在讨论的基础上得出结论，根据结论修改应急预案，提高应急预案的可操作性和科学合理性。最后应急救援指挥部对本次演练的目的、意义、过程、结果、收获做出评价，并记录在案。</w:t>
      </w:r>
    </w:p>
    <w:p w:rsidR="008B2DB9" w:rsidRDefault="00C238C4">
      <w:pPr>
        <w:spacing w:line="360" w:lineRule="auto"/>
        <w:ind w:firstLineChars="200" w:firstLine="480"/>
        <w:outlineLvl w:val="2"/>
        <w:rPr>
          <w:rFonts w:ascii="Times New Roman" w:hAnsi="Times New Roman"/>
        </w:rPr>
      </w:pPr>
      <w:bookmarkStart w:id="1615" w:name="_Toc27286"/>
      <w:bookmarkStart w:id="1616" w:name="_Toc18699"/>
      <w:bookmarkStart w:id="1617" w:name="_Toc29391"/>
      <w:bookmarkStart w:id="1618" w:name="_Toc11606"/>
      <w:r>
        <w:rPr>
          <w:rFonts w:ascii="Times New Roman" w:hAnsi="Times New Roman"/>
        </w:rPr>
        <w:t>（</w:t>
      </w:r>
      <w:r>
        <w:rPr>
          <w:rFonts w:ascii="Times New Roman" w:hAnsi="Times New Roman"/>
        </w:rPr>
        <w:t>1</w:t>
      </w:r>
      <w:r>
        <w:rPr>
          <w:rFonts w:ascii="Times New Roman" w:hAnsi="Times New Roman"/>
        </w:rPr>
        <w:t>）应急演习的评价</w:t>
      </w:r>
      <w:bookmarkEnd w:id="1615"/>
      <w:bookmarkEnd w:id="1616"/>
      <w:bookmarkEnd w:id="1617"/>
      <w:bookmarkEnd w:id="1618"/>
    </w:p>
    <w:p w:rsidR="008B2DB9" w:rsidRDefault="00C238C4">
      <w:pPr>
        <w:spacing w:line="360" w:lineRule="auto"/>
        <w:ind w:firstLineChars="200" w:firstLine="480"/>
        <w:rPr>
          <w:rFonts w:ascii="Times New Roman" w:hAnsi="Times New Roman"/>
        </w:rPr>
      </w:pPr>
      <w:r>
        <w:rPr>
          <w:rFonts w:ascii="Times New Roman" w:hAnsi="Times New Roman"/>
        </w:rPr>
        <w:t>演习评价的目的是确定演习是否达到演习目标要求，检验各应急组织指挥人员及应急响应人员完成任务的能力。</w:t>
      </w:r>
    </w:p>
    <w:p w:rsidR="008B2DB9" w:rsidRDefault="00C238C4">
      <w:pPr>
        <w:spacing w:line="360" w:lineRule="auto"/>
        <w:ind w:firstLineChars="200" w:firstLine="480"/>
        <w:outlineLvl w:val="2"/>
        <w:rPr>
          <w:rFonts w:ascii="Times New Roman" w:hAnsi="Times New Roman"/>
        </w:rPr>
      </w:pPr>
      <w:bookmarkStart w:id="1619" w:name="_Toc21481"/>
      <w:bookmarkStart w:id="1620" w:name="_Toc23011"/>
      <w:bookmarkStart w:id="1621" w:name="_Toc23982"/>
      <w:bookmarkStart w:id="1622" w:name="_Toc30773"/>
      <w:r>
        <w:rPr>
          <w:rFonts w:ascii="Times New Roman" w:hAnsi="Times New Roman"/>
        </w:rPr>
        <w:t>（</w:t>
      </w:r>
      <w:r>
        <w:rPr>
          <w:rFonts w:ascii="Times New Roman" w:hAnsi="Times New Roman"/>
        </w:rPr>
        <w:t>2</w:t>
      </w:r>
      <w:r>
        <w:rPr>
          <w:rFonts w:ascii="Times New Roman" w:hAnsi="Times New Roman"/>
        </w:rPr>
        <w:t>）应急演习总结与追踪</w:t>
      </w:r>
      <w:bookmarkEnd w:id="1619"/>
      <w:bookmarkEnd w:id="1620"/>
      <w:bookmarkEnd w:id="1621"/>
      <w:bookmarkEnd w:id="1622"/>
    </w:p>
    <w:p w:rsidR="008B2DB9" w:rsidRDefault="00C238C4">
      <w:pPr>
        <w:spacing w:line="360" w:lineRule="auto"/>
        <w:ind w:firstLineChars="200" w:firstLine="480"/>
        <w:rPr>
          <w:rFonts w:ascii="Times New Roman" w:hAnsi="Times New Roman"/>
        </w:rPr>
      </w:pPr>
      <w:r>
        <w:rPr>
          <w:rFonts w:ascii="Times New Roman" w:hAnsi="Times New Roman"/>
        </w:rPr>
        <w:t>演练总结是指通过评价演练过程，发现应急救援体系、应急预案、应急执行程序或应急组织中存在的问题。通过演练地点和关键岗位上的评价人员，发现和找出不足项、整理项和改进项。</w:t>
      </w:r>
    </w:p>
    <w:p w:rsidR="008B2DB9" w:rsidRDefault="00C238C4">
      <w:pPr>
        <w:spacing w:line="360" w:lineRule="auto"/>
        <w:ind w:firstLineChars="200" w:firstLine="480"/>
        <w:rPr>
          <w:rFonts w:ascii="Times New Roman" w:hAnsi="Times New Roman"/>
        </w:rPr>
      </w:pPr>
      <w:r>
        <w:rPr>
          <w:rFonts w:ascii="Times New Roman" w:hAnsi="Times New Roman"/>
        </w:rPr>
        <w:t>不足项：主要针对应急预案编制要素来发现问题，如在应急学习过程中，职责不明确，应急资源不足，事故报告不及时，救援行动尽缓，处理措施难以实施，可能涉及人员的伤亡及污染的进一步扩大等。对于不足项，应在规定的时间内予以纠正，并给出纠正措施建议和完成时限。</w:t>
      </w:r>
    </w:p>
    <w:p w:rsidR="008B2DB9" w:rsidRDefault="00C238C4">
      <w:pPr>
        <w:spacing w:line="360" w:lineRule="auto"/>
        <w:ind w:firstLineChars="200" w:firstLine="480"/>
        <w:rPr>
          <w:rFonts w:ascii="Times New Roman" w:hAnsi="Times New Roman"/>
        </w:rPr>
      </w:pPr>
      <w:r>
        <w:rPr>
          <w:rFonts w:ascii="Times New Roman" w:hAnsi="Times New Roman"/>
        </w:rPr>
        <w:t>整改项：对人们生命安全健康构成威胁，污染虽然得到控制，但不能消除。整改项相应在下次演练时予以纠正。</w:t>
      </w:r>
    </w:p>
    <w:p w:rsidR="008B2DB9" w:rsidRDefault="00C238C4">
      <w:pPr>
        <w:spacing w:line="360" w:lineRule="auto"/>
        <w:ind w:firstLineChars="200" w:firstLine="480"/>
        <w:rPr>
          <w:rFonts w:ascii="Times New Roman" w:hAnsi="Times New Roman"/>
        </w:rPr>
      </w:pPr>
      <w:r>
        <w:rPr>
          <w:rFonts w:ascii="Times New Roman" w:hAnsi="Times New Roman"/>
        </w:rPr>
        <w:t>演练追踪是指在演练结束后，提交演练报告，对演练情况的详细说明和对该次演练的评价，对发现的有价值的部分汇总并做好记录，对不完善的地方提出建议，对演练发布的不足项和整改项的纠正过程实时追踪，监督检查纠正措施的进展情况。将预案提高到一个新的水平。</w:t>
      </w:r>
    </w:p>
    <w:p w:rsidR="008B2DB9" w:rsidRDefault="00C238C4">
      <w:pPr>
        <w:pStyle w:val="2"/>
        <w:ind w:left="0"/>
        <w:rPr>
          <w:rFonts w:ascii="Times New Roman" w:eastAsia="宋体" w:hAnsi="Times New Roman"/>
          <w:b/>
          <w:bCs w:val="0"/>
        </w:rPr>
      </w:pPr>
      <w:bookmarkStart w:id="1623" w:name="_Toc22610"/>
      <w:bookmarkStart w:id="1624" w:name="_Toc29556"/>
      <w:bookmarkStart w:id="1625" w:name="_Toc26108"/>
      <w:bookmarkStart w:id="1626" w:name="_Toc18501"/>
      <w:bookmarkStart w:id="1627" w:name="_Toc30530"/>
      <w:bookmarkStart w:id="1628" w:name="_Toc6733"/>
      <w:bookmarkStart w:id="1629" w:name="_Toc3049"/>
      <w:bookmarkStart w:id="1630" w:name="_Toc23401"/>
      <w:bookmarkStart w:id="1631" w:name="_Toc477095605"/>
      <w:bookmarkStart w:id="1632" w:name="_Toc9465"/>
      <w:r>
        <w:rPr>
          <w:rFonts w:ascii="Times New Roman" w:eastAsia="宋体" w:hAnsi="Times New Roman"/>
          <w:b/>
          <w:bCs w:val="0"/>
        </w:rPr>
        <w:t>8.2</w:t>
      </w:r>
      <w:r>
        <w:rPr>
          <w:rFonts w:ascii="Times New Roman" w:eastAsia="宋体" w:hAnsi="Times New Roman"/>
          <w:b/>
          <w:bCs w:val="0"/>
        </w:rPr>
        <w:t>宣教培训</w:t>
      </w:r>
      <w:bookmarkEnd w:id="1623"/>
      <w:bookmarkEnd w:id="1624"/>
      <w:bookmarkEnd w:id="1625"/>
      <w:bookmarkEnd w:id="1626"/>
      <w:bookmarkEnd w:id="1627"/>
      <w:bookmarkEnd w:id="1628"/>
      <w:bookmarkEnd w:id="1629"/>
      <w:bookmarkEnd w:id="1630"/>
      <w:bookmarkEnd w:id="1631"/>
      <w:bookmarkEnd w:id="1632"/>
    </w:p>
    <w:p w:rsidR="008B2DB9" w:rsidRDefault="00C238C4">
      <w:pPr>
        <w:spacing w:line="360" w:lineRule="auto"/>
        <w:ind w:firstLineChars="200" w:firstLine="480"/>
        <w:rPr>
          <w:rFonts w:ascii="Times New Roman" w:hAnsi="Times New Roman"/>
        </w:rPr>
      </w:pPr>
      <w:r>
        <w:rPr>
          <w:rFonts w:ascii="Times New Roman" w:hAnsi="Times New Roman"/>
        </w:rPr>
        <w:t>为了确保快速、有序和有效的应急反应能力，应急救援机构成员认真学习本预案内容，明确在救援现场所担负的责任和义务；对于公司员工，必须开展应急培训，熟悉生产使用的危险物质的特性，可能产生的各种紧急事故以及应急行动。</w:t>
      </w:r>
    </w:p>
    <w:p w:rsidR="008B2DB9" w:rsidRDefault="00C238C4">
      <w:pPr>
        <w:spacing w:line="360" w:lineRule="auto"/>
        <w:outlineLvl w:val="2"/>
        <w:rPr>
          <w:rFonts w:ascii="Times New Roman" w:hAnsi="Times New Roman"/>
          <w:b/>
          <w:bCs/>
        </w:rPr>
      </w:pPr>
      <w:bookmarkStart w:id="1633" w:name="_Toc5191"/>
      <w:bookmarkStart w:id="1634" w:name="_Toc10728"/>
      <w:bookmarkStart w:id="1635" w:name="_Toc25635"/>
      <w:bookmarkStart w:id="1636" w:name="_Toc22332"/>
      <w:bookmarkStart w:id="1637" w:name="_Toc11344"/>
      <w:bookmarkStart w:id="1638" w:name="_Toc8430"/>
      <w:bookmarkStart w:id="1639" w:name="_Toc11355"/>
      <w:bookmarkStart w:id="1640" w:name="_Toc23712"/>
      <w:bookmarkStart w:id="1641" w:name="_Toc7628"/>
      <w:bookmarkStart w:id="1642" w:name="_Toc20149"/>
      <w:bookmarkStart w:id="1643" w:name="_Toc31257"/>
      <w:r>
        <w:rPr>
          <w:rFonts w:ascii="Times New Roman" w:hAnsi="Times New Roman"/>
          <w:b/>
          <w:bCs/>
        </w:rPr>
        <w:t>8.2.1</w:t>
      </w:r>
      <w:r>
        <w:rPr>
          <w:rFonts w:ascii="Times New Roman" w:hAnsi="Times New Roman"/>
          <w:b/>
          <w:bCs/>
        </w:rPr>
        <w:t>培训内容</w:t>
      </w:r>
      <w:bookmarkEnd w:id="1633"/>
      <w:bookmarkEnd w:id="1634"/>
      <w:bookmarkEnd w:id="1635"/>
      <w:bookmarkEnd w:id="1636"/>
      <w:bookmarkEnd w:id="1637"/>
      <w:bookmarkEnd w:id="1638"/>
      <w:bookmarkEnd w:id="1639"/>
      <w:bookmarkEnd w:id="1640"/>
      <w:bookmarkEnd w:id="1641"/>
      <w:bookmarkEnd w:id="1642"/>
      <w:bookmarkEnd w:id="1643"/>
    </w:p>
    <w:p w:rsidR="008B2DB9" w:rsidRDefault="00C238C4">
      <w:pPr>
        <w:keepNext/>
        <w:keepLines/>
        <w:spacing w:line="360" w:lineRule="auto"/>
        <w:rPr>
          <w:rFonts w:ascii="Times New Roman" w:hAnsi="Times New Roman"/>
          <w:b/>
          <w:bCs/>
          <w:szCs w:val="32"/>
        </w:rPr>
      </w:pPr>
      <w:bookmarkStart w:id="1644" w:name="_Toc20869"/>
      <w:bookmarkStart w:id="1645" w:name="_Toc18350"/>
      <w:bookmarkStart w:id="1646" w:name="_Toc8522"/>
      <w:bookmarkStart w:id="1647" w:name="_Toc21068"/>
      <w:bookmarkStart w:id="1648" w:name="_Toc8152"/>
      <w:bookmarkStart w:id="1649" w:name="_Toc12915"/>
      <w:bookmarkStart w:id="1650" w:name="_Toc25989"/>
      <w:bookmarkStart w:id="1651" w:name="_Toc7197"/>
      <w:bookmarkStart w:id="1652" w:name="_Toc7073"/>
      <w:bookmarkStart w:id="1653" w:name="_Toc4662"/>
      <w:bookmarkStart w:id="1654" w:name="_Toc29608"/>
      <w:r>
        <w:rPr>
          <w:rFonts w:ascii="Times New Roman" w:hAnsi="Times New Roman"/>
          <w:b/>
          <w:bCs/>
          <w:szCs w:val="32"/>
        </w:rPr>
        <w:t>8.2.1.1</w:t>
      </w:r>
      <w:r>
        <w:rPr>
          <w:rFonts w:ascii="Times New Roman" w:hAnsi="Times New Roman"/>
          <w:b/>
          <w:bCs/>
          <w:szCs w:val="32"/>
        </w:rPr>
        <w:t>应急指挥人员主要培训内容</w:t>
      </w:r>
      <w:bookmarkEnd w:id="1644"/>
      <w:bookmarkEnd w:id="1645"/>
      <w:bookmarkEnd w:id="1646"/>
      <w:bookmarkEnd w:id="1647"/>
      <w:bookmarkEnd w:id="1648"/>
      <w:bookmarkEnd w:id="1649"/>
      <w:bookmarkEnd w:id="1650"/>
      <w:bookmarkEnd w:id="1651"/>
      <w:bookmarkEnd w:id="1652"/>
      <w:bookmarkEnd w:id="1653"/>
      <w:bookmarkEnd w:id="1654"/>
    </w:p>
    <w:p w:rsidR="008B2DB9" w:rsidRDefault="00C238C4">
      <w:pPr>
        <w:spacing w:line="360" w:lineRule="auto"/>
        <w:ind w:firstLineChars="200" w:firstLine="480"/>
        <w:rPr>
          <w:rFonts w:ascii="Times New Roman" w:hAnsi="Times New Roman"/>
        </w:rPr>
      </w:pPr>
      <w:r>
        <w:rPr>
          <w:rFonts w:ascii="Times New Roman" w:hAnsi="Times New Roman"/>
        </w:rPr>
        <w:t>为了保证应急救援预案确实发挥作用，使得在紧急情况下，现场应急处理指挥小组和应急</w:t>
      </w:r>
      <w:r>
        <w:rPr>
          <w:rFonts w:ascii="Times New Roman" w:hAnsi="Times New Roman"/>
        </w:rPr>
        <w:lastRenderedPageBreak/>
        <w:t>救援人员都明确</w:t>
      </w:r>
      <w:r>
        <w:rPr>
          <w:rFonts w:ascii="Times New Roman" w:hAnsi="Times New Roman"/>
        </w:rPr>
        <w:t>“</w:t>
      </w:r>
      <w:r>
        <w:rPr>
          <w:rFonts w:ascii="Times New Roman" w:hAnsi="Times New Roman"/>
        </w:rPr>
        <w:t>做什么</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怎么做</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谁来做</w:t>
      </w:r>
      <w:r>
        <w:rPr>
          <w:rFonts w:ascii="Times New Roman" w:hAnsi="Times New Roman"/>
        </w:rPr>
        <w:t>”</w:t>
      </w:r>
      <w:r>
        <w:rPr>
          <w:rFonts w:ascii="Times New Roman" w:hAnsi="Times New Roman"/>
        </w:rPr>
        <w:t>及相关法规所列出的事故危险和应急责任，厂部每年至少进行一次应急救援培训。</w:t>
      </w:r>
    </w:p>
    <w:p w:rsidR="008B2DB9" w:rsidRDefault="00C238C4">
      <w:pPr>
        <w:spacing w:line="360" w:lineRule="auto"/>
        <w:ind w:firstLineChars="200" w:firstLine="480"/>
        <w:rPr>
          <w:rFonts w:ascii="Times New Roman" w:hAnsi="Times New Roman"/>
        </w:rPr>
      </w:pPr>
      <w:r>
        <w:rPr>
          <w:rFonts w:ascii="Times New Roman" w:hAnsi="Times New Roman"/>
        </w:rPr>
        <w:t>培训内容主要包括如下几项：</w:t>
      </w:r>
    </w:p>
    <w:p w:rsidR="008B2DB9" w:rsidRDefault="00C238C4">
      <w:pPr>
        <w:numPr>
          <w:ilvl w:val="0"/>
          <w:numId w:val="8"/>
        </w:numPr>
        <w:spacing w:line="360" w:lineRule="auto"/>
        <w:ind w:firstLineChars="200" w:firstLine="480"/>
        <w:rPr>
          <w:rFonts w:ascii="Times New Roman" w:hAnsi="Times New Roman"/>
        </w:rPr>
      </w:pPr>
      <w:r>
        <w:rPr>
          <w:rFonts w:ascii="Times New Roman" w:hAnsi="Times New Roman"/>
        </w:rPr>
        <w:t>各种突发事故预防、控制、抢险知识和技能；</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）安全生产法律、法规；</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）个人防护常识；</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）工作协调、配合有关要求；</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）预案相关内容培训</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灭火器的使用以及灭火步骤的训练；</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熟悉消防器材和消防水系统的位置及使用；</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个人的防护措施、防护用具的使用；</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急救方法的培训，急救药物的使用；</w:t>
      </w:r>
    </w:p>
    <w:p w:rsidR="008B2DB9" w:rsidRDefault="00C238C4">
      <w:pPr>
        <w:spacing w:line="360" w:lineRule="auto"/>
        <w:ind w:firstLineChars="200" w:firstLine="480"/>
        <w:rPr>
          <w:rFonts w:ascii="Times New Roman" w:hAnsi="Times New Roman"/>
        </w:rPr>
      </w:pPr>
      <w:r>
        <w:rPr>
          <w:rFonts w:ascii="Times New Roman" w:hAnsi="Times New Roman"/>
        </w:rPr>
        <w:t>⑤</w:t>
      </w:r>
      <w:r>
        <w:rPr>
          <w:rFonts w:ascii="Times New Roman" w:hAnsi="Times New Roman"/>
        </w:rPr>
        <w:t>对危险源的突显特性辩识，危险标示的识别和如何设置危险标示；</w:t>
      </w:r>
    </w:p>
    <w:p w:rsidR="008B2DB9" w:rsidRDefault="00C238C4">
      <w:pPr>
        <w:spacing w:line="360" w:lineRule="auto"/>
        <w:ind w:firstLineChars="200" w:firstLine="480"/>
        <w:rPr>
          <w:rFonts w:ascii="Times New Roman" w:hAnsi="Times New Roman"/>
        </w:rPr>
      </w:pPr>
      <w:r>
        <w:rPr>
          <w:rFonts w:ascii="Times New Roman" w:hAnsi="Times New Roman"/>
        </w:rPr>
        <w:t>⑥</w:t>
      </w:r>
      <w:r>
        <w:rPr>
          <w:rFonts w:ascii="Times New Roman" w:hAnsi="Times New Roman"/>
        </w:rPr>
        <w:t>紧急情况下如何安全疏散人员，保护事故现场；</w:t>
      </w:r>
    </w:p>
    <w:p w:rsidR="008B2DB9" w:rsidRDefault="00C238C4">
      <w:pPr>
        <w:spacing w:line="360" w:lineRule="auto"/>
        <w:ind w:firstLineChars="200" w:firstLine="480"/>
        <w:rPr>
          <w:rFonts w:ascii="Times New Roman" w:hAnsi="Times New Roman"/>
        </w:rPr>
      </w:pPr>
      <w:r>
        <w:rPr>
          <w:rFonts w:ascii="Times New Roman" w:hAnsi="Times New Roman"/>
        </w:rPr>
        <w:t>⑦</w:t>
      </w:r>
      <w:r>
        <w:rPr>
          <w:rFonts w:ascii="Times New Roman" w:hAnsi="Times New Roman"/>
        </w:rPr>
        <w:t>熟悉本公司的应急预案和个人的职责；</w:t>
      </w:r>
    </w:p>
    <w:p w:rsidR="008B2DB9" w:rsidRDefault="00C238C4">
      <w:pPr>
        <w:spacing w:line="360" w:lineRule="auto"/>
        <w:ind w:firstLineChars="200" w:firstLine="480"/>
        <w:rPr>
          <w:rFonts w:ascii="Times New Roman" w:hAnsi="Times New Roman"/>
        </w:rPr>
      </w:pPr>
      <w:r>
        <w:rPr>
          <w:rFonts w:ascii="Times New Roman" w:hAnsi="Times New Roman"/>
        </w:rPr>
        <w:t>⑧</w:t>
      </w:r>
      <w:r>
        <w:rPr>
          <w:rFonts w:ascii="Times New Roman" w:hAnsi="Times New Roman"/>
        </w:rPr>
        <w:t>应急救援的团队协作意识。</w:t>
      </w:r>
    </w:p>
    <w:p w:rsidR="008B2DB9" w:rsidRDefault="00C238C4">
      <w:pPr>
        <w:keepNext/>
        <w:keepLines/>
        <w:spacing w:line="360" w:lineRule="auto"/>
        <w:rPr>
          <w:rFonts w:ascii="Times New Roman" w:hAnsi="Times New Roman"/>
          <w:b/>
          <w:bCs/>
          <w:szCs w:val="32"/>
        </w:rPr>
      </w:pPr>
      <w:bookmarkStart w:id="1655" w:name="_Toc31532"/>
      <w:bookmarkStart w:id="1656" w:name="_Toc22413"/>
      <w:bookmarkStart w:id="1657" w:name="_Toc12341"/>
      <w:bookmarkStart w:id="1658" w:name="_Toc10918"/>
      <w:bookmarkStart w:id="1659" w:name="_Toc4908"/>
      <w:bookmarkStart w:id="1660" w:name="_Toc3128"/>
      <w:bookmarkStart w:id="1661" w:name="_Toc13677"/>
      <w:bookmarkStart w:id="1662" w:name="_Toc4228"/>
      <w:bookmarkStart w:id="1663" w:name="_Toc7045"/>
      <w:bookmarkStart w:id="1664" w:name="_Toc1233"/>
      <w:bookmarkStart w:id="1665" w:name="_Toc15512"/>
      <w:r>
        <w:rPr>
          <w:rFonts w:ascii="Times New Roman" w:hAnsi="Times New Roman"/>
          <w:b/>
          <w:bCs/>
          <w:szCs w:val="32"/>
        </w:rPr>
        <w:t>8.2.1.2</w:t>
      </w:r>
      <w:r>
        <w:rPr>
          <w:rFonts w:ascii="Times New Roman" w:hAnsi="Times New Roman"/>
          <w:b/>
          <w:bCs/>
          <w:szCs w:val="32"/>
        </w:rPr>
        <w:t>应急救援人员主要培训内容</w:t>
      </w:r>
      <w:bookmarkEnd w:id="1655"/>
      <w:bookmarkEnd w:id="1656"/>
      <w:bookmarkEnd w:id="1657"/>
      <w:bookmarkEnd w:id="1658"/>
      <w:bookmarkEnd w:id="1659"/>
      <w:bookmarkEnd w:id="1660"/>
      <w:bookmarkEnd w:id="1661"/>
      <w:bookmarkEnd w:id="1662"/>
      <w:bookmarkEnd w:id="1663"/>
      <w:bookmarkEnd w:id="1664"/>
      <w:bookmarkEnd w:id="1665"/>
    </w:p>
    <w:p w:rsidR="008B2DB9" w:rsidRDefault="00C238C4">
      <w:pPr>
        <w:spacing w:line="360" w:lineRule="auto"/>
        <w:ind w:firstLineChars="200" w:firstLine="480"/>
        <w:rPr>
          <w:rFonts w:ascii="Times New Roman" w:hAnsi="Times New Roman"/>
        </w:rPr>
      </w:pPr>
      <w:r>
        <w:rPr>
          <w:rFonts w:ascii="Times New Roman" w:hAnsi="Times New Roman"/>
        </w:rPr>
        <w:t>平时应组织员工学习消防和应急救援知识，使每个员工都了解本单位的应急救援预案，在紧急情况下，能够最快最有效的报警，并积极配合救援工作。</w:t>
      </w:r>
    </w:p>
    <w:p w:rsidR="008B2DB9" w:rsidRDefault="00C238C4">
      <w:pPr>
        <w:spacing w:line="360" w:lineRule="auto"/>
        <w:ind w:firstLineChars="200" w:firstLine="480"/>
        <w:rPr>
          <w:rFonts w:ascii="Times New Roman" w:hAnsi="Times New Roman"/>
        </w:rPr>
      </w:pPr>
      <w:r>
        <w:rPr>
          <w:rFonts w:ascii="Times New Roman" w:hAnsi="Times New Roman"/>
        </w:rPr>
        <w:t>事故应急救援预案基本知识的普及内容包括：</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）预案的作用；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）各系统危险因素及可能发生事故的类型；</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）事故的预防措施；</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）发生事故时相关人员的责任；</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）发生事故时如何报警；</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）防护用具的使用；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）自救与互救知识；</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）指挥信号的识别；</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w:t>
      </w:r>
      <w:r>
        <w:rPr>
          <w:rFonts w:ascii="Times New Roman" w:hAnsi="Times New Roman"/>
        </w:rPr>
        <w:t>9</w:t>
      </w:r>
      <w:r>
        <w:rPr>
          <w:rFonts w:ascii="Times New Roman" w:hAnsi="Times New Roman"/>
        </w:rPr>
        <w:t>）疏散的路线。</w:t>
      </w:r>
    </w:p>
    <w:p w:rsidR="008B2DB9" w:rsidRDefault="00C238C4">
      <w:pPr>
        <w:keepNext/>
        <w:keepLines/>
        <w:spacing w:line="360" w:lineRule="auto"/>
        <w:rPr>
          <w:rFonts w:ascii="Times New Roman" w:hAnsi="Times New Roman"/>
          <w:b/>
          <w:bCs/>
          <w:szCs w:val="32"/>
        </w:rPr>
      </w:pPr>
      <w:bookmarkStart w:id="1666" w:name="_Toc9530"/>
      <w:bookmarkStart w:id="1667" w:name="_Toc8924"/>
      <w:bookmarkStart w:id="1668" w:name="_Toc18117"/>
      <w:bookmarkStart w:id="1669" w:name="_Toc23583"/>
      <w:bookmarkStart w:id="1670" w:name="_Toc10354"/>
      <w:bookmarkStart w:id="1671" w:name="_Toc8295"/>
      <w:bookmarkStart w:id="1672" w:name="_Toc8031"/>
      <w:bookmarkStart w:id="1673" w:name="_Toc24272"/>
      <w:bookmarkStart w:id="1674" w:name="_Toc19805"/>
      <w:bookmarkStart w:id="1675" w:name="_Toc12527"/>
      <w:bookmarkStart w:id="1676" w:name="_Toc23353"/>
      <w:r>
        <w:rPr>
          <w:rFonts w:ascii="Times New Roman" w:hAnsi="Times New Roman"/>
          <w:b/>
          <w:bCs/>
          <w:szCs w:val="32"/>
        </w:rPr>
        <w:t>8.2.1.3</w:t>
      </w:r>
      <w:r>
        <w:rPr>
          <w:rFonts w:ascii="Times New Roman" w:hAnsi="Times New Roman"/>
          <w:b/>
          <w:bCs/>
          <w:szCs w:val="32"/>
        </w:rPr>
        <w:t>监测人员主要培训内容</w:t>
      </w:r>
      <w:bookmarkEnd w:id="1666"/>
      <w:bookmarkEnd w:id="1667"/>
      <w:bookmarkEnd w:id="1668"/>
      <w:bookmarkEnd w:id="1669"/>
      <w:bookmarkEnd w:id="1670"/>
      <w:bookmarkEnd w:id="1671"/>
      <w:bookmarkEnd w:id="1672"/>
      <w:bookmarkEnd w:id="1673"/>
      <w:bookmarkEnd w:id="1674"/>
      <w:bookmarkEnd w:id="1675"/>
      <w:bookmarkEnd w:id="1676"/>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）环境监测技术规范；</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）应急监测的基本方法；</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）监测布点和频次基本原则；</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）现场监测人员自身防护的要求；</w:t>
      </w:r>
    </w:p>
    <w:p w:rsidR="008B2DB9" w:rsidRDefault="00C238C4">
      <w:pPr>
        <w:pStyle w:val="3"/>
        <w:ind w:left="0" w:firstLineChars="200" w:firstLine="480"/>
        <w:rPr>
          <w:rFonts w:ascii="Times New Roman" w:eastAsia="宋体" w:hAnsi="Times New Roman"/>
          <w:kern w:val="2"/>
          <w:sz w:val="24"/>
          <w:szCs w:val="24"/>
        </w:rPr>
      </w:pPr>
      <w:bookmarkStart w:id="1677" w:name="_Toc15626"/>
      <w:bookmarkStart w:id="1678" w:name="_Toc13662"/>
      <w:bookmarkStart w:id="1679" w:name="_Toc4429"/>
      <w:bookmarkStart w:id="1680" w:name="_Toc17332"/>
      <w:bookmarkStart w:id="1681" w:name="_Toc3716"/>
      <w:r>
        <w:rPr>
          <w:rFonts w:ascii="Times New Roman" w:eastAsia="宋体" w:hAnsi="Times New Roman"/>
          <w:kern w:val="2"/>
          <w:sz w:val="24"/>
          <w:szCs w:val="24"/>
        </w:rPr>
        <w:t>（</w:t>
      </w:r>
      <w:r>
        <w:rPr>
          <w:rFonts w:ascii="Times New Roman" w:eastAsia="宋体" w:hAnsi="Times New Roman"/>
          <w:kern w:val="2"/>
          <w:sz w:val="24"/>
          <w:szCs w:val="24"/>
        </w:rPr>
        <w:t>5</w:t>
      </w:r>
      <w:r>
        <w:rPr>
          <w:rFonts w:ascii="Times New Roman" w:eastAsia="宋体" w:hAnsi="Times New Roman"/>
          <w:kern w:val="2"/>
          <w:sz w:val="24"/>
          <w:szCs w:val="24"/>
        </w:rPr>
        <w:t>）应急监测设备、耗材和试剂的日常维护和保养等。</w:t>
      </w:r>
      <w:bookmarkStart w:id="1682" w:name="_Toc24490"/>
      <w:bookmarkStart w:id="1683" w:name="_Toc5172"/>
      <w:bookmarkStart w:id="1684" w:name="_Toc22342"/>
      <w:bookmarkStart w:id="1685" w:name="_Toc26057"/>
      <w:bookmarkStart w:id="1686" w:name="_Toc20601"/>
      <w:bookmarkStart w:id="1687" w:name="_Toc14504"/>
      <w:bookmarkEnd w:id="1677"/>
      <w:bookmarkEnd w:id="1678"/>
      <w:bookmarkEnd w:id="1679"/>
      <w:bookmarkEnd w:id="1680"/>
      <w:bookmarkEnd w:id="1681"/>
    </w:p>
    <w:p w:rsidR="008B2DB9" w:rsidRDefault="00C238C4">
      <w:pPr>
        <w:outlineLvl w:val="2"/>
        <w:rPr>
          <w:rFonts w:ascii="Times New Roman" w:hAnsi="Times New Roman"/>
          <w:b/>
          <w:bCs/>
        </w:rPr>
      </w:pPr>
      <w:bookmarkStart w:id="1688" w:name="_Toc16352"/>
      <w:bookmarkStart w:id="1689" w:name="_Toc1821"/>
      <w:bookmarkStart w:id="1690" w:name="_Toc7138"/>
      <w:bookmarkStart w:id="1691" w:name="_Toc23045"/>
      <w:bookmarkStart w:id="1692" w:name="_Toc25536"/>
      <w:r>
        <w:rPr>
          <w:rFonts w:ascii="Times New Roman" w:hAnsi="Times New Roman"/>
          <w:b/>
          <w:bCs/>
        </w:rPr>
        <w:t>8.2.2</w:t>
      </w:r>
      <w:r>
        <w:rPr>
          <w:rFonts w:ascii="Times New Roman" w:hAnsi="Times New Roman"/>
          <w:b/>
          <w:bCs/>
        </w:rPr>
        <w:t>培训方式</w:t>
      </w:r>
      <w:bookmarkEnd w:id="1682"/>
      <w:bookmarkEnd w:id="1683"/>
      <w:bookmarkEnd w:id="1684"/>
      <w:bookmarkEnd w:id="1685"/>
      <w:bookmarkEnd w:id="1686"/>
      <w:bookmarkEnd w:id="1687"/>
      <w:bookmarkEnd w:id="1688"/>
      <w:bookmarkEnd w:id="1689"/>
      <w:bookmarkEnd w:id="1690"/>
      <w:bookmarkEnd w:id="1691"/>
      <w:bookmarkEnd w:id="1692"/>
    </w:p>
    <w:p w:rsidR="008B2DB9" w:rsidRDefault="00C238C4">
      <w:pPr>
        <w:widowControl/>
        <w:spacing w:line="360" w:lineRule="auto"/>
        <w:ind w:firstLineChars="200" w:firstLine="480"/>
        <w:rPr>
          <w:rFonts w:ascii="Times New Roman" w:hAnsi="Times New Roman"/>
        </w:rPr>
      </w:pPr>
      <w:r>
        <w:rPr>
          <w:rFonts w:ascii="Times New Roman" w:hAnsi="Times New Roman"/>
        </w:rPr>
        <w:t>采取内培和邀请相关专家外培的方式，开展培训。培训方式可能根据公司实际特点，采取多种形式进行，如定期开设培训班、上课、事故讲座、发放宣传资料以及公告栏、墙报等，使教育培训形象生动。</w:t>
      </w:r>
    </w:p>
    <w:p w:rsidR="008B2DB9" w:rsidRDefault="00C238C4">
      <w:pPr>
        <w:pStyle w:val="3"/>
        <w:ind w:left="0" w:firstLineChars="0" w:firstLine="0"/>
        <w:rPr>
          <w:rFonts w:ascii="Times New Roman" w:eastAsia="宋体" w:hAnsi="Times New Roman"/>
          <w:b/>
        </w:rPr>
      </w:pPr>
      <w:bookmarkStart w:id="1693" w:name="_Toc599"/>
      <w:bookmarkStart w:id="1694" w:name="_Toc29004"/>
      <w:bookmarkStart w:id="1695" w:name="_Toc636"/>
      <w:bookmarkStart w:id="1696" w:name="_Toc15364"/>
      <w:bookmarkStart w:id="1697" w:name="_Toc10954"/>
      <w:bookmarkStart w:id="1698" w:name="_Toc21007"/>
      <w:bookmarkStart w:id="1699" w:name="_Toc15889"/>
      <w:bookmarkStart w:id="1700" w:name="_Toc18453"/>
      <w:bookmarkStart w:id="1701" w:name="_Toc8336"/>
      <w:bookmarkStart w:id="1702" w:name="_Toc21048"/>
      <w:bookmarkStart w:id="1703" w:name="_Toc20343"/>
      <w:r>
        <w:rPr>
          <w:rFonts w:ascii="Times New Roman" w:eastAsia="宋体" w:hAnsi="Times New Roman"/>
          <w:b/>
        </w:rPr>
        <w:t>8.2.3</w:t>
      </w:r>
      <w:r>
        <w:rPr>
          <w:rFonts w:ascii="Times New Roman" w:eastAsia="宋体" w:hAnsi="Times New Roman"/>
          <w:b/>
        </w:rPr>
        <w:t>培训要求</w:t>
      </w:r>
      <w:bookmarkEnd w:id="1693"/>
      <w:bookmarkEnd w:id="1694"/>
      <w:bookmarkEnd w:id="1695"/>
      <w:bookmarkEnd w:id="1696"/>
      <w:bookmarkEnd w:id="1697"/>
      <w:bookmarkEnd w:id="1698"/>
      <w:bookmarkEnd w:id="1699"/>
      <w:bookmarkEnd w:id="1700"/>
      <w:bookmarkEnd w:id="1701"/>
      <w:bookmarkEnd w:id="1702"/>
      <w:bookmarkEnd w:id="1703"/>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针对性：针对可能的突发环境事故情景及承担的应急职责，不同的人员不同的内容；</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周期性：培训的时间相对短，但有一定的周期，一般至少一年进行一次；</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定期性：定期进行技能培训，时间由各部门自行安排；</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真实性：尽量贴近实际应急活动。</w:t>
      </w:r>
    </w:p>
    <w:p w:rsidR="008B2DB9" w:rsidRDefault="00C238C4">
      <w:pPr>
        <w:widowControl/>
        <w:spacing w:line="360" w:lineRule="auto"/>
        <w:ind w:firstLineChars="200" w:firstLine="480"/>
        <w:jc w:val="left"/>
        <w:rPr>
          <w:rFonts w:ascii="Times New Roman" w:hAnsi="Times New Roman"/>
        </w:rPr>
      </w:pPr>
      <w:r>
        <w:rPr>
          <w:rFonts w:ascii="Times New Roman" w:hAnsi="Times New Roman"/>
        </w:rPr>
        <w:t>培训要严格按照计划进行，确保人员、时间和培训效果。培训结束，要对参加培训人员进行考核。</w:t>
      </w:r>
    </w:p>
    <w:p w:rsidR="008B2DB9" w:rsidRDefault="00C238C4">
      <w:pPr>
        <w:tabs>
          <w:tab w:val="left" w:pos="622"/>
        </w:tabs>
        <w:jc w:val="left"/>
        <w:outlineLvl w:val="2"/>
        <w:rPr>
          <w:rFonts w:ascii="Times New Roman" w:hAnsi="Times New Roman"/>
          <w:b/>
          <w:bCs/>
        </w:rPr>
      </w:pPr>
      <w:bookmarkStart w:id="1704" w:name="_Toc12098"/>
      <w:bookmarkStart w:id="1705" w:name="_Toc12751"/>
      <w:bookmarkStart w:id="1706" w:name="_Toc13707"/>
      <w:bookmarkStart w:id="1707" w:name="_Toc10643"/>
      <w:bookmarkStart w:id="1708" w:name="_Toc26115"/>
      <w:bookmarkStart w:id="1709" w:name="_Toc951"/>
      <w:bookmarkStart w:id="1710" w:name="_Toc15615"/>
      <w:bookmarkStart w:id="1711" w:name="_Toc16502"/>
      <w:bookmarkStart w:id="1712" w:name="_Toc29296"/>
      <w:bookmarkStart w:id="1713" w:name="_Toc11574"/>
      <w:bookmarkStart w:id="1714" w:name="_Toc25306"/>
      <w:r>
        <w:rPr>
          <w:rFonts w:ascii="Times New Roman" w:hAnsi="Times New Roman"/>
          <w:b/>
          <w:bCs/>
        </w:rPr>
        <w:t>8.2.4</w:t>
      </w:r>
      <w:r>
        <w:rPr>
          <w:rFonts w:ascii="Times New Roman" w:hAnsi="Times New Roman"/>
          <w:b/>
          <w:bCs/>
        </w:rPr>
        <w:t>周边人员应急响应知识的宣传</w:t>
      </w:r>
      <w:bookmarkEnd w:id="1704"/>
      <w:bookmarkEnd w:id="1705"/>
      <w:bookmarkEnd w:id="1706"/>
      <w:bookmarkEnd w:id="1707"/>
      <w:bookmarkEnd w:id="1708"/>
      <w:bookmarkEnd w:id="1709"/>
      <w:bookmarkEnd w:id="1710"/>
      <w:bookmarkEnd w:id="1711"/>
      <w:bookmarkEnd w:id="1712"/>
      <w:bookmarkEnd w:id="1713"/>
      <w:bookmarkEnd w:id="1714"/>
    </w:p>
    <w:p w:rsidR="008B2DB9" w:rsidRDefault="00C238C4">
      <w:pPr>
        <w:widowControl/>
        <w:spacing w:line="360" w:lineRule="auto"/>
        <w:ind w:firstLineChars="200" w:firstLine="480"/>
        <w:rPr>
          <w:rFonts w:ascii="Times New Roman" w:hAnsi="Times New Roman"/>
        </w:rPr>
      </w:pPr>
      <w:r>
        <w:rPr>
          <w:rFonts w:ascii="Times New Roman" w:hAnsi="Times New Roman"/>
        </w:rPr>
        <w:t>向周边单位、人员宣传安全常识，尤其是可能发生事故的安全知识，一是有利于在事故发生的时候，即使对周边村庄有影响的情况下，村庄居民可以自救、自保。二是在可能的情况下，可以寻求周围居民协助救援工作。主要宣传内容：</w:t>
      </w:r>
    </w:p>
    <w:p w:rsidR="008B2DB9" w:rsidRDefault="00C238C4">
      <w:pPr>
        <w:widowControl/>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）公司生产中存在的危险化学品的特性、健康危害、防护知识等；</w:t>
      </w:r>
    </w:p>
    <w:p w:rsidR="008B2DB9" w:rsidRDefault="00C238C4">
      <w:pPr>
        <w:widowControl/>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）公司可能发生危险化学品事故的知识、导致哪些危害和污染，在什么条件下，必须对社区和周边人员进行转移疏散；</w:t>
      </w:r>
    </w:p>
    <w:p w:rsidR="008B2DB9" w:rsidRDefault="00C238C4">
      <w:pPr>
        <w:widowControl/>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）人员转移、疏散的原则以及转移过程中的注意安全事项；</w:t>
      </w:r>
    </w:p>
    <w:p w:rsidR="008B2DB9" w:rsidRDefault="00C238C4">
      <w:pPr>
        <w:widowControl/>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）对因事故而导致的污染和伤害的处理方法。</w:t>
      </w:r>
    </w:p>
    <w:p w:rsidR="008B2DB9" w:rsidRDefault="00C238C4">
      <w:pPr>
        <w:pStyle w:val="2"/>
        <w:ind w:left="0"/>
        <w:rPr>
          <w:rFonts w:ascii="Times New Roman" w:eastAsia="宋体" w:hAnsi="Times New Roman"/>
          <w:b/>
          <w:bCs w:val="0"/>
        </w:rPr>
      </w:pPr>
      <w:bookmarkStart w:id="1715" w:name="_Toc20515"/>
      <w:bookmarkStart w:id="1716" w:name="_Toc25278"/>
      <w:bookmarkStart w:id="1717" w:name="_Toc21550"/>
      <w:bookmarkStart w:id="1718" w:name="_Toc8356"/>
      <w:bookmarkStart w:id="1719" w:name="_Toc2125"/>
      <w:bookmarkStart w:id="1720" w:name="_Toc6279"/>
      <w:bookmarkStart w:id="1721" w:name="_Toc1502"/>
      <w:bookmarkStart w:id="1722" w:name="_Toc477095606"/>
      <w:bookmarkStart w:id="1723" w:name="_Toc10154"/>
      <w:bookmarkStart w:id="1724" w:name="_Toc21398"/>
      <w:r>
        <w:rPr>
          <w:rFonts w:ascii="Times New Roman" w:eastAsia="宋体" w:hAnsi="Times New Roman"/>
          <w:b/>
          <w:bCs w:val="0"/>
        </w:rPr>
        <w:lastRenderedPageBreak/>
        <w:t>8.3</w:t>
      </w:r>
      <w:r>
        <w:rPr>
          <w:rFonts w:ascii="Times New Roman" w:eastAsia="宋体" w:hAnsi="Times New Roman"/>
          <w:b/>
          <w:bCs w:val="0"/>
        </w:rPr>
        <w:t>责任与奖惩</w:t>
      </w:r>
      <w:bookmarkEnd w:id="1715"/>
      <w:bookmarkEnd w:id="1716"/>
      <w:bookmarkEnd w:id="1717"/>
      <w:bookmarkEnd w:id="1718"/>
      <w:bookmarkEnd w:id="1719"/>
      <w:bookmarkEnd w:id="1720"/>
      <w:bookmarkEnd w:id="1721"/>
      <w:bookmarkEnd w:id="1722"/>
      <w:bookmarkEnd w:id="1723"/>
      <w:bookmarkEnd w:id="1724"/>
    </w:p>
    <w:p w:rsidR="008B2DB9" w:rsidRDefault="00C238C4">
      <w:pPr>
        <w:pStyle w:val="3"/>
        <w:ind w:left="0" w:firstLineChars="0" w:firstLine="0"/>
        <w:rPr>
          <w:rFonts w:ascii="Times New Roman" w:eastAsia="宋体" w:hAnsi="Times New Roman"/>
          <w:b/>
        </w:rPr>
      </w:pPr>
      <w:bookmarkStart w:id="1725" w:name="_Toc28247"/>
      <w:bookmarkStart w:id="1726" w:name="_Toc13497"/>
      <w:bookmarkStart w:id="1727" w:name="_Toc24372"/>
      <w:bookmarkStart w:id="1728" w:name="_Toc336653215"/>
      <w:bookmarkStart w:id="1729" w:name="_Toc20319"/>
      <w:bookmarkStart w:id="1730" w:name="_Toc14641"/>
      <w:bookmarkStart w:id="1731" w:name="_Toc15872"/>
      <w:bookmarkStart w:id="1732" w:name="_Toc20782"/>
      <w:bookmarkStart w:id="1733" w:name="_Toc25444"/>
      <w:bookmarkStart w:id="1734" w:name="_Toc13799"/>
      <w:bookmarkStart w:id="1735" w:name="_Toc7172"/>
      <w:bookmarkStart w:id="1736" w:name="_Toc27528"/>
      <w:r>
        <w:rPr>
          <w:rFonts w:ascii="Times New Roman" w:eastAsia="宋体" w:hAnsi="Times New Roman"/>
          <w:b/>
        </w:rPr>
        <w:t>8.3.1</w:t>
      </w:r>
      <w:r>
        <w:rPr>
          <w:rFonts w:ascii="Times New Roman" w:eastAsia="宋体" w:hAnsi="Times New Roman"/>
          <w:b/>
        </w:rPr>
        <w:t>奖励</w:t>
      </w:r>
      <w:bookmarkEnd w:id="1725"/>
      <w:bookmarkEnd w:id="1726"/>
      <w:bookmarkEnd w:id="1727"/>
      <w:bookmarkEnd w:id="1728"/>
      <w:bookmarkEnd w:id="1729"/>
      <w:bookmarkEnd w:id="1730"/>
      <w:bookmarkEnd w:id="1731"/>
      <w:bookmarkEnd w:id="1732"/>
      <w:bookmarkEnd w:id="1733"/>
      <w:bookmarkEnd w:id="1734"/>
      <w:bookmarkEnd w:id="1735"/>
      <w:bookmarkEnd w:id="1736"/>
    </w:p>
    <w:p w:rsidR="008B2DB9" w:rsidRDefault="00C238C4">
      <w:pPr>
        <w:spacing w:line="360" w:lineRule="auto"/>
        <w:ind w:firstLineChars="200" w:firstLine="496"/>
        <w:rPr>
          <w:rFonts w:ascii="Times New Roman" w:hAnsi="Times New Roman"/>
          <w:spacing w:val="4"/>
        </w:rPr>
      </w:pPr>
      <w:r>
        <w:rPr>
          <w:rFonts w:ascii="Times New Roman" w:hAnsi="Times New Roman"/>
          <w:spacing w:val="4"/>
        </w:rPr>
        <w:t>在突发事件应急救援工作中有下列表现之一的部门和个人应给予表彰奖励。</w:t>
      </w:r>
    </w:p>
    <w:p w:rsidR="008B2DB9" w:rsidRDefault="00C238C4">
      <w:pPr>
        <w:spacing w:line="360" w:lineRule="auto"/>
        <w:ind w:firstLineChars="200" w:firstLine="496"/>
        <w:rPr>
          <w:rFonts w:ascii="Times New Roman" w:hAnsi="Times New Roman"/>
          <w:spacing w:val="4"/>
        </w:rPr>
      </w:pPr>
      <w:r>
        <w:rPr>
          <w:rFonts w:ascii="Times New Roman" w:hAnsi="Times New Roman"/>
          <w:spacing w:val="4"/>
        </w:rPr>
        <w:t>（</w:t>
      </w:r>
      <w:r>
        <w:rPr>
          <w:rFonts w:ascii="Times New Roman" w:hAnsi="Times New Roman"/>
          <w:spacing w:val="4"/>
        </w:rPr>
        <w:t>1</w:t>
      </w:r>
      <w:r>
        <w:rPr>
          <w:rFonts w:ascii="Times New Roman" w:hAnsi="Times New Roman"/>
          <w:spacing w:val="4"/>
        </w:rPr>
        <w:t>）出色完成应急处置任务，成绩显著；</w:t>
      </w:r>
    </w:p>
    <w:p w:rsidR="008B2DB9" w:rsidRDefault="00C238C4">
      <w:pPr>
        <w:spacing w:line="360" w:lineRule="auto"/>
        <w:ind w:firstLineChars="200" w:firstLine="496"/>
        <w:rPr>
          <w:rFonts w:ascii="Times New Roman" w:hAnsi="Times New Roman"/>
          <w:spacing w:val="4"/>
        </w:rPr>
      </w:pPr>
      <w:r>
        <w:rPr>
          <w:rFonts w:ascii="Times New Roman" w:hAnsi="Times New Roman"/>
          <w:spacing w:val="4"/>
        </w:rPr>
        <w:t>（</w:t>
      </w:r>
      <w:r>
        <w:rPr>
          <w:rFonts w:ascii="Times New Roman" w:hAnsi="Times New Roman"/>
          <w:spacing w:val="4"/>
        </w:rPr>
        <w:t>2</w:t>
      </w:r>
      <w:r>
        <w:rPr>
          <w:rFonts w:ascii="Times New Roman" w:hAnsi="Times New Roman"/>
          <w:spacing w:val="4"/>
        </w:rPr>
        <w:t>）抢排险事故或者抢救人员有功，使公司和职工生命财产免受损失或减少损失；</w:t>
      </w:r>
    </w:p>
    <w:p w:rsidR="008B2DB9" w:rsidRDefault="00C238C4">
      <w:pPr>
        <w:spacing w:line="360" w:lineRule="auto"/>
        <w:ind w:firstLineChars="200" w:firstLine="496"/>
        <w:rPr>
          <w:rFonts w:ascii="Times New Roman" w:hAnsi="Times New Roman"/>
          <w:spacing w:val="4"/>
        </w:rPr>
      </w:pPr>
      <w:r>
        <w:rPr>
          <w:rFonts w:ascii="Times New Roman" w:hAnsi="Times New Roman"/>
          <w:spacing w:val="4"/>
        </w:rPr>
        <w:t>（</w:t>
      </w:r>
      <w:r>
        <w:rPr>
          <w:rFonts w:ascii="Times New Roman" w:hAnsi="Times New Roman"/>
          <w:spacing w:val="4"/>
        </w:rPr>
        <w:t>3</w:t>
      </w:r>
      <w:r>
        <w:rPr>
          <w:rFonts w:ascii="Times New Roman" w:hAnsi="Times New Roman"/>
          <w:spacing w:val="4"/>
        </w:rPr>
        <w:t>）对应急救援工作提出重大建议，且实施效果显著；</w:t>
      </w:r>
    </w:p>
    <w:p w:rsidR="008B2DB9" w:rsidRDefault="00C238C4">
      <w:pPr>
        <w:spacing w:line="360" w:lineRule="auto"/>
        <w:ind w:firstLineChars="200" w:firstLine="496"/>
        <w:rPr>
          <w:rFonts w:ascii="Times New Roman" w:hAnsi="Times New Roman"/>
          <w:spacing w:val="4"/>
        </w:rPr>
      </w:pPr>
      <w:r>
        <w:rPr>
          <w:rFonts w:ascii="Times New Roman" w:hAnsi="Times New Roman"/>
          <w:spacing w:val="4"/>
        </w:rPr>
        <w:t>（</w:t>
      </w:r>
      <w:r>
        <w:rPr>
          <w:rFonts w:ascii="Times New Roman" w:hAnsi="Times New Roman"/>
          <w:spacing w:val="4"/>
        </w:rPr>
        <w:t>4</w:t>
      </w:r>
      <w:r>
        <w:rPr>
          <w:rFonts w:ascii="Times New Roman" w:hAnsi="Times New Roman"/>
          <w:spacing w:val="4"/>
        </w:rPr>
        <w:t>）有其他特殊贡献。</w:t>
      </w:r>
    </w:p>
    <w:p w:rsidR="008B2DB9" w:rsidRDefault="00C238C4">
      <w:pPr>
        <w:pStyle w:val="3"/>
        <w:ind w:left="0" w:firstLineChars="0" w:firstLine="0"/>
        <w:rPr>
          <w:rFonts w:ascii="Times New Roman" w:eastAsia="宋体" w:hAnsi="Times New Roman"/>
          <w:b/>
        </w:rPr>
      </w:pPr>
      <w:bookmarkStart w:id="1737" w:name="_Toc17055"/>
      <w:bookmarkStart w:id="1738" w:name="_Toc18176"/>
      <w:bookmarkStart w:id="1739" w:name="_Toc223"/>
      <w:bookmarkStart w:id="1740" w:name="_Toc336653216"/>
      <w:bookmarkStart w:id="1741" w:name="_Toc21321"/>
      <w:bookmarkStart w:id="1742" w:name="_Toc32437"/>
      <w:bookmarkStart w:id="1743" w:name="_Toc23375"/>
      <w:bookmarkStart w:id="1744" w:name="_Toc24413"/>
      <w:bookmarkStart w:id="1745" w:name="_Toc20450"/>
      <w:bookmarkStart w:id="1746" w:name="_Toc20935"/>
      <w:bookmarkStart w:id="1747" w:name="_Toc23148"/>
      <w:bookmarkStart w:id="1748" w:name="_Toc7232"/>
      <w:r>
        <w:rPr>
          <w:rFonts w:ascii="Times New Roman" w:eastAsia="宋体" w:hAnsi="Times New Roman"/>
          <w:b/>
        </w:rPr>
        <w:t>8.3.2</w:t>
      </w:r>
      <w:r>
        <w:rPr>
          <w:rFonts w:ascii="Times New Roman" w:eastAsia="宋体" w:hAnsi="Times New Roman"/>
          <w:b/>
        </w:rPr>
        <w:t>责任追究</w:t>
      </w:r>
      <w:bookmarkEnd w:id="1737"/>
      <w:bookmarkEnd w:id="1738"/>
      <w:bookmarkEnd w:id="1739"/>
      <w:bookmarkEnd w:id="1740"/>
      <w:bookmarkEnd w:id="1741"/>
      <w:bookmarkEnd w:id="1742"/>
      <w:bookmarkEnd w:id="1743"/>
      <w:bookmarkEnd w:id="1744"/>
      <w:bookmarkEnd w:id="1745"/>
      <w:bookmarkEnd w:id="1746"/>
      <w:bookmarkEnd w:id="1747"/>
      <w:bookmarkEnd w:id="1748"/>
    </w:p>
    <w:p w:rsidR="008B2DB9" w:rsidRDefault="00C238C4">
      <w:pPr>
        <w:spacing w:line="360" w:lineRule="auto"/>
        <w:ind w:firstLineChars="200" w:firstLine="480"/>
        <w:rPr>
          <w:rFonts w:ascii="Times New Roman" w:hAnsi="Times New Roman"/>
        </w:rPr>
      </w:pPr>
      <w:r>
        <w:rPr>
          <w:rFonts w:ascii="Times New Roman" w:hAnsi="Times New Roman"/>
        </w:rPr>
        <w:t>在突发环境事故应急救援工作中有下列行为之一的，按照法律、法规及有关规定，对有关责任人员视情节和危害后果给予处分；其中，属于违反治安管理行为的，由公安机关依照有关法律法规的规定予以处罚；构成犯罪的，由司法机关依法追究刑事责任：</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）不按事故应急预案进行救援，拒绝履行应急准备义务；</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）不及时报告事故事实情况，延误处置时机；</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）不服从应急指挥部的命令和指挥，在应急响应时临阵脱逃，借故逃避、逃匿，擅离职守，情节恶劣的；</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）阻碍、干涉事故调查工作，拒绝调查取证或者伪造、恶意破坏现场，作伪证或指使他人作伪证的；</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）发生事故造成人员伤亡和他人财产损失，拒不依法承担责任或负责人逃匿的；</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）盗窃、挪用、贪污应急救援资金或物资；</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）阻碍应急救援人员依法执行任务或进行破坏活动；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）散布谣言、扰乱社会秩序；</w:t>
      </w:r>
    </w:p>
    <w:p w:rsidR="008B2DB9" w:rsidRDefault="00C238C4">
      <w:pPr>
        <w:ind w:firstLine="480"/>
        <w:rPr>
          <w:rFonts w:ascii="Times New Roman" w:hAnsi="Times New Roman"/>
        </w:rPr>
      </w:pPr>
      <w:bookmarkStart w:id="1749" w:name="_Toc26581"/>
      <w:bookmarkStart w:id="1750" w:name="_Toc13616"/>
      <w:bookmarkStart w:id="1751" w:name="_Toc21190"/>
      <w:bookmarkStart w:id="1752" w:name="_Toc19796"/>
      <w:r>
        <w:rPr>
          <w:rFonts w:ascii="Times New Roman" w:hAnsi="Times New Roman"/>
        </w:rPr>
        <w:t>（</w:t>
      </w:r>
      <w:r>
        <w:rPr>
          <w:rFonts w:ascii="Times New Roman" w:hAnsi="Times New Roman"/>
        </w:rPr>
        <w:t>9</w:t>
      </w:r>
      <w:r>
        <w:rPr>
          <w:rFonts w:ascii="Times New Roman" w:hAnsi="Times New Roman"/>
        </w:rPr>
        <w:t>）有其他危害应急救援工作行为。</w:t>
      </w:r>
      <w:bookmarkStart w:id="1753" w:name="_Toc531"/>
      <w:bookmarkStart w:id="1754" w:name="_Toc27116"/>
      <w:bookmarkStart w:id="1755" w:name="_Toc690"/>
      <w:bookmarkStart w:id="1756" w:name="_Toc447799693"/>
      <w:bookmarkStart w:id="1757" w:name="_Toc26230"/>
      <w:bookmarkStart w:id="1758" w:name="_Toc12140"/>
      <w:bookmarkStart w:id="1759" w:name="_Toc12702"/>
      <w:bookmarkEnd w:id="1749"/>
      <w:bookmarkEnd w:id="1750"/>
      <w:bookmarkEnd w:id="1751"/>
      <w:bookmarkEnd w:id="1752"/>
    </w:p>
    <w:p w:rsidR="008B2DB9" w:rsidRDefault="00C238C4">
      <w:pPr>
        <w:pStyle w:val="1"/>
        <w:spacing w:line="360" w:lineRule="auto"/>
        <w:ind w:left="0"/>
        <w:rPr>
          <w:rFonts w:ascii="Times New Roman" w:eastAsia="宋体" w:hAnsi="Times New Roman"/>
        </w:rPr>
      </w:pPr>
      <w:bookmarkStart w:id="1760" w:name="_Toc3639"/>
      <w:bookmarkStart w:id="1761" w:name="_Toc12035"/>
      <w:bookmarkStart w:id="1762" w:name="_Toc30164"/>
      <w:bookmarkStart w:id="1763" w:name="_Toc1825"/>
      <w:bookmarkStart w:id="1764" w:name="_Toc32654"/>
      <w:r>
        <w:rPr>
          <w:rFonts w:ascii="Times New Roman" w:eastAsia="宋体" w:hAnsi="Times New Roman"/>
        </w:rPr>
        <w:t>9</w:t>
      </w:r>
      <w:r>
        <w:rPr>
          <w:rFonts w:ascii="Times New Roman" w:eastAsia="宋体" w:hAnsi="Times New Roman"/>
        </w:rPr>
        <w:t>附则</w:t>
      </w:r>
      <w:bookmarkEnd w:id="1753"/>
      <w:bookmarkEnd w:id="1754"/>
      <w:bookmarkEnd w:id="1755"/>
      <w:bookmarkEnd w:id="1756"/>
      <w:bookmarkEnd w:id="1757"/>
      <w:bookmarkEnd w:id="1758"/>
      <w:bookmarkEnd w:id="1759"/>
      <w:bookmarkEnd w:id="1760"/>
      <w:bookmarkEnd w:id="1761"/>
      <w:bookmarkEnd w:id="1762"/>
      <w:bookmarkEnd w:id="1763"/>
      <w:bookmarkEnd w:id="1764"/>
    </w:p>
    <w:p w:rsidR="008B2DB9" w:rsidRDefault="00C238C4">
      <w:pPr>
        <w:pStyle w:val="2"/>
        <w:rPr>
          <w:rFonts w:ascii="Times New Roman" w:eastAsia="宋体" w:hAnsi="Times New Roman"/>
          <w:b/>
          <w:sz w:val="24"/>
          <w:szCs w:val="24"/>
        </w:rPr>
      </w:pPr>
      <w:bookmarkStart w:id="1765" w:name="_Toc438801589"/>
      <w:bookmarkStart w:id="1766" w:name="_Toc4435"/>
      <w:bookmarkStart w:id="1767" w:name="_Toc438803814"/>
      <w:bookmarkStart w:id="1768" w:name="_Toc19207"/>
      <w:bookmarkStart w:id="1769" w:name="_Toc438798361"/>
      <w:bookmarkStart w:id="1770" w:name="_Toc438797996"/>
      <w:bookmarkStart w:id="1771" w:name="_Toc23578"/>
      <w:bookmarkStart w:id="1772" w:name="_Toc7442"/>
      <w:bookmarkStart w:id="1773" w:name="_Toc385525307"/>
      <w:bookmarkStart w:id="1774" w:name="_Toc6024"/>
      <w:bookmarkStart w:id="1775" w:name="_Toc28872"/>
      <w:bookmarkStart w:id="1776" w:name="_Toc440534205"/>
      <w:bookmarkStart w:id="1777" w:name="_Toc6756"/>
      <w:bookmarkStart w:id="1778" w:name="_Toc15677"/>
      <w:bookmarkStart w:id="1779" w:name="_Toc438801338"/>
      <w:bookmarkStart w:id="1780" w:name="_Toc11125"/>
      <w:bookmarkStart w:id="1781" w:name="_Toc440534044"/>
      <w:bookmarkStart w:id="1782" w:name="_Toc440531760"/>
      <w:bookmarkStart w:id="1783" w:name="_Toc443674107"/>
      <w:bookmarkStart w:id="1784" w:name="_Toc447799694"/>
      <w:bookmarkStart w:id="1785" w:name="_Toc6851"/>
      <w:r>
        <w:rPr>
          <w:rFonts w:ascii="Times New Roman" w:eastAsia="宋体" w:hAnsi="Times New Roman"/>
          <w:b/>
          <w:sz w:val="24"/>
          <w:szCs w:val="24"/>
        </w:rPr>
        <w:t>9.1</w:t>
      </w:r>
      <w:r>
        <w:rPr>
          <w:rFonts w:ascii="Times New Roman" w:eastAsia="宋体" w:hAnsi="Times New Roman"/>
          <w:b/>
          <w:sz w:val="24"/>
          <w:szCs w:val="24"/>
        </w:rPr>
        <w:t>名词术语</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rsidR="008B2DB9" w:rsidRDefault="00C238C4">
      <w:pPr>
        <w:spacing w:line="360" w:lineRule="auto"/>
        <w:ind w:firstLineChars="200" w:firstLine="480"/>
        <w:rPr>
          <w:rFonts w:ascii="Times New Roman" w:hAnsi="Times New Roman"/>
        </w:rPr>
      </w:pPr>
      <w:bookmarkStart w:id="1786" w:name="_Toc304754412"/>
      <w:r>
        <w:rPr>
          <w:rFonts w:ascii="Times New Roman" w:hAnsi="Times New Roman"/>
        </w:rPr>
        <w:t>（</w:t>
      </w:r>
      <w:r>
        <w:rPr>
          <w:rFonts w:ascii="Times New Roman" w:hAnsi="Times New Roman"/>
        </w:rPr>
        <w:t>1</w:t>
      </w:r>
      <w:r>
        <w:rPr>
          <w:rFonts w:ascii="Times New Roman" w:hAnsi="Times New Roman"/>
        </w:rPr>
        <w:t>）</w:t>
      </w:r>
      <w:bookmarkEnd w:id="1786"/>
      <w:r>
        <w:rPr>
          <w:rFonts w:ascii="Times New Roman" w:hAnsi="Times New Roman"/>
          <w:b/>
          <w:bCs/>
        </w:rPr>
        <w:t>预案：</w:t>
      </w:r>
      <w:r>
        <w:rPr>
          <w:rFonts w:ascii="Times New Roman" w:hAnsi="Times New Roman"/>
        </w:rPr>
        <w:t>根据预测可能发生突发环境事件的类别、环境危害的性质和程度，而制定的处置方案。</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b/>
          <w:bCs/>
        </w:rPr>
        <w:t>分级：</w:t>
      </w:r>
      <w:r>
        <w:rPr>
          <w:rFonts w:ascii="Times New Roman" w:hAnsi="Times New Roman"/>
        </w:rPr>
        <w:t>按照突发环境事件的严重性、紧急程度及危害程度划分的级别。</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r>
        <w:rPr>
          <w:rFonts w:ascii="Times New Roman" w:hAnsi="Times New Roman"/>
          <w:b/>
          <w:bCs/>
        </w:rPr>
        <w:t>环境事件</w:t>
      </w:r>
      <w:r>
        <w:rPr>
          <w:rFonts w:ascii="Times New Roman" w:hAnsi="Times New Roman"/>
        </w:rPr>
        <w:t>：是指由于违反环境保护法律法规的经济、社会活动与行为，以及意外因</w:t>
      </w:r>
      <w:r>
        <w:rPr>
          <w:rFonts w:ascii="Times New Roman" w:hAnsi="Times New Roman"/>
        </w:rPr>
        <w:lastRenderedPageBreak/>
        <w:t>素的影响或不可抗拒的自然灾害等原因致使环境受到污染，人体健康受到危害，社会经济与人民群众财产受到损失，造成不良社会影响的突发性事件。</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w:t>
      </w:r>
      <w:r>
        <w:rPr>
          <w:rFonts w:ascii="Times New Roman" w:hAnsi="Times New Roman"/>
          <w:b/>
          <w:bCs/>
        </w:rPr>
        <w:t>突发环境事件</w:t>
      </w:r>
      <w:r>
        <w:rPr>
          <w:rFonts w:ascii="Times New Roman" w:hAnsi="Times New Roman"/>
        </w:rPr>
        <w:t>：指由于污染物排放或自然灾害、生产安全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等突发性环境污染事件和辐射污染事件。</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w:t>
      </w:r>
      <w:r>
        <w:rPr>
          <w:rFonts w:ascii="Times New Roman" w:hAnsi="Times New Roman"/>
          <w:b/>
          <w:bCs/>
        </w:rPr>
        <w:t>环境风险源：</w:t>
      </w:r>
      <w:r>
        <w:rPr>
          <w:rFonts w:ascii="Times New Roman" w:hAnsi="Times New Roman"/>
        </w:rPr>
        <w:t>指可能发生突发环境事件并对周边环境造成危害的环境因素，环境风险源的危险程度由所涉及的危险物质的特性（物质危险性和物质的量）、危险物质存在的安全状态、所处的周边环境状况三个要素决定。</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6</w:t>
      </w:r>
      <w:r>
        <w:rPr>
          <w:rFonts w:ascii="Times New Roman" w:hAnsi="Times New Roman"/>
        </w:rPr>
        <w:t>）</w:t>
      </w:r>
      <w:r>
        <w:rPr>
          <w:rFonts w:ascii="Times New Roman" w:hAnsi="Times New Roman"/>
          <w:b/>
          <w:bCs/>
        </w:rPr>
        <w:t>危险化学品：</w:t>
      </w:r>
      <w:r>
        <w:rPr>
          <w:rFonts w:ascii="Times New Roman" w:hAnsi="Times New Roman"/>
        </w:rPr>
        <w:t>指具有毒害、腐蚀、爆炸、燃烧、助燃等性质，对人体、设施、环境具有危害的剧毒化学品和其他化学品。</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w:t>
      </w:r>
      <w:r>
        <w:rPr>
          <w:rFonts w:ascii="Times New Roman" w:hAnsi="Times New Roman"/>
          <w:b/>
          <w:bCs/>
        </w:rPr>
        <w:t>环境应急：</w:t>
      </w:r>
      <w:r>
        <w:rPr>
          <w:rFonts w:ascii="Times New Roman" w:hAnsi="Times New Roman"/>
        </w:rPr>
        <w:t>针对可能或已发生的突发环境事件需要立即采取某些超出正常工作程序的行动，以避免事件发生或减轻事件后果的状态，也称为紧急状态；同时也泛指立即采取超出正常工作程序的行动。</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w:t>
      </w:r>
      <w:r>
        <w:rPr>
          <w:rFonts w:ascii="Times New Roman" w:hAnsi="Times New Roman"/>
          <w:b/>
          <w:bCs/>
        </w:rPr>
        <w:t>应急监测：</w:t>
      </w:r>
      <w:r>
        <w:rPr>
          <w:rFonts w:ascii="Times New Roman" w:hAnsi="Times New Roman"/>
        </w:rPr>
        <w:t>环境应急情况下，为发现和查明环境污染情况和污染范围而进行的环境监测。包括定点监测和动态监测。</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9</w:t>
      </w:r>
      <w:r>
        <w:rPr>
          <w:rFonts w:ascii="Times New Roman" w:hAnsi="Times New Roman"/>
        </w:rPr>
        <w:t>）</w:t>
      </w:r>
      <w:r>
        <w:rPr>
          <w:rFonts w:ascii="Times New Roman" w:hAnsi="Times New Roman"/>
          <w:b/>
          <w:bCs/>
        </w:rPr>
        <w:t>应急处置：</w:t>
      </w:r>
      <w:r>
        <w:rPr>
          <w:rFonts w:ascii="Times New Roman" w:hAnsi="Times New Roman"/>
        </w:rPr>
        <w:t>指在发生突发环境事件时，采取的消除、减少事故危害和防止事态恶化，最大限度降低环境影响的措施。</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10</w:t>
      </w:r>
      <w:r>
        <w:rPr>
          <w:rFonts w:ascii="Times New Roman" w:hAnsi="Times New Roman"/>
        </w:rPr>
        <w:t>）</w:t>
      </w:r>
      <w:r>
        <w:rPr>
          <w:rFonts w:ascii="Times New Roman" w:hAnsi="Times New Roman"/>
          <w:b/>
          <w:bCs/>
        </w:rPr>
        <w:t>应急演习</w:t>
      </w:r>
      <w:r>
        <w:rPr>
          <w:rFonts w:ascii="Times New Roman" w:hAnsi="Times New Roman"/>
        </w:rPr>
        <w:t>：为检验应急计划的有效性、应急准备的完善性、应急响应能力的适应性和应急人员的协同性而进行的一种模拟应急响应的实践活动，根据所涉及的内容和范围的不同，可分为单项演习（演练）、综合演习和指挥中心、现场应急组织联合进行的联合演习。</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11</w:t>
      </w:r>
      <w:r>
        <w:rPr>
          <w:rFonts w:ascii="Times New Roman" w:hAnsi="Times New Roman"/>
        </w:rPr>
        <w:t>）</w:t>
      </w:r>
      <w:r>
        <w:rPr>
          <w:rFonts w:ascii="Times New Roman" w:hAnsi="Times New Roman"/>
          <w:b/>
          <w:bCs/>
        </w:rPr>
        <w:t>四不放过：</w:t>
      </w:r>
      <w:r>
        <w:rPr>
          <w:rFonts w:ascii="Times New Roman" w:hAnsi="Times New Roman"/>
        </w:rPr>
        <w:t>即事故原因未查清不放过，事故责任人未受到处理不放过，事故责任人和周围群众没有受到教育不放过，事故制定的切实可行的整改措施未落实不放过。</w:t>
      </w:r>
    </w:p>
    <w:p w:rsidR="008B2DB9" w:rsidRDefault="00C238C4">
      <w:pPr>
        <w:spacing w:line="360" w:lineRule="auto"/>
        <w:outlineLvl w:val="1"/>
        <w:rPr>
          <w:rFonts w:ascii="Times New Roman" w:hAnsi="Times New Roman"/>
          <w:b/>
          <w:sz w:val="28"/>
          <w:szCs w:val="28"/>
        </w:rPr>
      </w:pPr>
      <w:bookmarkStart w:id="1787" w:name="_Toc438798362"/>
      <w:bookmarkStart w:id="1788" w:name="_Toc2953"/>
      <w:bookmarkStart w:id="1789" w:name="_Toc15731"/>
      <w:bookmarkStart w:id="1790" w:name="_Toc438803815"/>
      <w:bookmarkStart w:id="1791" w:name="_Toc438797997"/>
      <w:bookmarkStart w:id="1792" w:name="_Toc32668"/>
      <w:bookmarkStart w:id="1793" w:name="_Toc22123"/>
      <w:bookmarkStart w:id="1794" w:name="_Toc438801339"/>
      <w:bookmarkStart w:id="1795" w:name="_Toc443674108"/>
      <w:bookmarkStart w:id="1796" w:name="_Toc10736"/>
      <w:bookmarkStart w:id="1797" w:name="_Toc438801590"/>
      <w:bookmarkStart w:id="1798" w:name="_Toc13464"/>
      <w:bookmarkStart w:id="1799" w:name="_Toc440531761"/>
      <w:bookmarkStart w:id="1800" w:name="_Toc440534206"/>
      <w:bookmarkStart w:id="1801" w:name="_Toc28605"/>
      <w:bookmarkStart w:id="1802" w:name="_Toc447799695"/>
      <w:bookmarkStart w:id="1803" w:name="_Toc385525308"/>
      <w:bookmarkStart w:id="1804" w:name="_Toc30393"/>
      <w:bookmarkStart w:id="1805" w:name="_Toc22245"/>
      <w:bookmarkStart w:id="1806" w:name="_Toc440534045"/>
      <w:bookmarkStart w:id="1807" w:name="_Toc26465"/>
      <w:r>
        <w:rPr>
          <w:rFonts w:ascii="Times New Roman" w:hAnsi="Times New Roman"/>
          <w:b/>
          <w:sz w:val="28"/>
          <w:szCs w:val="28"/>
        </w:rPr>
        <w:t>9.2</w:t>
      </w:r>
      <w:r>
        <w:rPr>
          <w:rFonts w:ascii="Times New Roman" w:hAnsi="Times New Roman"/>
          <w:b/>
          <w:sz w:val="28"/>
          <w:szCs w:val="28"/>
        </w:rPr>
        <w:t>预案签署和解释</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rsidR="008B2DB9" w:rsidRDefault="00C238C4">
      <w:pPr>
        <w:spacing w:line="360" w:lineRule="auto"/>
        <w:ind w:firstLineChars="200" w:firstLine="480"/>
        <w:rPr>
          <w:rFonts w:ascii="Times New Roman" w:hAnsi="Times New Roman"/>
        </w:rPr>
      </w:pPr>
      <w:r>
        <w:rPr>
          <w:rFonts w:ascii="Times New Roman" w:hAnsi="Times New Roman"/>
        </w:rPr>
        <w:t>本预案由华懋（厦门）特种材料有限公司负责解释，由公司总经理签署发布。本预案最终解释权归华懋（厦门）特种材料有限公司。</w:t>
      </w:r>
    </w:p>
    <w:p w:rsidR="008B2DB9" w:rsidRDefault="00C238C4">
      <w:pPr>
        <w:pStyle w:val="2"/>
        <w:ind w:left="0"/>
        <w:rPr>
          <w:rFonts w:ascii="Times New Roman" w:eastAsia="宋体" w:hAnsi="Times New Roman"/>
          <w:b/>
        </w:rPr>
      </w:pPr>
      <w:bookmarkStart w:id="1808" w:name="_Toc58"/>
      <w:bookmarkStart w:id="1809" w:name="_Toc5148"/>
      <w:bookmarkStart w:id="1810" w:name="_Toc477095610"/>
      <w:bookmarkStart w:id="1811" w:name="_Toc18506"/>
      <w:bookmarkStart w:id="1812" w:name="_Toc17914"/>
      <w:bookmarkStart w:id="1813" w:name="_Toc26642"/>
      <w:bookmarkStart w:id="1814" w:name="_Toc21973"/>
      <w:bookmarkStart w:id="1815" w:name="_Toc26815"/>
      <w:bookmarkStart w:id="1816" w:name="_Toc10479"/>
      <w:bookmarkStart w:id="1817" w:name="_Toc6942"/>
      <w:bookmarkStart w:id="1818" w:name="_Toc440531762"/>
      <w:bookmarkStart w:id="1819" w:name="_Toc438801340"/>
      <w:bookmarkStart w:id="1820" w:name="_Toc438801591"/>
      <w:bookmarkStart w:id="1821" w:name="_Toc443674109"/>
      <w:bookmarkStart w:id="1822" w:name="_Toc440534207"/>
      <w:bookmarkStart w:id="1823" w:name="_Toc438798363"/>
      <w:bookmarkStart w:id="1824" w:name="_Toc16772"/>
      <w:bookmarkStart w:id="1825" w:name="_Toc438803816"/>
      <w:bookmarkStart w:id="1826" w:name="_Toc447799696"/>
      <w:bookmarkStart w:id="1827" w:name="_Toc385525309"/>
      <w:bookmarkStart w:id="1828" w:name="_Toc438797998"/>
      <w:bookmarkStart w:id="1829" w:name="_Toc440534046"/>
      <w:r>
        <w:rPr>
          <w:rFonts w:ascii="Times New Roman" w:eastAsia="宋体" w:hAnsi="Times New Roman"/>
          <w:b/>
        </w:rPr>
        <w:lastRenderedPageBreak/>
        <w:t>9.3</w:t>
      </w:r>
      <w:r>
        <w:rPr>
          <w:rFonts w:ascii="Times New Roman" w:eastAsia="宋体" w:hAnsi="Times New Roman"/>
          <w:b/>
        </w:rPr>
        <w:t>修订情况</w:t>
      </w:r>
      <w:bookmarkEnd w:id="1808"/>
      <w:bookmarkEnd w:id="1809"/>
      <w:bookmarkEnd w:id="1810"/>
      <w:bookmarkEnd w:id="1811"/>
      <w:bookmarkEnd w:id="1812"/>
      <w:bookmarkEnd w:id="1813"/>
      <w:bookmarkEnd w:id="1814"/>
      <w:bookmarkEnd w:id="1815"/>
      <w:bookmarkEnd w:id="1816"/>
      <w:bookmarkEnd w:id="1817"/>
    </w:p>
    <w:p w:rsidR="008B2DB9" w:rsidRDefault="00C238C4">
      <w:pPr>
        <w:spacing w:line="360" w:lineRule="auto"/>
        <w:ind w:firstLineChars="200" w:firstLine="480"/>
        <w:rPr>
          <w:rFonts w:ascii="Times New Roman" w:hAnsi="Times New Roman"/>
        </w:rPr>
      </w:pPr>
      <w:bookmarkStart w:id="1830" w:name="_Toc333417616"/>
      <w:r>
        <w:rPr>
          <w:rFonts w:ascii="Times New Roman" w:hAnsi="Times New Roman"/>
        </w:rPr>
        <w:t>本预案为第三版，自印发之日起开始正式实施生效。</w:t>
      </w:r>
    </w:p>
    <w:p w:rsidR="008B2DB9" w:rsidRDefault="00C238C4">
      <w:pPr>
        <w:widowControl/>
        <w:spacing w:line="360" w:lineRule="auto"/>
        <w:ind w:firstLineChars="200" w:firstLine="480"/>
        <w:rPr>
          <w:rFonts w:ascii="Times New Roman" w:hAnsi="Times New Roman"/>
          <w:kern w:val="0"/>
        </w:rPr>
      </w:pPr>
      <w:bookmarkStart w:id="1831" w:name="_Toc436315733"/>
      <w:r>
        <w:rPr>
          <w:rFonts w:ascii="Times New Roman" w:hAnsi="Times New Roman"/>
          <w:kern w:val="0"/>
        </w:rPr>
        <w:t>本应急预案由各应急救援小组各执一份，并报厦门市集美生态环境局备案。</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原则上每</w:t>
      </w:r>
      <w:r>
        <w:rPr>
          <w:rFonts w:ascii="Times New Roman" w:hAnsi="Times New Roman"/>
          <w:kern w:val="0"/>
        </w:rPr>
        <w:t>3</w:t>
      </w:r>
      <w:r>
        <w:rPr>
          <w:rFonts w:ascii="Times New Roman" w:hAnsi="Times New Roman"/>
          <w:kern w:val="0"/>
        </w:rPr>
        <w:t>年组织一次环境风险应急预案的修订。因以下原因出现不符合时，应及时对应急预案进行相应的修订：</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1</w:t>
      </w:r>
      <w:r>
        <w:rPr>
          <w:rFonts w:ascii="Times New Roman" w:hAnsi="Times New Roman"/>
          <w:kern w:val="0"/>
        </w:rPr>
        <w:t>）生产工艺和技术发生变更时；</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2</w:t>
      </w:r>
      <w:r>
        <w:rPr>
          <w:rFonts w:ascii="Times New Roman" w:hAnsi="Times New Roman"/>
          <w:kern w:val="0"/>
        </w:rPr>
        <w:t>）周围环境发生变化，形成新的重大危险源时；</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3</w:t>
      </w:r>
      <w:r>
        <w:rPr>
          <w:rFonts w:ascii="Times New Roman" w:hAnsi="Times New Roman"/>
          <w:kern w:val="0"/>
        </w:rPr>
        <w:t>）应急组织指挥体系或职责发生调整时；</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4</w:t>
      </w:r>
      <w:r>
        <w:rPr>
          <w:rFonts w:ascii="Times New Roman" w:hAnsi="Times New Roman"/>
          <w:kern w:val="0"/>
        </w:rPr>
        <w:t>）新法律法规、标准的颁布实施；</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5</w:t>
      </w:r>
      <w:r>
        <w:rPr>
          <w:rFonts w:ascii="Times New Roman" w:hAnsi="Times New Roman"/>
          <w:kern w:val="0"/>
        </w:rPr>
        <w:t>）相关法律法规、标准的修订；</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6</w:t>
      </w:r>
      <w:r>
        <w:rPr>
          <w:rFonts w:ascii="Times New Roman" w:hAnsi="Times New Roman"/>
          <w:kern w:val="0"/>
        </w:rPr>
        <w:t>）预案演练或事故应急处置中发现不符合项；</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7</w:t>
      </w:r>
      <w:r>
        <w:rPr>
          <w:rFonts w:ascii="Times New Roman" w:hAnsi="Times New Roman"/>
          <w:kern w:val="0"/>
        </w:rPr>
        <w:t>）应急预案管理部门要求修订时；</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8</w:t>
      </w:r>
      <w:r>
        <w:rPr>
          <w:rFonts w:ascii="Times New Roman" w:hAnsi="Times New Roman"/>
          <w:kern w:val="0"/>
        </w:rPr>
        <w:t>）其它原因。</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原则上预案附件每季度查核一次，以改进和完善其功能完整和实用性，注意核查易随时间而改变的内容，如：</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1</w:t>
      </w:r>
      <w:r>
        <w:rPr>
          <w:rFonts w:ascii="Times New Roman" w:hAnsi="Times New Roman"/>
          <w:kern w:val="0"/>
        </w:rPr>
        <w:t>）组织机构及成员</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2</w:t>
      </w:r>
      <w:r>
        <w:rPr>
          <w:rFonts w:ascii="Times New Roman" w:hAnsi="Times New Roman"/>
          <w:kern w:val="0"/>
        </w:rPr>
        <w:t>）电话号码</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3</w:t>
      </w:r>
      <w:r>
        <w:rPr>
          <w:rFonts w:ascii="Times New Roman" w:hAnsi="Times New Roman"/>
          <w:kern w:val="0"/>
        </w:rPr>
        <w:t>）联络人</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w:t>
      </w:r>
      <w:r>
        <w:rPr>
          <w:rFonts w:ascii="Times New Roman" w:hAnsi="Times New Roman"/>
          <w:kern w:val="0"/>
        </w:rPr>
        <w:t>4</w:t>
      </w:r>
      <w:r>
        <w:rPr>
          <w:rFonts w:ascii="Times New Roman" w:hAnsi="Times New Roman"/>
          <w:kern w:val="0"/>
        </w:rPr>
        <w:t>）消防器材、应急物资数量及放置地点</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预案的修订由应急办公室负责。</w:t>
      </w:r>
    </w:p>
    <w:p w:rsidR="008B2DB9" w:rsidRDefault="00C238C4">
      <w:pPr>
        <w:widowControl/>
        <w:spacing w:line="360" w:lineRule="auto"/>
        <w:ind w:firstLineChars="200" w:firstLine="480"/>
        <w:rPr>
          <w:rFonts w:ascii="Times New Roman" w:hAnsi="Times New Roman"/>
          <w:kern w:val="0"/>
        </w:rPr>
      </w:pPr>
      <w:r>
        <w:rPr>
          <w:rFonts w:ascii="Times New Roman" w:hAnsi="Times New Roman"/>
          <w:kern w:val="0"/>
        </w:rPr>
        <w:t>预案附件的更新由副总指挥负责。预案主体内容若有更动，需经应急总指挥审核并由协理批准后实施。预案更动后，需发布并知会与本预案相关的人员。</w:t>
      </w:r>
      <w:bookmarkStart w:id="1832" w:name="_Toc438797999"/>
      <w:bookmarkStart w:id="1833" w:name="_Toc440531763"/>
      <w:bookmarkStart w:id="1834" w:name="_Toc22799"/>
      <w:bookmarkStart w:id="1835" w:name="_Toc440534208"/>
      <w:bookmarkStart w:id="1836" w:name="_Toc438803817"/>
      <w:bookmarkStart w:id="1837" w:name="_Toc438801592"/>
      <w:bookmarkStart w:id="1838" w:name="_Toc443674110"/>
      <w:bookmarkStart w:id="1839" w:name="_Toc438801341"/>
      <w:bookmarkStart w:id="1840" w:name="_Toc438798364"/>
      <w:bookmarkStart w:id="1841" w:name="_Toc385525310"/>
      <w:bookmarkStart w:id="1842" w:name="_Toc447799697"/>
      <w:bookmarkStart w:id="1843" w:name="_Toc44053404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p>
    <w:p w:rsidR="008B2DB9" w:rsidRDefault="00C238C4">
      <w:pPr>
        <w:widowControl/>
        <w:spacing w:line="360" w:lineRule="auto"/>
        <w:outlineLvl w:val="0"/>
        <w:rPr>
          <w:rFonts w:ascii="Times New Roman" w:hAnsi="Times New Roman"/>
          <w:b/>
          <w:sz w:val="28"/>
          <w:szCs w:val="28"/>
        </w:rPr>
      </w:pPr>
      <w:bookmarkStart w:id="1844" w:name="_Toc13702"/>
      <w:bookmarkStart w:id="1845" w:name="_Toc21533"/>
      <w:bookmarkStart w:id="1846" w:name="_Toc21009"/>
      <w:bookmarkStart w:id="1847" w:name="_Toc19604"/>
      <w:bookmarkStart w:id="1848" w:name="_Toc16560"/>
      <w:bookmarkStart w:id="1849" w:name="_Toc23512"/>
      <w:bookmarkStart w:id="1850" w:name="_Toc23718"/>
      <w:bookmarkStart w:id="1851" w:name="_Toc10586"/>
      <w:r>
        <w:rPr>
          <w:rFonts w:ascii="Times New Roman" w:hAnsi="Times New Roman"/>
          <w:b/>
          <w:sz w:val="28"/>
          <w:szCs w:val="28"/>
        </w:rPr>
        <w:t>9.4</w:t>
      </w:r>
      <w:r>
        <w:rPr>
          <w:rFonts w:ascii="Times New Roman" w:hAnsi="Times New Roman"/>
          <w:b/>
          <w:sz w:val="28"/>
          <w:szCs w:val="28"/>
        </w:rPr>
        <w:t>实施日期</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rsidR="008B2DB9" w:rsidRDefault="00C238C4">
      <w:pPr>
        <w:ind w:firstLineChars="200" w:firstLine="480"/>
        <w:rPr>
          <w:rFonts w:ascii="Times New Roman" w:hAnsi="Times New Roman"/>
        </w:rPr>
      </w:pPr>
      <w:r>
        <w:rPr>
          <w:rFonts w:ascii="Times New Roman" w:hAnsi="Times New Roman"/>
        </w:rPr>
        <w:t>本预案于发布之日起正式实施。</w:t>
      </w:r>
    </w:p>
    <w:p w:rsidR="008B2DB9" w:rsidRDefault="008B2DB9">
      <w:pPr>
        <w:pStyle w:val="a4"/>
        <w:kinsoku w:val="0"/>
        <w:overflowPunct w:val="0"/>
        <w:spacing w:line="360" w:lineRule="auto"/>
        <w:ind w:firstLineChars="200" w:firstLine="480"/>
        <w:rPr>
          <w:rFonts w:ascii="Times New Roman" w:hAnsi="Times New Roman"/>
        </w:rPr>
      </w:pPr>
    </w:p>
    <w:p w:rsidR="008B2DB9" w:rsidRDefault="008B2DB9">
      <w:pPr>
        <w:pStyle w:val="a4"/>
        <w:kinsoku w:val="0"/>
        <w:overflowPunct w:val="0"/>
        <w:spacing w:line="360" w:lineRule="auto"/>
        <w:rPr>
          <w:rFonts w:ascii="Times New Roman" w:hAnsi="Times New Roman"/>
        </w:rPr>
      </w:pPr>
    </w:p>
    <w:p w:rsidR="008B2DB9" w:rsidRDefault="008B2DB9">
      <w:pPr>
        <w:spacing w:line="360" w:lineRule="auto"/>
        <w:rPr>
          <w:rFonts w:ascii="Times New Roman" w:hAnsi="Times New Roman"/>
          <w:b/>
          <w:bCs/>
        </w:rPr>
      </w:pPr>
      <w:bookmarkStart w:id="1852" w:name="_Toc4794"/>
      <w:bookmarkStart w:id="1853" w:name="_Toc12104"/>
      <w:bookmarkStart w:id="1854" w:name="_Toc5471"/>
    </w:p>
    <w:p w:rsidR="008B2DB9" w:rsidRDefault="00C238C4">
      <w:pPr>
        <w:spacing w:line="360" w:lineRule="auto"/>
        <w:ind w:firstLineChars="200" w:firstLine="482"/>
        <w:outlineLvl w:val="0"/>
        <w:rPr>
          <w:rFonts w:ascii="Times New Roman" w:hAnsi="Times New Roman"/>
          <w:b/>
          <w:bCs/>
          <w:sz w:val="28"/>
          <w:szCs w:val="28"/>
        </w:rPr>
      </w:pPr>
      <w:bookmarkStart w:id="1855" w:name="_Toc4821"/>
      <w:bookmarkStart w:id="1856" w:name="_Toc28467"/>
      <w:bookmarkStart w:id="1857" w:name="_Toc28193"/>
      <w:bookmarkStart w:id="1858" w:name="_Toc6014"/>
      <w:r>
        <w:rPr>
          <w:rFonts w:ascii="Times New Roman" w:hAnsi="Times New Roman"/>
          <w:b/>
          <w:bCs/>
        </w:rPr>
        <w:br w:type="page"/>
      </w:r>
      <w:bookmarkStart w:id="1859" w:name="_Toc32330"/>
      <w:r>
        <w:rPr>
          <w:rFonts w:ascii="Times New Roman" w:hAnsi="Times New Roman"/>
          <w:b/>
          <w:bCs/>
        </w:rPr>
        <w:lastRenderedPageBreak/>
        <w:t>突发环境事件风险评估报告</w:t>
      </w:r>
      <w:bookmarkEnd w:id="1852"/>
      <w:bookmarkEnd w:id="1853"/>
      <w:bookmarkEnd w:id="1854"/>
      <w:bookmarkEnd w:id="1855"/>
      <w:bookmarkEnd w:id="1856"/>
      <w:bookmarkEnd w:id="1857"/>
      <w:bookmarkEnd w:id="1858"/>
      <w:bookmarkEnd w:id="1859"/>
    </w:p>
    <w:p w:rsidR="008B2DB9" w:rsidRDefault="008B2DB9">
      <w:pPr>
        <w:spacing w:line="360" w:lineRule="auto"/>
        <w:ind w:firstLineChars="200" w:firstLine="480"/>
        <w:rPr>
          <w:rFonts w:ascii="Times New Roman" w:hAnsi="Times New Roman"/>
        </w:rPr>
      </w:pPr>
    </w:p>
    <w:p w:rsidR="008B2DB9" w:rsidRDefault="008B2DB9">
      <w:pPr>
        <w:pStyle w:val="26"/>
        <w:ind w:firstLine="584"/>
        <w:rPr>
          <w:rFonts w:ascii="Times New Roman" w:hAnsi="Times New Roman" w:cs="Times New Roman"/>
        </w:rPr>
      </w:pPr>
    </w:p>
    <w:p w:rsidR="008B2DB9" w:rsidRDefault="008B2DB9">
      <w:pPr>
        <w:spacing w:line="360" w:lineRule="auto"/>
        <w:ind w:firstLineChars="200" w:firstLine="480"/>
        <w:rPr>
          <w:rFonts w:ascii="Times New Roman" w:hAnsi="Times New Roman"/>
        </w:rPr>
      </w:pPr>
    </w:p>
    <w:p w:rsidR="008B2DB9" w:rsidRDefault="008B2DB9">
      <w:pPr>
        <w:spacing w:line="360" w:lineRule="auto"/>
        <w:ind w:firstLineChars="200" w:firstLine="480"/>
        <w:rPr>
          <w:rFonts w:ascii="Times New Roman" w:hAnsi="Times New Roman"/>
        </w:rPr>
      </w:pPr>
    </w:p>
    <w:p w:rsidR="008B2DB9" w:rsidRDefault="008B2DB9">
      <w:pPr>
        <w:spacing w:line="360" w:lineRule="auto"/>
        <w:ind w:firstLineChars="200" w:firstLine="480"/>
        <w:rPr>
          <w:rFonts w:ascii="Times New Roman" w:hAnsi="Times New Roman"/>
        </w:rPr>
      </w:pPr>
    </w:p>
    <w:p w:rsidR="008B2DB9" w:rsidRDefault="008B2DB9">
      <w:pPr>
        <w:spacing w:line="360" w:lineRule="auto"/>
        <w:ind w:firstLineChars="200" w:firstLine="480"/>
        <w:rPr>
          <w:rFonts w:ascii="Times New Roman" w:hAnsi="Times New Roman"/>
        </w:rPr>
      </w:pPr>
    </w:p>
    <w:p w:rsidR="008B2DB9" w:rsidRDefault="008B2DB9">
      <w:pPr>
        <w:spacing w:line="360" w:lineRule="auto"/>
        <w:ind w:firstLineChars="200" w:firstLine="480"/>
        <w:rPr>
          <w:rFonts w:ascii="Times New Roman" w:hAnsi="Times New Roman"/>
        </w:rPr>
      </w:pPr>
    </w:p>
    <w:p w:rsidR="008B2DB9" w:rsidRDefault="008B2DB9">
      <w:pPr>
        <w:spacing w:line="360" w:lineRule="auto"/>
        <w:ind w:firstLineChars="200" w:firstLine="482"/>
        <w:rPr>
          <w:rFonts w:ascii="Times New Roman" w:hAnsi="Times New Roman"/>
          <w:b/>
          <w:bCs/>
        </w:rPr>
      </w:pPr>
    </w:p>
    <w:p w:rsidR="008B2DB9" w:rsidRDefault="00C238C4">
      <w:pPr>
        <w:spacing w:line="360" w:lineRule="auto"/>
        <w:ind w:firstLineChars="200" w:firstLine="1044"/>
        <w:jc w:val="center"/>
        <w:rPr>
          <w:rFonts w:ascii="Times New Roman" w:hAnsi="Times New Roman"/>
          <w:b/>
          <w:bCs/>
          <w:sz w:val="52"/>
          <w:szCs w:val="52"/>
        </w:rPr>
      </w:pPr>
      <w:bookmarkStart w:id="1860" w:name="_Toc24308"/>
      <w:bookmarkStart w:id="1861" w:name="_Toc24789"/>
      <w:bookmarkStart w:id="1862" w:name="_Toc28695"/>
      <w:bookmarkStart w:id="1863" w:name="_Toc4428"/>
      <w:r>
        <w:rPr>
          <w:rFonts w:ascii="Times New Roman" w:hAnsi="Times New Roman"/>
          <w:b/>
          <w:bCs/>
          <w:sz w:val="52"/>
          <w:szCs w:val="52"/>
        </w:rPr>
        <w:t>华懋（厦门）特种材料有限公司</w:t>
      </w:r>
      <w:bookmarkEnd w:id="1860"/>
      <w:bookmarkEnd w:id="1861"/>
      <w:bookmarkEnd w:id="1862"/>
      <w:bookmarkEnd w:id="1863"/>
    </w:p>
    <w:p w:rsidR="008B2DB9" w:rsidRDefault="00C238C4">
      <w:pPr>
        <w:spacing w:line="360" w:lineRule="auto"/>
        <w:ind w:firstLineChars="200" w:firstLine="1044"/>
        <w:jc w:val="center"/>
        <w:rPr>
          <w:rFonts w:ascii="Times New Roman" w:hAnsi="Times New Roman"/>
          <w:b/>
          <w:bCs/>
          <w:sz w:val="52"/>
          <w:szCs w:val="52"/>
        </w:rPr>
      </w:pPr>
      <w:bookmarkStart w:id="1864" w:name="_Toc26514"/>
      <w:bookmarkStart w:id="1865" w:name="_Toc32106"/>
      <w:bookmarkStart w:id="1866" w:name="_Toc26234_WPSOffice_Level2"/>
      <w:bookmarkStart w:id="1867" w:name="_Toc4626_WPSOffice_Level2"/>
      <w:bookmarkStart w:id="1868" w:name="_Toc6755"/>
      <w:bookmarkStart w:id="1869" w:name="_Toc20339"/>
      <w:bookmarkStart w:id="1870" w:name="_Toc741"/>
      <w:bookmarkStart w:id="1871" w:name="_Toc26097"/>
      <w:r>
        <w:rPr>
          <w:rFonts w:ascii="Times New Roman" w:hAnsi="Times New Roman"/>
          <w:b/>
          <w:bCs/>
          <w:sz w:val="52"/>
          <w:szCs w:val="52"/>
        </w:rPr>
        <w:t>突发环境事件风险评估报告</w:t>
      </w:r>
      <w:bookmarkEnd w:id="1864"/>
      <w:bookmarkEnd w:id="1865"/>
      <w:bookmarkEnd w:id="1866"/>
      <w:bookmarkEnd w:id="1867"/>
      <w:bookmarkEnd w:id="1868"/>
      <w:bookmarkEnd w:id="1869"/>
      <w:bookmarkEnd w:id="1870"/>
      <w:bookmarkEnd w:id="1871"/>
    </w:p>
    <w:p w:rsidR="008B2DB9" w:rsidRDefault="008B2DB9">
      <w:pPr>
        <w:spacing w:line="360" w:lineRule="auto"/>
        <w:ind w:firstLineChars="200" w:firstLine="964"/>
        <w:jc w:val="center"/>
        <w:rPr>
          <w:rFonts w:ascii="Times New Roman" w:hAnsi="Times New Roman"/>
          <w:b/>
          <w:bCs/>
          <w:sz w:val="48"/>
          <w:szCs w:val="48"/>
        </w:rPr>
      </w:pPr>
    </w:p>
    <w:p w:rsidR="008B2DB9" w:rsidRDefault="008B2DB9">
      <w:pPr>
        <w:spacing w:line="360" w:lineRule="auto"/>
        <w:ind w:firstLineChars="200" w:firstLine="964"/>
        <w:jc w:val="center"/>
        <w:rPr>
          <w:rFonts w:ascii="Times New Roman" w:hAnsi="Times New Roman"/>
          <w:b/>
          <w:bCs/>
          <w:sz w:val="48"/>
          <w:szCs w:val="48"/>
        </w:rPr>
      </w:pPr>
    </w:p>
    <w:p w:rsidR="008B2DB9" w:rsidRDefault="008B2DB9">
      <w:pPr>
        <w:spacing w:line="360" w:lineRule="auto"/>
        <w:ind w:firstLineChars="200" w:firstLine="964"/>
        <w:jc w:val="center"/>
        <w:rPr>
          <w:rFonts w:ascii="Times New Roman" w:hAnsi="Times New Roman"/>
          <w:b/>
          <w:bCs/>
          <w:sz w:val="48"/>
          <w:szCs w:val="48"/>
        </w:rPr>
      </w:pPr>
    </w:p>
    <w:p w:rsidR="008B2DB9" w:rsidRDefault="008B2DB9">
      <w:pPr>
        <w:spacing w:line="360" w:lineRule="auto"/>
        <w:ind w:firstLineChars="200" w:firstLine="964"/>
        <w:jc w:val="center"/>
        <w:rPr>
          <w:rFonts w:ascii="Times New Roman" w:hAnsi="Times New Roman"/>
          <w:b/>
          <w:bCs/>
          <w:sz w:val="48"/>
          <w:szCs w:val="48"/>
        </w:rPr>
      </w:pPr>
    </w:p>
    <w:p w:rsidR="008B2DB9" w:rsidRDefault="008B2DB9">
      <w:pPr>
        <w:spacing w:line="360" w:lineRule="auto"/>
        <w:ind w:firstLineChars="200" w:firstLine="964"/>
        <w:jc w:val="center"/>
        <w:rPr>
          <w:rFonts w:ascii="Times New Roman" w:hAnsi="Times New Roman"/>
          <w:b/>
          <w:bCs/>
          <w:sz w:val="48"/>
          <w:szCs w:val="48"/>
        </w:rPr>
      </w:pPr>
    </w:p>
    <w:p w:rsidR="008B2DB9" w:rsidRDefault="008B2DB9">
      <w:pPr>
        <w:spacing w:line="360" w:lineRule="auto"/>
        <w:ind w:firstLineChars="200" w:firstLine="964"/>
        <w:jc w:val="center"/>
        <w:rPr>
          <w:rFonts w:ascii="Times New Roman" w:hAnsi="Times New Roman"/>
          <w:b/>
          <w:bCs/>
          <w:sz w:val="48"/>
          <w:szCs w:val="48"/>
        </w:rPr>
      </w:pPr>
    </w:p>
    <w:p w:rsidR="008B2DB9" w:rsidRDefault="008B2DB9">
      <w:pPr>
        <w:spacing w:line="360" w:lineRule="auto"/>
        <w:ind w:firstLineChars="200" w:firstLine="964"/>
        <w:jc w:val="center"/>
        <w:rPr>
          <w:rFonts w:ascii="Times New Roman" w:hAnsi="Times New Roman"/>
          <w:b/>
          <w:bCs/>
          <w:sz w:val="48"/>
          <w:szCs w:val="48"/>
        </w:rPr>
      </w:pPr>
    </w:p>
    <w:p w:rsidR="008B2DB9" w:rsidRDefault="008B2DB9">
      <w:pPr>
        <w:spacing w:line="360" w:lineRule="auto"/>
        <w:ind w:firstLineChars="200" w:firstLine="964"/>
        <w:jc w:val="center"/>
        <w:rPr>
          <w:rFonts w:ascii="Times New Roman" w:hAnsi="Times New Roman"/>
          <w:b/>
          <w:bCs/>
          <w:sz w:val="48"/>
          <w:szCs w:val="48"/>
        </w:rPr>
      </w:pPr>
    </w:p>
    <w:p w:rsidR="008B2DB9" w:rsidRDefault="008B2DB9">
      <w:pPr>
        <w:spacing w:line="360" w:lineRule="auto"/>
        <w:ind w:firstLineChars="200" w:firstLine="964"/>
        <w:jc w:val="center"/>
        <w:rPr>
          <w:rFonts w:ascii="Times New Roman" w:hAnsi="Times New Roman"/>
          <w:b/>
          <w:bCs/>
          <w:sz w:val="48"/>
          <w:szCs w:val="48"/>
        </w:rPr>
      </w:pPr>
    </w:p>
    <w:p w:rsidR="008B2DB9" w:rsidRDefault="00C238C4">
      <w:pPr>
        <w:spacing w:line="360" w:lineRule="auto"/>
        <w:ind w:firstLineChars="200" w:firstLine="482"/>
        <w:jc w:val="center"/>
        <w:rPr>
          <w:rFonts w:ascii="Times New Roman" w:hAnsi="Times New Roman"/>
          <w:b/>
          <w:bCs/>
          <w:sz w:val="32"/>
          <w:szCs w:val="32"/>
        </w:rPr>
      </w:pPr>
      <w:bookmarkStart w:id="1872" w:name="_Toc13655"/>
      <w:bookmarkStart w:id="1873" w:name="_Toc20037"/>
      <w:bookmarkStart w:id="1874" w:name="_Toc19743"/>
      <w:bookmarkStart w:id="1875" w:name="_Toc7668"/>
      <w:bookmarkStart w:id="1876" w:name="_Toc440534210"/>
      <w:bookmarkStart w:id="1877" w:name="_Toc438798001"/>
      <w:bookmarkStart w:id="1878" w:name="_Toc11767"/>
      <w:bookmarkStart w:id="1879" w:name="_Toc440531765"/>
      <w:bookmarkStart w:id="1880" w:name="_Toc28087"/>
      <w:bookmarkStart w:id="1881" w:name="_Toc438798366"/>
      <w:bookmarkStart w:id="1882" w:name="_Toc443674112"/>
      <w:bookmarkStart w:id="1883" w:name="_Toc447799699"/>
      <w:bookmarkStart w:id="1884" w:name="_Toc440534049"/>
      <w:bookmarkStart w:id="1885" w:name="_Toc438803819"/>
      <w:bookmarkStart w:id="1886" w:name="_Toc9266"/>
      <w:bookmarkStart w:id="1887" w:name="_Toc30944_WPSOffice_Level2"/>
      <w:bookmarkStart w:id="1888" w:name="_Toc438801594"/>
      <w:bookmarkStart w:id="1889" w:name="_Toc18719_WPSOffice_Level2"/>
      <w:bookmarkStart w:id="1890" w:name="_Toc438801343"/>
      <w:r>
        <w:rPr>
          <w:rFonts w:ascii="Times New Roman" w:hAnsi="Times New Roman"/>
          <w:b/>
          <w:bCs/>
        </w:rPr>
        <w:t>华懋（厦门）特种材料有限公司</w:t>
      </w:r>
      <w:bookmarkEnd w:id="1872"/>
      <w:bookmarkEnd w:id="1873"/>
      <w:bookmarkEnd w:id="1874"/>
      <w:bookmarkEnd w:id="1875"/>
    </w:p>
    <w:p w:rsidR="008B2DB9" w:rsidRDefault="00C238C4">
      <w:pPr>
        <w:spacing w:line="360" w:lineRule="auto"/>
        <w:ind w:firstLineChars="200" w:firstLine="482"/>
        <w:jc w:val="center"/>
        <w:rPr>
          <w:rFonts w:ascii="Times New Roman" w:hAnsi="Times New Roman"/>
          <w:b/>
          <w:bCs/>
        </w:rPr>
      </w:pPr>
      <w:bookmarkStart w:id="1891" w:name="_Toc8659"/>
      <w:bookmarkStart w:id="1892" w:name="_Toc1880"/>
      <w:bookmarkStart w:id="1893" w:name="_Toc5112"/>
      <w:bookmarkStart w:id="1894" w:name="_Toc21210"/>
      <w:bookmarkStart w:id="1895" w:name="_Toc8963"/>
      <w:bookmarkStart w:id="1896" w:name="_Toc6269"/>
      <w:r>
        <w:rPr>
          <w:rFonts w:ascii="Times New Roman" w:hAnsi="Times New Roman"/>
          <w:b/>
          <w:bCs/>
        </w:rPr>
        <w:t>20</w:t>
      </w:r>
      <w:r>
        <w:rPr>
          <w:rFonts w:ascii="Times New Roman" w:hAnsi="Times New Roman" w:hint="eastAsia"/>
          <w:b/>
          <w:bCs/>
        </w:rPr>
        <w:t>20</w:t>
      </w:r>
      <w:r>
        <w:rPr>
          <w:rFonts w:ascii="Times New Roman" w:hAnsi="Times New Roman"/>
          <w:b/>
          <w:bCs/>
        </w:rPr>
        <w:t>年</w:t>
      </w:r>
      <w:r>
        <w:rPr>
          <w:rFonts w:ascii="Times New Roman" w:hAnsi="Times New Roman"/>
          <w:b/>
          <w:bCs/>
        </w:rPr>
        <w:t>12</w:t>
      </w:r>
      <w:r>
        <w:rPr>
          <w:rFonts w:ascii="Times New Roman" w:hAnsi="Times New Roman"/>
          <w:b/>
          <w:bCs/>
        </w:rPr>
        <w:t>月</w:t>
      </w:r>
      <w:bookmarkEnd w:id="1891"/>
      <w:bookmarkEnd w:id="1892"/>
      <w:bookmarkEnd w:id="1893"/>
      <w:bookmarkEnd w:id="1894"/>
      <w:bookmarkEnd w:id="1895"/>
      <w:bookmarkEnd w:id="1896"/>
    </w:p>
    <w:p w:rsidR="008B2DB9" w:rsidRDefault="008B2DB9">
      <w:pPr>
        <w:autoSpaceDE w:val="0"/>
        <w:autoSpaceDN w:val="0"/>
        <w:spacing w:line="360" w:lineRule="auto"/>
        <w:ind w:firstLineChars="200" w:firstLine="562"/>
        <w:textAlignment w:val="bottom"/>
        <w:rPr>
          <w:rFonts w:ascii="Times New Roman" w:hAnsi="Times New Roman"/>
          <w:b/>
          <w:bCs/>
          <w:kern w:val="0"/>
          <w:sz w:val="28"/>
          <w:szCs w:val="28"/>
        </w:rPr>
        <w:sectPr w:rsidR="008B2DB9">
          <w:pgSz w:w="11906" w:h="16838"/>
          <w:pgMar w:top="1440" w:right="1080" w:bottom="1440" w:left="1080" w:header="851" w:footer="992" w:gutter="0"/>
          <w:cols w:space="720"/>
          <w:docGrid w:type="lines" w:linePitch="326"/>
        </w:sectPr>
      </w:pPr>
    </w:p>
    <w:p w:rsidR="008B2DB9" w:rsidRDefault="00C238C4">
      <w:pPr>
        <w:autoSpaceDE w:val="0"/>
        <w:autoSpaceDN w:val="0"/>
        <w:spacing w:line="360" w:lineRule="auto"/>
        <w:textAlignment w:val="bottom"/>
        <w:outlineLvl w:val="0"/>
        <w:rPr>
          <w:rFonts w:ascii="Times New Roman" w:hAnsi="Times New Roman"/>
          <w:b/>
          <w:bCs/>
          <w:kern w:val="0"/>
          <w:sz w:val="28"/>
          <w:szCs w:val="28"/>
        </w:rPr>
      </w:pPr>
      <w:bookmarkStart w:id="1897" w:name="_Toc25772"/>
      <w:bookmarkStart w:id="1898" w:name="_Toc14896"/>
      <w:bookmarkStart w:id="1899" w:name="_Toc3770"/>
      <w:bookmarkStart w:id="1900" w:name="_Toc8984"/>
      <w:bookmarkStart w:id="1901" w:name="_Toc30226"/>
      <w:bookmarkStart w:id="1902" w:name="_Toc14894"/>
      <w:bookmarkStart w:id="1903" w:name="_Toc5918"/>
      <w:bookmarkStart w:id="1904" w:name="_Toc6037"/>
      <w:r>
        <w:rPr>
          <w:rFonts w:ascii="Times New Roman" w:hAnsi="Times New Roman"/>
          <w:b/>
          <w:bCs/>
          <w:kern w:val="0"/>
          <w:sz w:val="28"/>
          <w:szCs w:val="28"/>
        </w:rPr>
        <w:lastRenderedPageBreak/>
        <w:t>1</w:t>
      </w:r>
      <w:r>
        <w:rPr>
          <w:rFonts w:ascii="Times New Roman" w:hAnsi="Times New Roman"/>
          <w:b/>
          <w:bCs/>
          <w:kern w:val="0"/>
          <w:sz w:val="28"/>
          <w:szCs w:val="28"/>
        </w:rPr>
        <w:t>前言</w:t>
      </w:r>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7"/>
      <w:bookmarkEnd w:id="1898"/>
      <w:bookmarkEnd w:id="1899"/>
      <w:bookmarkEnd w:id="1900"/>
      <w:bookmarkEnd w:id="1901"/>
      <w:bookmarkEnd w:id="1902"/>
      <w:bookmarkEnd w:id="1903"/>
      <w:bookmarkEnd w:id="1904"/>
    </w:p>
    <w:p w:rsidR="008B2DB9" w:rsidRDefault="00C238C4">
      <w:pPr>
        <w:autoSpaceDE w:val="0"/>
        <w:autoSpaceDN w:val="0"/>
        <w:spacing w:line="360" w:lineRule="auto"/>
        <w:textAlignment w:val="bottom"/>
        <w:outlineLvl w:val="1"/>
        <w:rPr>
          <w:rFonts w:ascii="Times New Roman" w:hAnsi="Times New Roman"/>
          <w:b/>
          <w:bCs/>
          <w:kern w:val="0"/>
          <w:sz w:val="28"/>
          <w:szCs w:val="28"/>
        </w:rPr>
      </w:pPr>
      <w:bookmarkStart w:id="1905" w:name="_Toc31618"/>
      <w:bookmarkStart w:id="1906" w:name="_Toc13101"/>
      <w:bookmarkStart w:id="1907" w:name="_Toc9834"/>
      <w:bookmarkStart w:id="1908" w:name="_Toc3581"/>
      <w:bookmarkStart w:id="1909" w:name="_Toc10830"/>
      <w:bookmarkStart w:id="1910" w:name="_Toc9611_WPSOffice_Level3"/>
      <w:bookmarkStart w:id="1911" w:name="_Toc23379"/>
      <w:bookmarkStart w:id="1912" w:name="_Toc27538"/>
      <w:bookmarkStart w:id="1913" w:name="_Toc19443"/>
      <w:bookmarkStart w:id="1914" w:name="_Toc2926_WPSOffice_Level3"/>
      <w:bookmarkStart w:id="1915" w:name="_Toc3614"/>
      <w:r>
        <w:rPr>
          <w:rFonts w:ascii="Times New Roman" w:hAnsi="Times New Roman"/>
          <w:b/>
          <w:bCs/>
          <w:kern w:val="0"/>
          <w:sz w:val="28"/>
          <w:szCs w:val="28"/>
        </w:rPr>
        <w:t>1.1</w:t>
      </w:r>
      <w:r>
        <w:rPr>
          <w:rFonts w:ascii="Times New Roman" w:hAnsi="Times New Roman"/>
          <w:b/>
          <w:bCs/>
          <w:kern w:val="0"/>
          <w:sz w:val="28"/>
          <w:szCs w:val="28"/>
        </w:rPr>
        <w:t>前言</w:t>
      </w:r>
      <w:bookmarkEnd w:id="1905"/>
      <w:bookmarkEnd w:id="1906"/>
      <w:bookmarkEnd w:id="1907"/>
      <w:bookmarkEnd w:id="1908"/>
      <w:bookmarkEnd w:id="1909"/>
      <w:bookmarkEnd w:id="1910"/>
      <w:bookmarkEnd w:id="1911"/>
      <w:bookmarkEnd w:id="1912"/>
      <w:bookmarkEnd w:id="1913"/>
      <w:bookmarkEnd w:id="1914"/>
      <w:bookmarkEnd w:id="1915"/>
    </w:p>
    <w:p w:rsidR="008B2DB9" w:rsidRDefault="00C238C4">
      <w:pPr>
        <w:autoSpaceDE w:val="0"/>
        <w:autoSpaceDN w:val="0"/>
        <w:spacing w:line="360" w:lineRule="auto"/>
        <w:ind w:firstLineChars="200" w:firstLine="480"/>
        <w:textAlignment w:val="bottom"/>
        <w:rPr>
          <w:rFonts w:ascii="Times New Roman" w:hAnsi="Times New Roman"/>
          <w:kern w:val="0"/>
        </w:rPr>
      </w:pPr>
      <w:r>
        <w:rPr>
          <w:rFonts w:ascii="Times New Roman" w:hAnsi="Times New Roman"/>
          <w:kern w:val="0"/>
        </w:rPr>
        <w:t>当前，我国已进入突发环境事件多发期和矛盾凸显期，环境问题已成为威胁人体健康、公共安全和社会稳定的重要因素之一。国务院高度重视环境风险防范与管理，</w:t>
      </w:r>
      <w:r>
        <w:rPr>
          <w:rFonts w:ascii="Times New Roman" w:hAnsi="Times New Roman"/>
          <w:kern w:val="0"/>
        </w:rPr>
        <w:t>2011</w:t>
      </w:r>
      <w:r>
        <w:rPr>
          <w:rFonts w:ascii="Times New Roman" w:hAnsi="Times New Roman"/>
          <w:kern w:val="0"/>
        </w:rPr>
        <w:t>年</w:t>
      </w:r>
      <w:r>
        <w:rPr>
          <w:rFonts w:ascii="Times New Roman" w:hAnsi="Times New Roman"/>
          <w:kern w:val="0"/>
        </w:rPr>
        <w:t>10</w:t>
      </w:r>
      <w:r>
        <w:rPr>
          <w:rFonts w:ascii="Times New Roman" w:hAnsi="Times New Roman"/>
          <w:kern w:val="0"/>
        </w:rPr>
        <w:t>月，发布了《国务院关于加强环境保护重点工作的意见》（国发</w:t>
      </w:r>
      <w:r>
        <w:rPr>
          <w:rFonts w:ascii="Times New Roman" w:hAnsi="Times New Roman"/>
          <w:kern w:val="0"/>
        </w:rPr>
        <w:t>[2011]35</w:t>
      </w:r>
      <w:r>
        <w:rPr>
          <w:rFonts w:ascii="Times New Roman" w:hAnsi="Times New Roman"/>
          <w:kern w:val="0"/>
        </w:rPr>
        <w:t>号），明确提出了</w:t>
      </w:r>
      <w:r>
        <w:rPr>
          <w:rFonts w:ascii="Times New Roman" w:hAnsi="Times New Roman"/>
          <w:kern w:val="0"/>
        </w:rPr>
        <w:t>“</w:t>
      </w:r>
      <w:r>
        <w:rPr>
          <w:rFonts w:ascii="Times New Roman" w:hAnsi="Times New Roman"/>
          <w:kern w:val="0"/>
        </w:rPr>
        <w:t>有效防范环境风险和妥善处理突发环境事件，完善以预防为主的环境风险管理制度，严格落实企业环境安全主体责任</w:t>
      </w:r>
      <w:r>
        <w:rPr>
          <w:rFonts w:ascii="Times New Roman" w:hAnsi="Times New Roman"/>
          <w:kern w:val="0"/>
        </w:rPr>
        <w:t>”</w:t>
      </w:r>
      <w:r>
        <w:rPr>
          <w:rFonts w:ascii="Times New Roman" w:hAnsi="Times New Roman"/>
          <w:kern w:val="0"/>
        </w:rPr>
        <w:t>，</w:t>
      </w:r>
      <w:r>
        <w:rPr>
          <w:rFonts w:ascii="Times New Roman" w:hAnsi="Times New Roman"/>
          <w:kern w:val="0"/>
        </w:rPr>
        <w:t>2011</w:t>
      </w:r>
      <w:r>
        <w:rPr>
          <w:rFonts w:ascii="Times New Roman" w:hAnsi="Times New Roman"/>
          <w:kern w:val="0"/>
        </w:rPr>
        <w:t>年</w:t>
      </w:r>
      <w:r>
        <w:rPr>
          <w:rFonts w:ascii="Times New Roman" w:hAnsi="Times New Roman"/>
          <w:kern w:val="0"/>
        </w:rPr>
        <w:t>12</w:t>
      </w:r>
      <w:r>
        <w:rPr>
          <w:rFonts w:ascii="Times New Roman" w:hAnsi="Times New Roman"/>
          <w:kern w:val="0"/>
        </w:rPr>
        <w:t>月，国务院印发《国家环境保护</w:t>
      </w:r>
      <w:r>
        <w:rPr>
          <w:rFonts w:ascii="Times New Roman" w:hAnsi="Times New Roman"/>
          <w:kern w:val="0"/>
        </w:rPr>
        <w:t>“</w:t>
      </w:r>
      <w:r>
        <w:rPr>
          <w:rFonts w:ascii="Times New Roman" w:hAnsi="Times New Roman"/>
          <w:kern w:val="0"/>
        </w:rPr>
        <w:t>十二五</w:t>
      </w:r>
      <w:r>
        <w:rPr>
          <w:rFonts w:ascii="Times New Roman" w:hAnsi="Times New Roman"/>
          <w:kern w:val="0"/>
        </w:rPr>
        <w:t>”</w:t>
      </w:r>
      <w:r>
        <w:rPr>
          <w:rFonts w:ascii="Times New Roman" w:hAnsi="Times New Roman"/>
          <w:kern w:val="0"/>
        </w:rPr>
        <w:t>规划》，提出了</w:t>
      </w:r>
      <w:r>
        <w:rPr>
          <w:rFonts w:ascii="Times New Roman" w:hAnsi="Times New Roman"/>
          <w:kern w:val="0"/>
        </w:rPr>
        <w:t>“</w:t>
      </w:r>
      <w:r>
        <w:rPr>
          <w:rFonts w:ascii="Times New Roman" w:hAnsi="Times New Roman"/>
          <w:kern w:val="0"/>
        </w:rPr>
        <w:t>推进环境风险全过程管理，开展环境风险调查与评估</w:t>
      </w:r>
      <w:r>
        <w:rPr>
          <w:rFonts w:ascii="Times New Roman" w:hAnsi="Times New Roman"/>
          <w:kern w:val="0"/>
        </w:rPr>
        <w:t>”</w:t>
      </w:r>
      <w:r>
        <w:rPr>
          <w:rFonts w:ascii="Times New Roman" w:hAnsi="Times New Roman"/>
          <w:kern w:val="0"/>
        </w:rPr>
        <w:t>。</w:t>
      </w:r>
    </w:p>
    <w:p w:rsidR="008B2DB9" w:rsidRDefault="00C238C4">
      <w:pPr>
        <w:autoSpaceDE w:val="0"/>
        <w:autoSpaceDN w:val="0"/>
        <w:spacing w:line="360" w:lineRule="auto"/>
        <w:ind w:firstLineChars="200" w:firstLine="480"/>
        <w:textAlignment w:val="bottom"/>
        <w:rPr>
          <w:rFonts w:ascii="Times New Roman" w:hAnsi="Times New Roman"/>
          <w:kern w:val="0"/>
        </w:rPr>
      </w:pPr>
      <w:r>
        <w:rPr>
          <w:rFonts w:ascii="Times New Roman" w:hAnsi="Times New Roman"/>
          <w:kern w:val="0"/>
        </w:rPr>
        <w:t>为贯彻落实</w:t>
      </w:r>
      <w:r>
        <w:rPr>
          <w:rFonts w:ascii="Times New Roman" w:hAnsi="Times New Roman"/>
          <w:kern w:val="0"/>
        </w:rPr>
        <w:t>“</w:t>
      </w:r>
      <w:r>
        <w:rPr>
          <w:rFonts w:ascii="Times New Roman" w:hAnsi="Times New Roman"/>
          <w:kern w:val="0"/>
        </w:rPr>
        <w:t>十二五</w:t>
      </w:r>
      <w:r>
        <w:rPr>
          <w:rFonts w:ascii="Times New Roman" w:hAnsi="Times New Roman"/>
          <w:kern w:val="0"/>
        </w:rPr>
        <w:t>”</w:t>
      </w:r>
      <w:r>
        <w:rPr>
          <w:rFonts w:ascii="Times New Roman" w:hAnsi="Times New Roman"/>
          <w:kern w:val="0"/>
        </w:rPr>
        <w:t>环境风险防控任务，保障人民群众的身体健康和环境安全，规范企业突发环境事件风险评估行为，为企业提高环境风险防控能力提供切实指导，为环保部门根据企业环境风险等级实施分级差别化管理提供技术支持，环保部出台《企业突发环境事件风险评估指南（试行）》。对企业的生产、使用、存储或释放涉及（包括生产原料、燃料、产品、中间产品、副产品、催化剂、辅助生产物料、</w:t>
      </w:r>
      <w:r>
        <w:rPr>
          <w:rFonts w:ascii="Times New Roman" w:hAnsi="Times New Roman"/>
          <w:kern w:val="0"/>
        </w:rPr>
        <w:t>“</w:t>
      </w:r>
      <w:r>
        <w:rPr>
          <w:rFonts w:ascii="Times New Roman" w:hAnsi="Times New Roman"/>
          <w:kern w:val="0"/>
        </w:rPr>
        <w:t>三废</w:t>
      </w:r>
      <w:r>
        <w:rPr>
          <w:rFonts w:ascii="Times New Roman" w:hAnsi="Times New Roman"/>
          <w:kern w:val="0"/>
        </w:rPr>
        <w:t>”</w:t>
      </w:r>
      <w:r>
        <w:rPr>
          <w:rFonts w:ascii="Times New Roman" w:hAnsi="Times New Roman"/>
          <w:kern w:val="0"/>
        </w:rPr>
        <w:t>污染物等）附录</w:t>
      </w:r>
      <w:r>
        <w:rPr>
          <w:rFonts w:ascii="Times New Roman" w:hAnsi="Times New Roman"/>
          <w:kern w:val="0"/>
        </w:rPr>
        <w:t>B</w:t>
      </w:r>
      <w:r>
        <w:rPr>
          <w:rFonts w:ascii="Times New Roman" w:hAnsi="Times New Roman"/>
          <w:kern w:val="0"/>
        </w:rPr>
        <w:t>突发环境事件风险物质及临界量清单中的化学物质（以下简称环境风险物质）以及其他可能引发突发环境事件的化学物质进行风险评估，并且对评估企业提出有针对性的整改措施及建议。通过开展突发环境事件风险评估，为企业加强内部环境管理、防范环境风险和预防突发环境事件的发生提供技术指导，源头上提升企业环境风险防范能力，降低区域环境风险，最终达到大幅度降低突发环境事件发生，保护生态环境和人民群众生命财产安全的目标。同时有利于各地环保部门加强对重点环境风险企业的针对性监督管理，提高管理效率，降低管理成本。</w:t>
      </w:r>
      <w:bookmarkStart w:id="1916" w:name="_Toc438801595"/>
      <w:bookmarkStart w:id="1917" w:name="_Toc438803820"/>
      <w:bookmarkStart w:id="1918" w:name="_Toc438801344"/>
      <w:bookmarkStart w:id="1919" w:name="_Toc438798002"/>
      <w:bookmarkStart w:id="1920" w:name="_Toc438798367"/>
    </w:p>
    <w:p w:rsidR="008B2DB9" w:rsidRDefault="00C238C4">
      <w:pPr>
        <w:spacing w:line="360" w:lineRule="auto"/>
        <w:ind w:firstLineChars="200" w:firstLine="480"/>
        <w:rPr>
          <w:rFonts w:ascii="Times New Roman" w:hAnsi="Times New Roman"/>
        </w:rPr>
      </w:pPr>
      <w:r>
        <w:rPr>
          <w:rFonts w:ascii="Times New Roman" w:hAnsi="Times New Roman"/>
        </w:rPr>
        <w:t>值此之际，为提高华懋（厦门）特种材料有限公司突发环境事件应急能力，确保在突发事件后能及时予以控制，防止重大事故的蔓延及污染，保障厂区周围环境。华懋（厦门）特种材料有限公司对该厂突发环境事件进行风险评估报告编制工作。本次评估基于对华懋（厦门）特种材料有限公司实际生产情况进行调查后形成报告。</w:t>
      </w:r>
    </w:p>
    <w:p w:rsidR="008B2DB9" w:rsidRDefault="00C238C4">
      <w:pPr>
        <w:autoSpaceDE w:val="0"/>
        <w:autoSpaceDN w:val="0"/>
        <w:spacing w:line="360" w:lineRule="auto"/>
        <w:textAlignment w:val="bottom"/>
        <w:outlineLvl w:val="1"/>
        <w:rPr>
          <w:rFonts w:ascii="Times New Roman" w:hAnsi="Times New Roman"/>
          <w:b/>
          <w:bCs/>
          <w:kern w:val="0"/>
          <w:sz w:val="28"/>
          <w:szCs w:val="28"/>
        </w:rPr>
      </w:pPr>
      <w:bookmarkStart w:id="1921" w:name="_Toc3921_WPSOffice_Level3"/>
      <w:bookmarkStart w:id="1922" w:name="_Toc31699_WPSOffice_Level3"/>
      <w:bookmarkStart w:id="1923" w:name="_Toc8345"/>
      <w:bookmarkStart w:id="1924" w:name="_Toc23345"/>
      <w:bookmarkStart w:id="1925" w:name="_Toc16356"/>
      <w:bookmarkStart w:id="1926" w:name="_Toc5535"/>
      <w:bookmarkStart w:id="1927" w:name="_Toc25401"/>
      <w:bookmarkStart w:id="1928" w:name="_Toc477095614"/>
      <w:bookmarkStart w:id="1929" w:name="_Toc26698"/>
      <w:bookmarkStart w:id="1930" w:name="_Toc30279"/>
      <w:bookmarkStart w:id="1931" w:name="_Toc13299"/>
      <w:bookmarkStart w:id="1932" w:name="_Toc440549155"/>
      <w:bookmarkStart w:id="1933" w:name="_Toc6578"/>
      <w:r>
        <w:rPr>
          <w:rFonts w:ascii="Times New Roman" w:hAnsi="Times New Roman"/>
          <w:b/>
          <w:bCs/>
          <w:kern w:val="0"/>
          <w:sz w:val="28"/>
          <w:szCs w:val="28"/>
        </w:rPr>
        <w:t>1.2</w:t>
      </w:r>
      <w:r>
        <w:rPr>
          <w:rFonts w:ascii="Times New Roman" w:hAnsi="Times New Roman"/>
          <w:b/>
          <w:bCs/>
          <w:kern w:val="0"/>
          <w:sz w:val="28"/>
          <w:szCs w:val="28"/>
        </w:rPr>
        <w:t>评估重点</w:t>
      </w:r>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rsidR="008B2DB9" w:rsidRDefault="00C238C4">
      <w:pPr>
        <w:spacing w:line="360" w:lineRule="auto"/>
        <w:ind w:firstLineChars="200" w:firstLine="480"/>
        <w:rPr>
          <w:rFonts w:ascii="Times New Roman" w:hAnsi="Times New Roman"/>
        </w:rPr>
      </w:pPr>
      <w:r>
        <w:rPr>
          <w:rFonts w:ascii="Times New Roman" w:hAnsi="Times New Roman"/>
        </w:rPr>
        <w:t>环境风险评估把事故引起厂（场）界外人群的伤害、环境质量的恶化及对生态系统影响的预测和防护作为评价重点，并区别于安全评估：环境风险评估关注点是事故对厂（场）界外环境的影响，而安全评估则侧重内安全生产事件的对厂内的影响。</w:t>
      </w:r>
    </w:p>
    <w:p w:rsidR="008B2DB9" w:rsidRDefault="00C238C4">
      <w:pPr>
        <w:autoSpaceDE w:val="0"/>
        <w:autoSpaceDN w:val="0"/>
        <w:spacing w:line="360" w:lineRule="auto"/>
        <w:textAlignment w:val="bottom"/>
        <w:outlineLvl w:val="0"/>
        <w:rPr>
          <w:rFonts w:ascii="Times New Roman" w:hAnsi="Times New Roman"/>
          <w:b/>
          <w:bCs/>
          <w:kern w:val="0"/>
          <w:sz w:val="28"/>
          <w:szCs w:val="28"/>
        </w:rPr>
      </w:pPr>
      <w:bookmarkStart w:id="1934" w:name="_Toc16097"/>
      <w:bookmarkStart w:id="1935" w:name="_Toc27871"/>
      <w:bookmarkStart w:id="1936" w:name="_Toc7292"/>
      <w:bookmarkStart w:id="1937" w:name="_Toc18884"/>
      <w:bookmarkStart w:id="1938" w:name="_Toc31821"/>
      <w:bookmarkStart w:id="1939" w:name="_Toc440534050"/>
      <w:bookmarkStart w:id="1940" w:name="_Toc10607"/>
      <w:bookmarkStart w:id="1941" w:name="_Toc440531766"/>
      <w:bookmarkStart w:id="1942" w:name="_Toc12520"/>
      <w:bookmarkStart w:id="1943" w:name="_Toc440534211"/>
      <w:bookmarkStart w:id="1944" w:name="_Toc25461"/>
      <w:bookmarkStart w:id="1945" w:name="_Toc14413"/>
      <w:bookmarkStart w:id="1946" w:name="_Toc20899"/>
      <w:bookmarkStart w:id="1947" w:name="_Toc447799700"/>
      <w:bookmarkStart w:id="1948" w:name="_Toc443674113"/>
      <w:bookmarkStart w:id="1949" w:name="_Toc4565"/>
      <w:r>
        <w:rPr>
          <w:rFonts w:ascii="Times New Roman" w:hAnsi="Times New Roman"/>
          <w:b/>
          <w:bCs/>
          <w:kern w:val="0"/>
          <w:sz w:val="28"/>
          <w:szCs w:val="28"/>
        </w:rPr>
        <w:t>2</w:t>
      </w:r>
      <w:r>
        <w:rPr>
          <w:rFonts w:ascii="Times New Roman" w:hAnsi="Times New Roman"/>
          <w:b/>
          <w:bCs/>
          <w:kern w:val="0"/>
          <w:sz w:val="28"/>
          <w:szCs w:val="28"/>
        </w:rPr>
        <w:t>总则</w:t>
      </w:r>
      <w:bookmarkEnd w:id="1916"/>
      <w:bookmarkEnd w:id="1917"/>
      <w:bookmarkEnd w:id="1918"/>
      <w:bookmarkEnd w:id="1919"/>
      <w:bookmarkEnd w:id="1920"/>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p>
    <w:p w:rsidR="008B2DB9" w:rsidRDefault="00C238C4">
      <w:pPr>
        <w:autoSpaceDE w:val="0"/>
        <w:autoSpaceDN w:val="0"/>
        <w:spacing w:line="360" w:lineRule="auto"/>
        <w:textAlignment w:val="bottom"/>
        <w:outlineLvl w:val="1"/>
        <w:rPr>
          <w:rFonts w:ascii="Times New Roman" w:hAnsi="Times New Roman"/>
          <w:b/>
          <w:bCs/>
          <w:kern w:val="0"/>
          <w:sz w:val="28"/>
          <w:szCs w:val="28"/>
        </w:rPr>
      </w:pPr>
      <w:bookmarkStart w:id="1950" w:name="_Toc5722"/>
      <w:bookmarkStart w:id="1951" w:name="_Toc28955"/>
      <w:bookmarkStart w:id="1952" w:name="_Toc440531767"/>
      <w:bookmarkStart w:id="1953" w:name="_Toc16819"/>
      <w:bookmarkStart w:id="1954" w:name="_Toc10431"/>
      <w:bookmarkStart w:id="1955" w:name="_Toc443674114"/>
      <w:bookmarkStart w:id="1956" w:name="_Toc28499"/>
      <w:bookmarkStart w:id="1957" w:name="_Toc19871"/>
      <w:bookmarkStart w:id="1958" w:name="_Toc26509"/>
      <w:bookmarkStart w:id="1959" w:name="_Toc440534212"/>
      <w:bookmarkStart w:id="1960" w:name="_Toc2610"/>
      <w:bookmarkStart w:id="1961" w:name="_Toc447799701"/>
      <w:bookmarkStart w:id="1962" w:name="_Toc440534051"/>
      <w:bookmarkStart w:id="1963" w:name="_Toc17416"/>
      <w:bookmarkStart w:id="1964" w:name="_Toc29497"/>
      <w:bookmarkStart w:id="1965" w:name="_Toc21950"/>
      <w:r>
        <w:rPr>
          <w:rFonts w:ascii="Times New Roman" w:hAnsi="Times New Roman"/>
          <w:b/>
          <w:bCs/>
          <w:kern w:val="0"/>
          <w:sz w:val="28"/>
          <w:szCs w:val="28"/>
        </w:rPr>
        <w:t>2.1</w:t>
      </w:r>
      <w:r>
        <w:rPr>
          <w:rFonts w:ascii="Times New Roman" w:hAnsi="Times New Roman"/>
          <w:b/>
          <w:bCs/>
          <w:kern w:val="0"/>
          <w:sz w:val="28"/>
          <w:szCs w:val="28"/>
        </w:rPr>
        <w:t>编制原则</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p>
    <w:p w:rsidR="008B2DB9" w:rsidRDefault="008B2DB9">
      <w:pPr>
        <w:spacing w:line="360" w:lineRule="auto"/>
        <w:ind w:firstLineChars="200" w:firstLine="480"/>
        <w:rPr>
          <w:rFonts w:ascii="Times New Roman" w:hAnsi="Times New Roman"/>
        </w:rPr>
      </w:pPr>
      <w:bookmarkStart w:id="1966" w:name="_Toc447799702"/>
      <w:bookmarkStart w:id="1967" w:name="_Toc440534052"/>
      <w:bookmarkStart w:id="1968" w:name="_Toc443674115"/>
      <w:bookmarkStart w:id="1969" w:name="_Toc440534213"/>
      <w:bookmarkStart w:id="1970" w:name="_Toc21861"/>
      <w:bookmarkStart w:id="1971" w:name="_Toc440531768"/>
    </w:p>
    <w:p w:rsidR="008B2DB9" w:rsidRDefault="00C238C4">
      <w:pPr>
        <w:spacing w:line="360" w:lineRule="auto"/>
        <w:ind w:firstLineChars="200" w:firstLine="480"/>
        <w:rPr>
          <w:rFonts w:ascii="Times New Roman" w:hAnsi="Times New Roman"/>
        </w:rPr>
      </w:pPr>
      <w:r>
        <w:rPr>
          <w:rFonts w:ascii="Times New Roman" w:hAnsi="Times New Roman"/>
        </w:rPr>
        <w:t>企业突发环境事件风险评估是针对企事业单位运行中环境风险评估过程和结果的总体描述，是提供突发环境事件风险管理、决策与应急的重要依据。报告编制应体现科学性、规范性、客观性和真实性的原则。</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）报告应清晰详细地反映企业主要风险物质的环境风险评估工作的全部过程；</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）报告内容应层次分明、表述准确；</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）评估结论要客观公正；</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）提出的环境风险防范和控制管理措施要具体明确，具有针对性、可靠性和可操作性。</w:t>
      </w:r>
    </w:p>
    <w:p w:rsidR="008B2DB9" w:rsidRDefault="00C238C4">
      <w:pPr>
        <w:autoSpaceDE w:val="0"/>
        <w:autoSpaceDN w:val="0"/>
        <w:spacing w:line="360" w:lineRule="auto"/>
        <w:textAlignment w:val="bottom"/>
        <w:outlineLvl w:val="1"/>
        <w:rPr>
          <w:rFonts w:ascii="Times New Roman" w:hAnsi="Times New Roman"/>
          <w:b/>
          <w:bCs/>
          <w:kern w:val="0"/>
          <w:sz w:val="28"/>
          <w:szCs w:val="28"/>
        </w:rPr>
      </w:pPr>
      <w:bookmarkStart w:id="1972" w:name="_Toc825"/>
      <w:bookmarkStart w:id="1973" w:name="_Toc19438"/>
      <w:bookmarkStart w:id="1974" w:name="_Toc8606"/>
      <w:bookmarkStart w:id="1975" w:name="_Toc17420"/>
      <w:bookmarkStart w:id="1976" w:name="_Toc17898"/>
      <w:bookmarkStart w:id="1977" w:name="_Toc15605"/>
      <w:bookmarkStart w:id="1978" w:name="_Toc16096"/>
      <w:bookmarkStart w:id="1979" w:name="_Toc628"/>
      <w:bookmarkStart w:id="1980" w:name="_Toc24149"/>
      <w:bookmarkStart w:id="1981" w:name="_Toc32449"/>
      <w:r>
        <w:rPr>
          <w:rFonts w:ascii="Times New Roman" w:hAnsi="Times New Roman"/>
          <w:b/>
          <w:bCs/>
          <w:kern w:val="0"/>
          <w:sz w:val="28"/>
          <w:szCs w:val="28"/>
        </w:rPr>
        <w:t>2.2</w:t>
      </w:r>
      <w:r>
        <w:rPr>
          <w:rFonts w:ascii="Times New Roman" w:hAnsi="Times New Roman"/>
          <w:b/>
          <w:bCs/>
          <w:kern w:val="0"/>
          <w:sz w:val="28"/>
          <w:szCs w:val="28"/>
        </w:rPr>
        <w:t>编制依据</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rsidR="008B2DB9" w:rsidRDefault="00C238C4">
      <w:pPr>
        <w:autoSpaceDE w:val="0"/>
        <w:autoSpaceDN w:val="0"/>
        <w:spacing w:line="360" w:lineRule="auto"/>
        <w:textAlignment w:val="bottom"/>
        <w:outlineLvl w:val="2"/>
        <w:rPr>
          <w:rFonts w:ascii="Times New Roman" w:hAnsi="Times New Roman"/>
          <w:b/>
          <w:bCs/>
          <w:kern w:val="0"/>
          <w:sz w:val="28"/>
          <w:szCs w:val="28"/>
        </w:rPr>
      </w:pPr>
      <w:bookmarkStart w:id="1982" w:name="_Toc9183"/>
      <w:bookmarkStart w:id="1983" w:name="_Toc18729"/>
      <w:bookmarkStart w:id="1984" w:name="_Toc23765"/>
      <w:bookmarkStart w:id="1985" w:name="_Toc13326"/>
      <w:bookmarkStart w:id="1986" w:name="_Toc11147"/>
      <w:bookmarkStart w:id="1987" w:name="_Toc5412"/>
      <w:r>
        <w:rPr>
          <w:rFonts w:ascii="Times New Roman" w:hAnsi="Times New Roman"/>
          <w:b/>
          <w:bCs/>
          <w:kern w:val="0"/>
          <w:sz w:val="28"/>
          <w:szCs w:val="28"/>
        </w:rPr>
        <w:t>2.2.1</w:t>
      </w:r>
      <w:r>
        <w:rPr>
          <w:rFonts w:ascii="Times New Roman" w:hAnsi="Times New Roman"/>
          <w:b/>
          <w:bCs/>
          <w:kern w:val="0"/>
          <w:sz w:val="28"/>
          <w:szCs w:val="28"/>
        </w:rPr>
        <w:t>政策法规、规章、指导性文件</w:t>
      </w:r>
      <w:bookmarkEnd w:id="1982"/>
      <w:bookmarkEnd w:id="1983"/>
      <w:bookmarkEnd w:id="1984"/>
      <w:bookmarkEnd w:id="1985"/>
      <w:bookmarkEnd w:id="1986"/>
      <w:bookmarkEnd w:id="1987"/>
    </w:p>
    <w:p w:rsidR="008B2DB9" w:rsidRDefault="00C238C4">
      <w:pPr>
        <w:numPr>
          <w:ilvl w:val="0"/>
          <w:numId w:val="9"/>
        </w:numPr>
        <w:tabs>
          <w:tab w:val="left" w:pos="1077"/>
        </w:tabs>
        <w:spacing w:line="360" w:lineRule="auto"/>
        <w:ind w:left="0" w:firstLineChars="200" w:firstLine="480"/>
        <w:rPr>
          <w:rFonts w:ascii="Times New Roman" w:hAnsi="Times New Roman"/>
        </w:rPr>
      </w:pPr>
      <w:bookmarkStart w:id="1988" w:name="_Toc5121"/>
      <w:r>
        <w:rPr>
          <w:rFonts w:ascii="Times New Roman" w:hAnsi="Times New Roman"/>
        </w:rPr>
        <w:t>《中华人民共和国环境保护法》，</w:t>
      </w:r>
      <w:r>
        <w:rPr>
          <w:rFonts w:ascii="Times New Roman" w:hAnsi="Times New Roman"/>
        </w:rPr>
        <w:t>2018</w:t>
      </w:r>
      <w:r>
        <w:rPr>
          <w:rFonts w:ascii="Times New Roman" w:hAnsi="Times New Roman"/>
        </w:rPr>
        <w:t>年；</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《中华人民共和国突发事件应对法》，</w:t>
      </w:r>
      <w:r>
        <w:rPr>
          <w:rFonts w:ascii="Times New Roman" w:hAnsi="Times New Roman"/>
        </w:rPr>
        <w:t>2007</w:t>
      </w:r>
      <w:r>
        <w:rPr>
          <w:rFonts w:ascii="Times New Roman" w:hAnsi="Times New Roman"/>
        </w:rPr>
        <w:t>年；</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《中华人民共和国水污染防治法》，</w:t>
      </w:r>
      <w:r>
        <w:rPr>
          <w:rFonts w:ascii="Times New Roman" w:hAnsi="Times New Roman"/>
        </w:rPr>
        <w:t>2017</w:t>
      </w:r>
      <w:r>
        <w:rPr>
          <w:rFonts w:ascii="Times New Roman" w:hAnsi="Times New Roman"/>
        </w:rPr>
        <w:t>年修订；</w:t>
      </w:r>
      <w:r>
        <w:rPr>
          <w:rFonts w:ascii="Times New Roman" w:hAnsi="Times New Roman"/>
        </w:rPr>
        <w:t xml:space="preserve">  </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《中华人民共和国大气污染防治法》，</w:t>
      </w:r>
      <w:r>
        <w:rPr>
          <w:rFonts w:ascii="Times New Roman" w:hAnsi="Times New Roman"/>
        </w:rPr>
        <w:t>2018</w:t>
      </w:r>
      <w:r>
        <w:rPr>
          <w:rFonts w:ascii="Times New Roman" w:hAnsi="Times New Roman"/>
        </w:rPr>
        <w:t>年修订；</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《中华人民共和国固体废物污染环境防治法》，</w:t>
      </w:r>
      <w:r>
        <w:rPr>
          <w:rFonts w:ascii="Times New Roman" w:hAnsi="Times New Roman"/>
        </w:rPr>
        <w:t>2016</w:t>
      </w:r>
      <w:r>
        <w:rPr>
          <w:rFonts w:ascii="Times New Roman" w:hAnsi="Times New Roman"/>
        </w:rPr>
        <w:t>年；</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《中华人民共和国消防法》，</w:t>
      </w:r>
      <w:r>
        <w:rPr>
          <w:rFonts w:ascii="Times New Roman" w:hAnsi="Times New Roman"/>
        </w:rPr>
        <w:t>2019</w:t>
      </w:r>
      <w:r>
        <w:rPr>
          <w:rFonts w:ascii="Times New Roman" w:hAnsi="Times New Roman"/>
        </w:rPr>
        <w:t>年；</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《危险化学品安全管理条例》，</w:t>
      </w:r>
      <w:r>
        <w:rPr>
          <w:rFonts w:ascii="Times New Roman" w:hAnsi="Times New Roman"/>
        </w:rPr>
        <w:t>2013</w:t>
      </w:r>
      <w:r>
        <w:rPr>
          <w:rFonts w:ascii="Times New Roman" w:hAnsi="Times New Roman"/>
        </w:rPr>
        <w:t>年；</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《国务院关于加强环境保护重点工作的意见》（国发</w:t>
      </w:r>
      <w:r>
        <w:rPr>
          <w:rFonts w:ascii="Times New Roman" w:hAnsi="Times New Roman"/>
        </w:rPr>
        <w:t>[2011]35</w:t>
      </w:r>
      <w:r>
        <w:rPr>
          <w:rFonts w:ascii="Times New Roman" w:hAnsi="Times New Roman"/>
        </w:rPr>
        <w:t>号）；</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《突发事件应急预案管理办法》（国办发〔</w:t>
      </w:r>
      <w:r>
        <w:rPr>
          <w:rFonts w:ascii="Times New Roman" w:hAnsi="Times New Roman"/>
        </w:rPr>
        <w:t>2013</w:t>
      </w:r>
      <w:r>
        <w:rPr>
          <w:rFonts w:ascii="Times New Roman" w:hAnsi="Times New Roman"/>
        </w:rPr>
        <w:t>〕</w:t>
      </w:r>
      <w:r>
        <w:rPr>
          <w:rFonts w:ascii="Times New Roman" w:hAnsi="Times New Roman"/>
        </w:rPr>
        <w:t>101</w:t>
      </w:r>
      <w:r>
        <w:rPr>
          <w:rFonts w:ascii="Times New Roman" w:hAnsi="Times New Roman"/>
        </w:rPr>
        <w:t>号）；</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《危险化学品重大危险源监督管理暂行规定》（安全监督总局第</w:t>
      </w:r>
      <w:r>
        <w:rPr>
          <w:rFonts w:ascii="Times New Roman" w:hAnsi="Times New Roman"/>
        </w:rPr>
        <w:t>40</w:t>
      </w:r>
      <w:r>
        <w:rPr>
          <w:rFonts w:ascii="Times New Roman" w:hAnsi="Times New Roman"/>
        </w:rPr>
        <w:t>号）；</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《突发环境事件应急预案管理暂行办法》（环发</w:t>
      </w:r>
      <w:r>
        <w:rPr>
          <w:rFonts w:ascii="Times New Roman" w:hAnsi="Times New Roman"/>
        </w:rPr>
        <w:t>[2010]113</w:t>
      </w:r>
      <w:r>
        <w:rPr>
          <w:rFonts w:ascii="Times New Roman" w:hAnsi="Times New Roman"/>
        </w:rPr>
        <w:t>号）；</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《化学品环境风险防控</w:t>
      </w:r>
      <w:r>
        <w:rPr>
          <w:rFonts w:ascii="Times New Roman" w:hAnsi="Times New Roman"/>
        </w:rPr>
        <w:t>“</w:t>
      </w:r>
      <w:r>
        <w:rPr>
          <w:rFonts w:ascii="Times New Roman" w:hAnsi="Times New Roman"/>
        </w:rPr>
        <w:t>十二五</w:t>
      </w:r>
      <w:r>
        <w:rPr>
          <w:rFonts w:ascii="Times New Roman" w:hAnsi="Times New Roman"/>
        </w:rPr>
        <w:t>”</w:t>
      </w:r>
      <w:r>
        <w:rPr>
          <w:rFonts w:ascii="Times New Roman" w:hAnsi="Times New Roman"/>
        </w:rPr>
        <w:t>规划》（环发</w:t>
      </w:r>
      <w:r>
        <w:rPr>
          <w:rFonts w:ascii="Times New Roman" w:hAnsi="Times New Roman"/>
        </w:rPr>
        <w:t>[2013]20</w:t>
      </w:r>
      <w:r>
        <w:rPr>
          <w:rFonts w:ascii="Times New Roman" w:hAnsi="Times New Roman"/>
        </w:rPr>
        <w:t>号）；</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《建设项目环境影响评价分类管理名录》（</w:t>
      </w:r>
      <w:r>
        <w:rPr>
          <w:rFonts w:ascii="Times New Roman" w:hAnsi="Times New Roman"/>
        </w:rPr>
        <w:t>2015</w:t>
      </w:r>
      <w:r>
        <w:rPr>
          <w:rFonts w:ascii="Times New Roman" w:hAnsi="Times New Roman"/>
        </w:rPr>
        <w:t>年版）；</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《产业结构调整指导目录》（</w:t>
      </w:r>
      <w:r>
        <w:rPr>
          <w:rFonts w:ascii="Times New Roman" w:hAnsi="Times New Roman"/>
        </w:rPr>
        <w:t>2013</w:t>
      </w:r>
      <w:r>
        <w:rPr>
          <w:rFonts w:ascii="Times New Roman" w:hAnsi="Times New Roman"/>
        </w:rPr>
        <w:t>年调整）；</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关于印发《企业突发环境事件风险评估指南（试行）》的通知，环办</w:t>
      </w:r>
      <w:r>
        <w:rPr>
          <w:rFonts w:ascii="Times New Roman" w:hAnsi="Times New Roman"/>
        </w:rPr>
        <w:t>[2014]34</w:t>
      </w:r>
      <w:r>
        <w:rPr>
          <w:rFonts w:ascii="Times New Roman" w:hAnsi="Times New Roman"/>
        </w:rPr>
        <w:t>号；</w:t>
      </w:r>
    </w:p>
    <w:p w:rsidR="008B2DB9" w:rsidRDefault="00C238C4">
      <w:pPr>
        <w:numPr>
          <w:ilvl w:val="0"/>
          <w:numId w:val="9"/>
        </w:numPr>
        <w:tabs>
          <w:tab w:val="left" w:pos="1077"/>
        </w:tabs>
        <w:spacing w:line="360" w:lineRule="auto"/>
        <w:ind w:left="0" w:firstLineChars="200" w:firstLine="480"/>
        <w:rPr>
          <w:rFonts w:ascii="Times New Roman" w:hAnsi="Times New Roman"/>
        </w:rPr>
      </w:pPr>
      <w:r>
        <w:rPr>
          <w:rFonts w:ascii="Times New Roman" w:hAnsi="Times New Roman"/>
        </w:rPr>
        <w:t>《企业突发环境事件风险评估指南（试行）》（环境保护部办公厅</w:t>
      </w:r>
      <w:r>
        <w:rPr>
          <w:rFonts w:ascii="Times New Roman" w:hAnsi="Times New Roman"/>
        </w:rPr>
        <w:t>2014</w:t>
      </w:r>
      <w:r>
        <w:rPr>
          <w:rFonts w:ascii="Times New Roman" w:hAnsi="Times New Roman"/>
        </w:rPr>
        <w:t>年</w:t>
      </w:r>
      <w:r>
        <w:rPr>
          <w:rFonts w:ascii="Times New Roman" w:hAnsi="Times New Roman"/>
        </w:rPr>
        <w:t>4</w:t>
      </w:r>
      <w:r>
        <w:rPr>
          <w:rFonts w:ascii="Times New Roman" w:hAnsi="Times New Roman"/>
        </w:rPr>
        <w:t>月</w:t>
      </w:r>
      <w:r>
        <w:rPr>
          <w:rFonts w:ascii="Times New Roman" w:hAnsi="Times New Roman"/>
        </w:rPr>
        <w:t>4</w:t>
      </w:r>
      <w:r>
        <w:rPr>
          <w:rFonts w:ascii="Times New Roman" w:hAnsi="Times New Roman"/>
        </w:rPr>
        <w:t>日印发）。</w:t>
      </w:r>
    </w:p>
    <w:p w:rsidR="008B2DB9" w:rsidRDefault="00C238C4">
      <w:pPr>
        <w:spacing w:line="360" w:lineRule="auto"/>
        <w:outlineLvl w:val="2"/>
        <w:rPr>
          <w:rFonts w:ascii="Times New Roman" w:hAnsi="Times New Roman"/>
          <w:b/>
          <w:bCs/>
        </w:rPr>
      </w:pPr>
      <w:bookmarkStart w:id="1989" w:name="_Toc2222"/>
      <w:bookmarkStart w:id="1990" w:name="_Toc5788"/>
      <w:bookmarkStart w:id="1991" w:name="_Toc23239"/>
      <w:bookmarkStart w:id="1992" w:name="_Toc4714"/>
      <w:r>
        <w:rPr>
          <w:rFonts w:ascii="Times New Roman" w:hAnsi="Times New Roman"/>
          <w:b/>
          <w:bCs/>
        </w:rPr>
        <w:t>2.2.2</w:t>
      </w:r>
      <w:r>
        <w:rPr>
          <w:rFonts w:ascii="Times New Roman" w:hAnsi="Times New Roman"/>
          <w:b/>
          <w:bCs/>
        </w:rPr>
        <w:t>标准、技术规范、参考资料</w:t>
      </w:r>
      <w:bookmarkEnd w:id="1988"/>
      <w:bookmarkEnd w:id="1989"/>
      <w:bookmarkEnd w:id="1990"/>
      <w:bookmarkEnd w:id="1991"/>
      <w:bookmarkEnd w:id="1992"/>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）《地表水环境质量标准》（</w:t>
      </w:r>
      <w:r>
        <w:rPr>
          <w:rFonts w:ascii="Times New Roman" w:hAnsi="Times New Roman"/>
        </w:rPr>
        <w:t>GB3833-2002</w:t>
      </w:r>
      <w:r>
        <w:rPr>
          <w:rFonts w:ascii="Times New Roman" w:hAnsi="Times New Roman"/>
        </w:rPr>
        <w:t>）；</w:t>
      </w:r>
    </w:p>
    <w:p w:rsidR="008B2DB9" w:rsidRDefault="008B2DB9">
      <w:pPr>
        <w:spacing w:line="360" w:lineRule="auto"/>
        <w:ind w:firstLineChars="200" w:firstLine="480"/>
        <w:rPr>
          <w:rFonts w:ascii="Times New Roman" w:hAnsi="Times New Roman"/>
        </w:rPr>
      </w:pPr>
    </w:p>
    <w:p w:rsidR="008B2DB9" w:rsidRDefault="00C238C4">
      <w:pPr>
        <w:spacing w:line="360" w:lineRule="auto"/>
        <w:ind w:firstLineChars="200" w:firstLine="480"/>
        <w:rPr>
          <w:rFonts w:ascii="Times New Roman" w:hAnsi="Times New Roman"/>
        </w:rPr>
      </w:pPr>
      <w:r>
        <w:rPr>
          <w:rFonts w:ascii="Times New Roman" w:hAnsi="Times New Roman"/>
        </w:rPr>
        <w:lastRenderedPageBreak/>
        <w:t>（</w:t>
      </w:r>
      <w:r>
        <w:rPr>
          <w:rFonts w:ascii="Times New Roman" w:hAnsi="Times New Roman"/>
        </w:rPr>
        <w:t>2</w:t>
      </w:r>
      <w:r>
        <w:rPr>
          <w:rFonts w:ascii="Times New Roman" w:hAnsi="Times New Roman"/>
        </w:rPr>
        <w:t>）《环境空气质量标准》（</w:t>
      </w:r>
      <w:r>
        <w:rPr>
          <w:rFonts w:ascii="Times New Roman" w:hAnsi="Times New Roman"/>
        </w:rPr>
        <w:t>GB3095-2012</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）《声环境质量标准》（</w:t>
      </w:r>
      <w:r>
        <w:rPr>
          <w:rFonts w:ascii="Times New Roman" w:hAnsi="Times New Roman"/>
        </w:rPr>
        <w:t>GB3096-2008</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）《工业企业设计卫生标准》（</w:t>
      </w:r>
      <w:r>
        <w:rPr>
          <w:rFonts w:ascii="Times New Roman" w:hAnsi="Times New Roman"/>
        </w:rPr>
        <w:t>GBZ1-2010</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5</w:t>
      </w:r>
      <w:r>
        <w:rPr>
          <w:rFonts w:ascii="Times New Roman" w:hAnsi="Times New Roman"/>
        </w:rPr>
        <w:t>）《厦门市大气污染物排放标准》（</w:t>
      </w:r>
      <w:r>
        <w:rPr>
          <w:rFonts w:ascii="Times New Roman" w:hAnsi="Times New Roman"/>
        </w:rPr>
        <w:t>DB35/323-2018</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7</w:t>
      </w:r>
      <w:r>
        <w:rPr>
          <w:rFonts w:ascii="Times New Roman" w:hAnsi="Times New Roman"/>
        </w:rPr>
        <w:t>）《厦门市水污染物排放标准》（</w:t>
      </w:r>
      <w:r>
        <w:rPr>
          <w:rFonts w:ascii="Times New Roman" w:hAnsi="Times New Roman"/>
        </w:rPr>
        <w:t>DB35/322-2018</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8</w:t>
      </w:r>
      <w:r>
        <w:rPr>
          <w:rFonts w:ascii="Times New Roman" w:hAnsi="Times New Roman"/>
        </w:rPr>
        <w:t>）《危险化学品重大危险源辨识》（</w:t>
      </w:r>
      <w:r>
        <w:rPr>
          <w:rFonts w:ascii="Times New Roman" w:hAnsi="Times New Roman"/>
        </w:rPr>
        <w:t>GB18218-2009</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9</w:t>
      </w:r>
      <w:r>
        <w:rPr>
          <w:rFonts w:ascii="Times New Roman" w:hAnsi="Times New Roman"/>
        </w:rPr>
        <w:t>）《建设项目环境风险评估技术导则》（</w:t>
      </w:r>
      <w:r>
        <w:rPr>
          <w:rFonts w:ascii="Times New Roman" w:hAnsi="Times New Roman"/>
        </w:rPr>
        <w:t>HJ/T169-2004</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10</w:t>
      </w:r>
      <w:r>
        <w:rPr>
          <w:rFonts w:ascii="Times New Roman" w:hAnsi="Times New Roman"/>
        </w:rPr>
        <w:t>）《化学品分类、警示标签和警示性说明安全规程》（</w:t>
      </w:r>
      <w:r>
        <w:rPr>
          <w:rFonts w:ascii="Times New Roman" w:hAnsi="Times New Roman"/>
        </w:rPr>
        <w:t>GB20576-GB20602</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11</w:t>
      </w:r>
      <w:r>
        <w:rPr>
          <w:rFonts w:ascii="Times New Roman" w:hAnsi="Times New Roman"/>
        </w:rPr>
        <w:t>）《废水排放去向代码》（</w:t>
      </w:r>
      <w:r>
        <w:rPr>
          <w:rFonts w:ascii="Times New Roman" w:hAnsi="Times New Roman"/>
        </w:rPr>
        <w:t>HJ523-2009</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12</w:t>
      </w:r>
      <w:r>
        <w:rPr>
          <w:rFonts w:ascii="Times New Roman" w:hAnsi="Times New Roman"/>
        </w:rPr>
        <w:t>）《化学品毒性鉴定技术规范》（卫监督发</w:t>
      </w:r>
      <w:r>
        <w:rPr>
          <w:rFonts w:ascii="Times New Roman" w:hAnsi="Times New Roman"/>
        </w:rPr>
        <w:t>[2005]272</w:t>
      </w:r>
      <w:r>
        <w:rPr>
          <w:rFonts w:ascii="Times New Roman" w:hAnsi="Times New Roman"/>
        </w:rPr>
        <w:t>号）；</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13</w:t>
      </w:r>
      <w:r>
        <w:rPr>
          <w:rFonts w:ascii="Times New Roman" w:hAnsi="Times New Roman"/>
        </w:rPr>
        <w:t>）《事故状态下水体污染的预防与控制技术要求》（中国石油企业标准</w:t>
      </w:r>
      <w:r>
        <w:rPr>
          <w:rFonts w:ascii="Times New Roman" w:hAnsi="Times New Roman"/>
        </w:rPr>
        <w:t>Q/SY1190-2013</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14</w:t>
      </w:r>
      <w:r>
        <w:rPr>
          <w:rFonts w:ascii="Times New Roman" w:hAnsi="Times New Roman"/>
        </w:rPr>
        <w:t>）《水体污染事故风险预防与控制措施运行管理要求》（中国石油企业标准</w:t>
      </w:r>
      <w:r>
        <w:rPr>
          <w:rFonts w:ascii="Times New Roman" w:hAnsi="Times New Roman"/>
        </w:rPr>
        <w:t>Q/SY1310-2010</w:t>
      </w:r>
      <w:r>
        <w:rPr>
          <w:rFonts w:ascii="Times New Roman" w:hAnsi="Times New Roman"/>
        </w:rPr>
        <w:t>）；</w:t>
      </w:r>
    </w:p>
    <w:p w:rsidR="008B2DB9" w:rsidRDefault="00C238C4">
      <w:pPr>
        <w:pStyle w:val="26"/>
        <w:ind w:firstLine="480"/>
        <w:rPr>
          <w:rFonts w:ascii="Times New Roman" w:eastAsia="宋体" w:hAnsi="Times New Roman" w:cs="Times New Roman"/>
          <w:color w:val="auto"/>
        </w:rPr>
      </w:pPr>
      <w:r>
        <w:rPr>
          <w:rFonts w:ascii="Times New Roman" w:eastAsia="宋体" w:hAnsi="Times New Roman" w:cs="Times New Roman"/>
          <w:color w:val="auto"/>
          <w:spacing w:val="0"/>
          <w:sz w:val="24"/>
          <w:szCs w:val="24"/>
        </w:rPr>
        <w:t>（</w:t>
      </w:r>
      <w:r>
        <w:rPr>
          <w:rFonts w:ascii="Times New Roman" w:eastAsia="宋体" w:hAnsi="Times New Roman" w:cs="Times New Roman"/>
          <w:color w:val="auto"/>
          <w:spacing w:val="0"/>
          <w:sz w:val="24"/>
          <w:szCs w:val="24"/>
        </w:rPr>
        <w:t>15</w:t>
      </w:r>
      <w:r>
        <w:rPr>
          <w:rFonts w:ascii="Times New Roman" w:eastAsia="宋体" w:hAnsi="Times New Roman" w:cs="Times New Roman"/>
          <w:color w:val="auto"/>
          <w:spacing w:val="0"/>
          <w:sz w:val="24"/>
          <w:szCs w:val="24"/>
        </w:rPr>
        <w:t>）</w:t>
      </w:r>
      <w:bookmarkStart w:id="1993" w:name="_Toc440531769"/>
      <w:bookmarkStart w:id="1994" w:name="_Toc438798368"/>
      <w:bookmarkStart w:id="1995" w:name="_Toc438801345"/>
      <w:bookmarkStart w:id="1996" w:name="_Toc438803821"/>
      <w:bookmarkStart w:id="1997" w:name="_Toc438801596"/>
      <w:bookmarkStart w:id="1998" w:name="_Toc30901"/>
      <w:bookmarkStart w:id="1999" w:name="_Toc440534053"/>
      <w:bookmarkStart w:id="2000" w:name="_Toc447799703"/>
      <w:bookmarkStart w:id="2001" w:name="_Toc438798003"/>
      <w:bookmarkStart w:id="2002" w:name="_Toc440534214"/>
      <w:bookmarkStart w:id="2003" w:name="_Toc443674116"/>
      <w:r>
        <w:rPr>
          <w:rFonts w:ascii="Times New Roman" w:eastAsia="宋体" w:hAnsi="Times New Roman" w:cs="Times New Roman"/>
          <w:color w:val="auto"/>
          <w:sz w:val="24"/>
          <w:szCs w:val="24"/>
        </w:rPr>
        <w:t>《企业突发环境事件风险分级方法》（</w:t>
      </w:r>
      <w:r>
        <w:rPr>
          <w:rFonts w:ascii="Times New Roman" w:eastAsia="宋体" w:hAnsi="Times New Roman" w:cs="Times New Roman"/>
          <w:color w:val="auto"/>
          <w:sz w:val="24"/>
          <w:szCs w:val="24"/>
        </w:rPr>
        <w:t>HJ941-2018</w:t>
      </w:r>
      <w:r>
        <w:rPr>
          <w:rFonts w:ascii="Times New Roman" w:eastAsia="宋体" w:hAnsi="Times New Roman" w:cs="Times New Roman"/>
          <w:color w:val="auto"/>
          <w:sz w:val="24"/>
          <w:szCs w:val="24"/>
        </w:rPr>
        <w:t>）。</w:t>
      </w:r>
    </w:p>
    <w:p w:rsidR="008B2DB9" w:rsidRDefault="00C238C4">
      <w:pPr>
        <w:spacing w:line="360" w:lineRule="auto"/>
        <w:rPr>
          <w:rFonts w:ascii="Times New Roman" w:hAnsi="Times New Roman"/>
          <w:b/>
        </w:rPr>
      </w:pPr>
      <w:bookmarkStart w:id="2004" w:name="_Toc2093"/>
      <w:r>
        <w:rPr>
          <w:rFonts w:ascii="Times New Roman" w:hAnsi="Times New Roman"/>
          <w:b/>
          <w:bCs/>
        </w:rPr>
        <w:t>2.2.3</w:t>
      </w:r>
      <w:r>
        <w:rPr>
          <w:rFonts w:ascii="Times New Roman" w:hAnsi="Times New Roman"/>
          <w:b/>
        </w:rPr>
        <w:t>其他文件</w:t>
      </w:r>
      <w:bookmarkEnd w:id="2004"/>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）《华懋（厦门）特种材料有限公司厦门市东部固废填埋场填埋气体收集综合利用扩建项目环境影响报告表》（</w:t>
      </w:r>
      <w:r>
        <w:rPr>
          <w:rFonts w:ascii="Times New Roman" w:hAnsi="Times New Roman"/>
        </w:rPr>
        <w:t>2018</w:t>
      </w:r>
      <w:r>
        <w:rPr>
          <w:rFonts w:ascii="Times New Roman" w:hAnsi="Times New Roman"/>
        </w:rPr>
        <w:t>年）</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）厦门市集美生态环境局（原厦门市集美环境保护局）关于</w:t>
      </w:r>
      <w:r>
        <w:rPr>
          <w:rFonts w:ascii="Times New Roman" w:hAnsi="Times New Roman"/>
          <w:color w:val="000000"/>
        </w:rPr>
        <w:t>华懋（厦门）特种材料有限公司《</w:t>
      </w:r>
      <w:r>
        <w:rPr>
          <w:rFonts w:ascii="Times New Roman" w:hAnsi="Times New Roman"/>
        </w:rPr>
        <w:t>厦门市东部固废填埋场填埋气体收集综合利用扩建项目环境影响报告表</w:t>
      </w:r>
      <w:r>
        <w:rPr>
          <w:rFonts w:ascii="Times New Roman" w:hAnsi="Times New Roman"/>
          <w:color w:val="000000"/>
        </w:rPr>
        <w:t>》</w:t>
      </w:r>
      <w:r>
        <w:rPr>
          <w:rFonts w:ascii="Times New Roman" w:hAnsi="Times New Roman"/>
        </w:rPr>
        <w:t>的批复（厦翔环审〔</w:t>
      </w:r>
      <w:r>
        <w:rPr>
          <w:rFonts w:ascii="Times New Roman" w:hAnsi="Times New Roman"/>
        </w:rPr>
        <w:t>2019</w:t>
      </w:r>
      <w:r>
        <w:rPr>
          <w:rFonts w:ascii="Times New Roman" w:hAnsi="Times New Roman"/>
        </w:rPr>
        <w:t>〕</w:t>
      </w:r>
      <w:r>
        <w:rPr>
          <w:rFonts w:ascii="Times New Roman" w:hAnsi="Times New Roman"/>
        </w:rPr>
        <w:t>028</w:t>
      </w:r>
      <w:r>
        <w:rPr>
          <w:rFonts w:ascii="Times New Roman" w:hAnsi="Times New Roman"/>
        </w:rPr>
        <w:t>号），</w:t>
      </w:r>
      <w:r>
        <w:rPr>
          <w:rFonts w:ascii="Times New Roman" w:hAnsi="Times New Roman"/>
        </w:rPr>
        <w:t>2019</w:t>
      </w:r>
      <w:r>
        <w:rPr>
          <w:rFonts w:ascii="Times New Roman" w:hAnsi="Times New Roman"/>
        </w:rPr>
        <w:t>年</w:t>
      </w:r>
      <w:r>
        <w:rPr>
          <w:rFonts w:ascii="Times New Roman" w:hAnsi="Times New Roman"/>
        </w:rPr>
        <w:t>3</w:t>
      </w:r>
      <w:r>
        <w:rPr>
          <w:rFonts w:ascii="Times New Roman" w:hAnsi="Times New Roman"/>
        </w:rPr>
        <w:t>月</w:t>
      </w:r>
      <w:r>
        <w:rPr>
          <w:rFonts w:ascii="Times New Roman" w:hAnsi="Times New Roman"/>
        </w:rPr>
        <w:t>11</w:t>
      </w:r>
      <w:r>
        <w:rPr>
          <w:rFonts w:ascii="Times New Roman" w:hAnsi="Times New Roman"/>
        </w:rPr>
        <w:t>日</w:t>
      </w:r>
    </w:p>
    <w:p w:rsidR="008B2DB9" w:rsidRDefault="00C238C4">
      <w:pPr>
        <w:spacing w:line="360" w:lineRule="auto"/>
        <w:outlineLvl w:val="0"/>
        <w:rPr>
          <w:rFonts w:ascii="Times New Roman" w:hAnsi="Times New Roman"/>
          <w:b/>
          <w:kern w:val="0"/>
          <w:sz w:val="28"/>
          <w:szCs w:val="28"/>
        </w:rPr>
      </w:pPr>
      <w:bookmarkStart w:id="2005" w:name="_Toc12637"/>
      <w:bookmarkStart w:id="2006" w:name="_Toc14564"/>
      <w:bookmarkStart w:id="2007" w:name="_Toc11525"/>
      <w:bookmarkStart w:id="2008" w:name="_Toc14373"/>
      <w:bookmarkStart w:id="2009" w:name="_Toc15796"/>
      <w:bookmarkStart w:id="2010" w:name="_Toc353"/>
      <w:bookmarkStart w:id="2011" w:name="_Toc17224"/>
      <w:bookmarkStart w:id="2012" w:name="_Toc30774"/>
      <w:bookmarkStart w:id="2013" w:name="_Toc28011"/>
      <w:r>
        <w:rPr>
          <w:rFonts w:ascii="Times New Roman" w:hAnsi="Times New Roman"/>
          <w:b/>
          <w:kern w:val="0"/>
          <w:sz w:val="28"/>
          <w:szCs w:val="28"/>
        </w:rPr>
        <w:t>3</w:t>
      </w:r>
      <w:r>
        <w:rPr>
          <w:rFonts w:ascii="Times New Roman" w:hAnsi="Times New Roman"/>
          <w:b/>
          <w:kern w:val="0"/>
          <w:sz w:val="28"/>
          <w:szCs w:val="28"/>
        </w:rPr>
        <w:t>资料准备与环境风险识别</w:t>
      </w:r>
      <w:bookmarkEnd w:id="1993"/>
      <w:bookmarkEnd w:id="1994"/>
      <w:bookmarkEnd w:id="1995"/>
      <w:bookmarkEnd w:id="1996"/>
      <w:bookmarkEnd w:id="1997"/>
      <w:bookmarkEnd w:id="1998"/>
      <w:bookmarkEnd w:id="1999"/>
      <w:bookmarkEnd w:id="2000"/>
      <w:bookmarkEnd w:id="2001"/>
      <w:bookmarkEnd w:id="2002"/>
      <w:bookmarkEnd w:id="2003"/>
      <w:bookmarkEnd w:id="2005"/>
      <w:bookmarkEnd w:id="2006"/>
      <w:bookmarkEnd w:id="2007"/>
      <w:bookmarkEnd w:id="2008"/>
      <w:bookmarkEnd w:id="2009"/>
      <w:bookmarkEnd w:id="2010"/>
      <w:bookmarkEnd w:id="2011"/>
      <w:bookmarkEnd w:id="2012"/>
      <w:bookmarkEnd w:id="2013"/>
    </w:p>
    <w:p w:rsidR="008B2DB9" w:rsidRDefault="00C238C4">
      <w:pPr>
        <w:spacing w:line="360" w:lineRule="auto"/>
        <w:outlineLvl w:val="1"/>
        <w:rPr>
          <w:rFonts w:ascii="Times New Roman" w:hAnsi="Times New Roman"/>
          <w:b/>
          <w:kern w:val="0"/>
          <w:sz w:val="28"/>
          <w:szCs w:val="28"/>
        </w:rPr>
      </w:pPr>
      <w:bookmarkStart w:id="2014" w:name="_Toc23933"/>
      <w:bookmarkStart w:id="2015" w:name="_Toc447799704"/>
      <w:bookmarkStart w:id="2016" w:name="_Toc440534215"/>
      <w:bookmarkStart w:id="2017" w:name="_Toc438801597"/>
      <w:bookmarkStart w:id="2018" w:name="_Toc13363"/>
      <w:bookmarkStart w:id="2019" w:name="_Toc440534054"/>
      <w:bookmarkStart w:id="2020" w:name="_Toc30350"/>
      <w:bookmarkStart w:id="2021" w:name="_Toc438798004"/>
      <w:bookmarkStart w:id="2022" w:name="_Toc6932"/>
      <w:bookmarkStart w:id="2023" w:name="_Toc24212"/>
      <w:bookmarkStart w:id="2024" w:name="_Toc21008"/>
      <w:bookmarkStart w:id="2025" w:name="_Toc440531770"/>
      <w:bookmarkStart w:id="2026" w:name="_Toc443674117"/>
      <w:bookmarkStart w:id="2027" w:name="_Toc438803822"/>
      <w:bookmarkStart w:id="2028" w:name="_Toc438801346"/>
      <w:bookmarkStart w:id="2029" w:name="_Toc981"/>
      <w:bookmarkStart w:id="2030" w:name="_Toc11872"/>
      <w:bookmarkStart w:id="2031" w:name="_Toc20832"/>
      <w:bookmarkStart w:id="2032" w:name="_Toc8216"/>
      <w:bookmarkStart w:id="2033" w:name="_Toc438798369"/>
      <w:r>
        <w:rPr>
          <w:rFonts w:ascii="Times New Roman" w:hAnsi="Times New Roman"/>
          <w:b/>
          <w:kern w:val="0"/>
          <w:sz w:val="28"/>
          <w:szCs w:val="28"/>
        </w:rPr>
        <w:t>3.1</w:t>
      </w:r>
      <w:r>
        <w:rPr>
          <w:rFonts w:ascii="Times New Roman" w:hAnsi="Times New Roman"/>
          <w:b/>
          <w:kern w:val="0"/>
          <w:sz w:val="28"/>
          <w:szCs w:val="28"/>
        </w:rPr>
        <w:t>企业基本信息</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rsidR="008B2DB9" w:rsidRDefault="00C238C4">
      <w:pPr>
        <w:spacing w:line="360" w:lineRule="auto"/>
        <w:outlineLvl w:val="2"/>
        <w:rPr>
          <w:rFonts w:ascii="Times New Roman" w:hAnsi="Times New Roman"/>
          <w:b/>
          <w:kern w:val="0"/>
          <w:sz w:val="28"/>
          <w:szCs w:val="28"/>
        </w:rPr>
      </w:pPr>
      <w:bookmarkStart w:id="2034" w:name="_Toc3630"/>
      <w:bookmarkStart w:id="2035" w:name="_Toc3318"/>
      <w:bookmarkStart w:id="2036" w:name="_Toc5013"/>
      <w:bookmarkStart w:id="2037" w:name="_Toc7924"/>
      <w:bookmarkStart w:id="2038" w:name="_Toc18388"/>
      <w:bookmarkStart w:id="2039" w:name="_Toc4711"/>
      <w:r>
        <w:rPr>
          <w:rFonts w:ascii="Times New Roman" w:hAnsi="Times New Roman"/>
          <w:b/>
          <w:kern w:val="0"/>
          <w:sz w:val="28"/>
          <w:szCs w:val="28"/>
        </w:rPr>
        <w:t>3.1.1</w:t>
      </w:r>
      <w:r>
        <w:rPr>
          <w:rFonts w:ascii="Times New Roman" w:hAnsi="Times New Roman"/>
          <w:b/>
          <w:kern w:val="0"/>
          <w:sz w:val="28"/>
          <w:szCs w:val="28"/>
        </w:rPr>
        <w:t>企业基本情况</w:t>
      </w:r>
      <w:bookmarkEnd w:id="2034"/>
      <w:bookmarkEnd w:id="2035"/>
      <w:bookmarkEnd w:id="2036"/>
      <w:bookmarkEnd w:id="2037"/>
      <w:bookmarkEnd w:id="2038"/>
      <w:bookmarkEnd w:id="2039"/>
    </w:p>
    <w:p w:rsidR="008B2DB9" w:rsidRDefault="00C238C4">
      <w:pPr>
        <w:spacing w:line="360" w:lineRule="auto"/>
        <w:ind w:firstLineChars="200" w:firstLine="480"/>
        <w:rPr>
          <w:rFonts w:ascii="Times New Roman" w:hAnsi="Times New Roman"/>
          <w:bCs/>
          <w:kern w:val="0"/>
        </w:rPr>
      </w:pPr>
      <w:r>
        <w:rPr>
          <w:rFonts w:ascii="Times New Roman" w:hAnsi="Times New Roman"/>
          <w:bCs/>
          <w:kern w:val="0"/>
        </w:rPr>
        <w:t>本次风险评估的企业为</w:t>
      </w:r>
      <w:r>
        <w:rPr>
          <w:rFonts w:ascii="Times New Roman" w:hAnsi="Times New Roman"/>
        </w:rPr>
        <w:t>华懋（厦门）特种材料有限公司</w:t>
      </w:r>
      <w:r>
        <w:rPr>
          <w:rFonts w:ascii="Times New Roman" w:hAnsi="Times New Roman"/>
          <w:bCs/>
          <w:kern w:val="0"/>
        </w:rPr>
        <w:t>。</w:t>
      </w:r>
    </w:p>
    <w:p w:rsidR="008B2DB9" w:rsidRDefault="00C238C4">
      <w:pPr>
        <w:spacing w:line="360" w:lineRule="auto"/>
        <w:ind w:firstLineChars="200" w:firstLine="480"/>
        <w:rPr>
          <w:rFonts w:ascii="Times New Roman" w:hAnsi="Times New Roman"/>
          <w:bCs/>
          <w:kern w:val="0"/>
        </w:rPr>
      </w:pPr>
      <w:r>
        <w:rPr>
          <w:rFonts w:ascii="Times New Roman" w:hAnsi="Times New Roman"/>
          <w:bCs/>
          <w:kern w:val="0"/>
        </w:rPr>
        <w:t>企业基本情况详见表</w:t>
      </w:r>
      <w:r>
        <w:rPr>
          <w:rFonts w:ascii="Times New Roman" w:hAnsi="Times New Roman"/>
          <w:bCs/>
          <w:kern w:val="0"/>
        </w:rPr>
        <w:t>3.1-1</w:t>
      </w:r>
      <w:r>
        <w:rPr>
          <w:rFonts w:ascii="Times New Roman" w:hAnsi="Times New Roman"/>
          <w:bCs/>
          <w:kern w:val="0"/>
        </w:rPr>
        <w:t>。企业地理位置图见附图</w:t>
      </w:r>
      <w:r>
        <w:rPr>
          <w:rFonts w:ascii="Times New Roman" w:hAnsi="Times New Roman"/>
          <w:bCs/>
          <w:kern w:val="0"/>
        </w:rPr>
        <w:t>1</w:t>
      </w:r>
      <w:r>
        <w:rPr>
          <w:rFonts w:ascii="Times New Roman" w:hAnsi="Times New Roman"/>
          <w:bCs/>
          <w:kern w:val="0"/>
        </w:rPr>
        <w:t>、周边环境示意图见附图</w:t>
      </w:r>
      <w:r>
        <w:rPr>
          <w:rFonts w:ascii="Times New Roman" w:hAnsi="Times New Roman"/>
          <w:bCs/>
          <w:kern w:val="0"/>
        </w:rPr>
        <w:t>2</w:t>
      </w:r>
      <w:r>
        <w:rPr>
          <w:rFonts w:ascii="Times New Roman" w:hAnsi="Times New Roman"/>
          <w:bCs/>
          <w:kern w:val="0"/>
        </w:rPr>
        <w:t>。</w:t>
      </w:r>
    </w:p>
    <w:p w:rsidR="008B2DB9" w:rsidRDefault="00C238C4">
      <w:pPr>
        <w:snapToGrid w:val="0"/>
        <w:ind w:firstLineChars="200" w:firstLine="482"/>
        <w:jc w:val="center"/>
        <w:rPr>
          <w:rFonts w:ascii="Times New Roman" w:hAnsi="Times New Roman"/>
          <w:b/>
          <w:bCs/>
          <w:spacing w:val="6"/>
        </w:rPr>
      </w:pPr>
      <w:bookmarkStart w:id="2040" w:name="_Toc12710_WPSOffice_Level3"/>
      <w:bookmarkStart w:id="2041" w:name="_Toc5775_WPSOffice_Level3"/>
      <w:r>
        <w:rPr>
          <w:rFonts w:ascii="Times New Roman" w:hAnsi="Times New Roman"/>
          <w:b/>
        </w:rPr>
        <w:t>表</w:t>
      </w:r>
      <w:r>
        <w:rPr>
          <w:rFonts w:ascii="Times New Roman" w:hAnsi="Times New Roman"/>
          <w:b/>
        </w:rPr>
        <w:t>3.1-1</w:t>
      </w:r>
      <w:r>
        <w:rPr>
          <w:rFonts w:ascii="Times New Roman" w:hAnsi="Times New Roman"/>
          <w:b/>
        </w:rPr>
        <w:t>企业基本情况</w:t>
      </w:r>
      <w:bookmarkEnd w:id="2040"/>
      <w:bookmarkEnd w:id="2041"/>
    </w:p>
    <w:tbl>
      <w:tblPr>
        <w:tblW w:w="0" w:type="auto"/>
        <w:tblInd w:w="108" w:type="dxa"/>
        <w:tblBorders>
          <w:top w:val="single" w:sz="18" w:space="0" w:color="auto"/>
          <w:bottom w:val="single" w:sz="18" w:space="0" w:color="auto"/>
          <w:insideH w:val="single" w:sz="4" w:space="0" w:color="auto"/>
          <w:insideV w:val="single" w:sz="4" w:space="0" w:color="auto"/>
        </w:tblBorders>
        <w:tblLayout w:type="fixed"/>
        <w:tblLook w:val="0000"/>
      </w:tblPr>
      <w:tblGrid>
        <w:gridCol w:w="2410"/>
        <w:gridCol w:w="2452"/>
        <w:gridCol w:w="1230"/>
        <w:gridCol w:w="2980"/>
      </w:tblGrid>
      <w:tr w:rsidR="008B2DB9">
        <w:trPr>
          <w:trHeight w:val="303"/>
        </w:trPr>
        <w:tc>
          <w:tcPr>
            <w:tcW w:w="2410" w:type="dxa"/>
            <w:tcBorders>
              <w:top w:val="single" w:sz="12" w:space="0" w:color="auto"/>
              <w:bottom w:val="single" w:sz="4" w:space="0" w:color="auto"/>
            </w:tcBorders>
            <w:vAlign w:val="center"/>
          </w:tcPr>
          <w:p w:rsidR="008B2DB9" w:rsidRDefault="00C238C4">
            <w:pPr>
              <w:jc w:val="center"/>
              <w:rPr>
                <w:sz w:val="21"/>
                <w:szCs w:val="21"/>
              </w:rPr>
            </w:pPr>
            <w:r>
              <w:rPr>
                <w:sz w:val="21"/>
                <w:szCs w:val="21"/>
              </w:rPr>
              <w:t>项目名称</w:t>
            </w:r>
          </w:p>
        </w:tc>
        <w:tc>
          <w:tcPr>
            <w:tcW w:w="6662" w:type="dxa"/>
            <w:gridSpan w:val="3"/>
            <w:tcBorders>
              <w:top w:val="single" w:sz="12" w:space="0" w:color="auto"/>
              <w:bottom w:val="single" w:sz="4" w:space="0" w:color="auto"/>
            </w:tcBorders>
            <w:vAlign w:val="center"/>
          </w:tcPr>
          <w:p w:rsidR="008B2DB9" w:rsidRDefault="00C238C4">
            <w:pPr>
              <w:jc w:val="center"/>
              <w:rPr>
                <w:sz w:val="21"/>
                <w:szCs w:val="21"/>
              </w:rPr>
            </w:pPr>
            <w:r>
              <w:rPr>
                <w:sz w:val="21"/>
                <w:szCs w:val="21"/>
              </w:rPr>
              <w:t>华懋（厦门）特种材料有限公司突发环境事件风险评估报告</w:t>
            </w:r>
          </w:p>
        </w:tc>
      </w:tr>
      <w:tr w:rsidR="008B2DB9">
        <w:trPr>
          <w:trHeight w:val="303"/>
        </w:trPr>
        <w:tc>
          <w:tcPr>
            <w:tcW w:w="2410" w:type="dxa"/>
            <w:tcBorders>
              <w:top w:val="single" w:sz="4" w:space="0" w:color="auto"/>
            </w:tcBorders>
            <w:vAlign w:val="center"/>
          </w:tcPr>
          <w:p w:rsidR="008B2DB9" w:rsidRDefault="00C238C4">
            <w:pPr>
              <w:jc w:val="center"/>
              <w:rPr>
                <w:sz w:val="21"/>
                <w:szCs w:val="21"/>
              </w:rPr>
            </w:pPr>
            <w:r>
              <w:rPr>
                <w:sz w:val="21"/>
                <w:szCs w:val="21"/>
              </w:rPr>
              <w:t>单位名称</w:t>
            </w:r>
          </w:p>
        </w:tc>
        <w:tc>
          <w:tcPr>
            <w:tcW w:w="6662" w:type="dxa"/>
            <w:gridSpan w:val="3"/>
            <w:tcBorders>
              <w:top w:val="single" w:sz="4" w:space="0" w:color="auto"/>
            </w:tcBorders>
            <w:vAlign w:val="center"/>
          </w:tcPr>
          <w:p w:rsidR="008B2DB9" w:rsidRDefault="00C238C4">
            <w:pPr>
              <w:jc w:val="center"/>
              <w:rPr>
                <w:sz w:val="21"/>
                <w:szCs w:val="21"/>
              </w:rPr>
            </w:pPr>
            <w:r>
              <w:rPr>
                <w:sz w:val="21"/>
                <w:szCs w:val="21"/>
              </w:rPr>
              <w:t>华懋（厦门）特种材料有限公司</w:t>
            </w:r>
          </w:p>
        </w:tc>
      </w:tr>
      <w:tr w:rsidR="008B2DB9">
        <w:trPr>
          <w:trHeight w:val="376"/>
        </w:trPr>
        <w:tc>
          <w:tcPr>
            <w:tcW w:w="2410" w:type="dxa"/>
            <w:vAlign w:val="center"/>
          </w:tcPr>
          <w:p w:rsidR="008B2DB9" w:rsidRDefault="00C238C4">
            <w:pPr>
              <w:jc w:val="center"/>
              <w:rPr>
                <w:sz w:val="21"/>
                <w:szCs w:val="21"/>
              </w:rPr>
            </w:pPr>
            <w:r>
              <w:rPr>
                <w:sz w:val="21"/>
                <w:szCs w:val="21"/>
              </w:rPr>
              <w:t>统一社会信用代码</w:t>
            </w:r>
          </w:p>
        </w:tc>
        <w:tc>
          <w:tcPr>
            <w:tcW w:w="6662" w:type="dxa"/>
            <w:gridSpan w:val="3"/>
            <w:vAlign w:val="center"/>
          </w:tcPr>
          <w:p w:rsidR="008B2DB9" w:rsidRDefault="00C238C4">
            <w:pPr>
              <w:jc w:val="center"/>
              <w:rPr>
                <w:sz w:val="21"/>
                <w:szCs w:val="21"/>
              </w:rPr>
            </w:pPr>
            <w:r>
              <w:rPr>
                <w:sz w:val="21"/>
                <w:szCs w:val="21"/>
              </w:rPr>
              <w:t>9135020061201076Y</w:t>
            </w:r>
          </w:p>
        </w:tc>
      </w:tr>
      <w:tr w:rsidR="008B2DB9">
        <w:trPr>
          <w:trHeight w:val="90"/>
        </w:trPr>
        <w:tc>
          <w:tcPr>
            <w:tcW w:w="2410" w:type="dxa"/>
            <w:vAlign w:val="center"/>
          </w:tcPr>
          <w:p w:rsidR="008B2DB9" w:rsidRDefault="00C238C4">
            <w:pPr>
              <w:jc w:val="center"/>
              <w:rPr>
                <w:sz w:val="21"/>
                <w:szCs w:val="21"/>
              </w:rPr>
            </w:pPr>
            <w:r>
              <w:rPr>
                <w:sz w:val="21"/>
                <w:szCs w:val="21"/>
              </w:rPr>
              <w:t>单位所在地</w:t>
            </w:r>
          </w:p>
        </w:tc>
        <w:tc>
          <w:tcPr>
            <w:tcW w:w="6662" w:type="dxa"/>
            <w:gridSpan w:val="3"/>
            <w:vAlign w:val="center"/>
          </w:tcPr>
          <w:p w:rsidR="008B2DB9" w:rsidRDefault="00C238C4">
            <w:pPr>
              <w:jc w:val="center"/>
              <w:rPr>
                <w:sz w:val="21"/>
                <w:szCs w:val="21"/>
              </w:rPr>
            </w:pPr>
            <w:r>
              <w:rPr>
                <w:sz w:val="21"/>
                <w:szCs w:val="21"/>
              </w:rPr>
              <w:t>厦门市集美区杏林北路</w:t>
            </w:r>
            <w:r>
              <w:rPr>
                <w:sz w:val="21"/>
                <w:szCs w:val="21"/>
              </w:rPr>
              <w:t>28</w:t>
            </w:r>
            <w:r>
              <w:rPr>
                <w:sz w:val="21"/>
                <w:szCs w:val="21"/>
              </w:rPr>
              <w:t>号</w:t>
            </w:r>
          </w:p>
        </w:tc>
      </w:tr>
      <w:tr w:rsidR="008B2DB9">
        <w:trPr>
          <w:trHeight w:val="240"/>
        </w:trPr>
        <w:tc>
          <w:tcPr>
            <w:tcW w:w="2410" w:type="dxa"/>
            <w:vAlign w:val="center"/>
          </w:tcPr>
          <w:p w:rsidR="008B2DB9" w:rsidRDefault="00C238C4">
            <w:pPr>
              <w:jc w:val="center"/>
              <w:rPr>
                <w:sz w:val="21"/>
                <w:szCs w:val="21"/>
              </w:rPr>
            </w:pPr>
            <w:r>
              <w:rPr>
                <w:sz w:val="21"/>
                <w:szCs w:val="21"/>
              </w:rPr>
              <w:t>法定代表人</w:t>
            </w:r>
          </w:p>
        </w:tc>
        <w:tc>
          <w:tcPr>
            <w:tcW w:w="2452" w:type="dxa"/>
            <w:vAlign w:val="center"/>
          </w:tcPr>
          <w:p w:rsidR="008B2DB9" w:rsidRDefault="00C238C4">
            <w:pPr>
              <w:jc w:val="center"/>
              <w:rPr>
                <w:sz w:val="21"/>
                <w:szCs w:val="21"/>
              </w:rPr>
            </w:pPr>
            <w:r>
              <w:rPr>
                <w:sz w:val="21"/>
                <w:szCs w:val="21"/>
              </w:rPr>
              <w:t>叶激艇</w:t>
            </w:r>
          </w:p>
        </w:tc>
        <w:tc>
          <w:tcPr>
            <w:tcW w:w="1230" w:type="dxa"/>
            <w:vAlign w:val="center"/>
          </w:tcPr>
          <w:p w:rsidR="008B2DB9" w:rsidRDefault="00C238C4">
            <w:pPr>
              <w:jc w:val="center"/>
              <w:rPr>
                <w:sz w:val="21"/>
                <w:szCs w:val="21"/>
              </w:rPr>
            </w:pPr>
            <w:r>
              <w:rPr>
                <w:sz w:val="21"/>
                <w:szCs w:val="21"/>
              </w:rPr>
              <w:t>联系方式</w:t>
            </w:r>
          </w:p>
        </w:tc>
        <w:tc>
          <w:tcPr>
            <w:tcW w:w="2980" w:type="dxa"/>
            <w:vAlign w:val="center"/>
          </w:tcPr>
          <w:p w:rsidR="008B2DB9" w:rsidRDefault="00C238C4">
            <w:pPr>
              <w:jc w:val="center"/>
              <w:rPr>
                <w:sz w:val="21"/>
                <w:szCs w:val="21"/>
              </w:rPr>
            </w:pPr>
            <w:r>
              <w:rPr>
                <w:sz w:val="21"/>
                <w:szCs w:val="21"/>
              </w:rPr>
              <w:t>0592-6074696</w:t>
            </w:r>
          </w:p>
        </w:tc>
      </w:tr>
      <w:tr w:rsidR="008B2DB9">
        <w:trPr>
          <w:trHeight w:val="298"/>
        </w:trPr>
        <w:tc>
          <w:tcPr>
            <w:tcW w:w="2410" w:type="dxa"/>
            <w:vAlign w:val="center"/>
          </w:tcPr>
          <w:p w:rsidR="008B2DB9" w:rsidRDefault="00C238C4">
            <w:pPr>
              <w:jc w:val="center"/>
              <w:rPr>
                <w:sz w:val="21"/>
                <w:szCs w:val="21"/>
              </w:rPr>
            </w:pPr>
            <w:r>
              <w:rPr>
                <w:sz w:val="21"/>
                <w:szCs w:val="21"/>
              </w:rPr>
              <w:lastRenderedPageBreak/>
              <w:t>主要联系方式</w:t>
            </w:r>
          </w:p>
        </w:tc>
        <w:tc>
          <w:tcPr>
            <w:tcW w:w="2452" w:type="dxa"/>
            <w:vAlign w:val="center"/>
          </w:tcPr>
          <w:p w:rsidR="008B2DB9" w:rsidRDefault="00C238C4">
            <w:pPr>
              <w:jc w:val="center"/>
              <w:rPr>
                <w:sz w:val="21"/>
                <w:szCs w:val="21"/>
              </w:rPr>
            </w:pPr>
            <w:r>
              <w:rPr>
                <w:sz w:val="21"/>
                <w:szCs w:val="21"/>
              </w:rPr>
              <w:t>黄龙欢</w:t>
            </w:r>
          </w:p>
        </w:tc>
        <w:tc>
          <w:tcPr>
            <w:tcW w:w="1230" w:type="dxa"/>
            <w:vAlign w:val="center"/>
          </w:tcPr>
          <w:p w:rsidR="008B2DB9" w:rsidRDefault="00C238C4">
            <w:pPr>
              <w:jc w:val="center"/>
              <w:rPr>
                <w:sz w:val="21"/>
                <w:szCs w:val="21"/>
              </w:rPr>
            </w:pPr>
            <w:r>
              <w:rPr>
                <w:sz w:val="21"/>
                <w:szCs w:val="21"/>
              </w:rPr>
              <w:t>联系方式</w:t>
            </w:r>
          </w:p>
        </w:tc>
        <w:tc>
          <w:tcPr>
            <w:tcW w:w="2980" w:type="dxa"/>
            <w:vAlign w:val="center"/>
          </w:tcPr>
          <w:p w:rsidR="008B2DB9" w:rsidRDefault="00C238C4">
            <w:pPr>
              <w:jc w:val="center"/>
              <w:rPr>
                <w:sz w:val="21"/>
                <w:szCs w:val="21"/>
              </w:rPr>
            </w:pPr>
            <w:r>
              <w:rPr>
                <w:sz w:val="21"/>
                <w:szCs w:val="21"/>
              </w:rPr>
              <w:t>18030166626</w:t>
            </w:r>
          </w:p>
        </w:tc>
      </w:tr>
      <w:tr w:rsidR="008B2DB9">
        <w:trPr>
          <w:trHeight w:val="90"/>
        </w:trPr>
        <w:tc>
          <w:tcPr>
            <w:tcW w:w="2410" w:type="dxa"/>
            <w:vAlign w:val="center"/>
          </w:tcPr>
          <w:p w:rsidR="008B2DB9" w:rsidRDefault="00C238C4">
            <w:pPr>
              <w:jc w:val="center"/>
              <w:rPr>
                <w:sz w:val="21"/>
                <w:szCs w:val="21"/>
              </w:rPr>
            </w:pPr>
            <w:r>
              <w:rPr>
                <w:sz w:val="21"/>
                <w:szCs w:val="21"/>
              </w:rPr>
              <w:t>中心经度</w:t>
            </w:r>
            <w:r>
              <w:rPr>
                <w:sz w:val="21"/>
                <w:szCs w:val="21"/>
              </w:rPr>
              <w:t>/</w:t>
            </w:r>
            <w:r>
              <w:rPr>
                <w:sz w:val="21"/>
                <w:szCs w:val="21"/>
              </w:rPr>
              <w:t>中心纬度</w:t>
            </w:r>
          </w:p>
        </w:tc>
        <w:tc>
          <w:tcPr>
            <w:tcW w:w="6662" w:type="dxa"/>
            <w:gridSpan w:val="3"/>
            <w:vAlign w:val="center"/>
          </w:tcPr>
          <w:p w:rsidR="008B2DB9" w:rsidRDefault="00C238C4">
            <w:pPr>
              <w:jc w:val="center"/>
              <w:rPr>
                <w:sz w:val="21"/>
                <w:szCs w:val="21"/>
              </w:rPr>
            </w:pPr>
            <w:r>
              <w:rPr>
                <w:sz w:val="21"/>
                <w:szCs w:val="21"/>
              </w:rPr>
              <w:t>E118°02′43.2″</w:t>
            </w:r>
            <w:r>
              <w:rPr>
                <w:sz w:val="21"/>
                <w:szCs w:val="21"/>
              </w:rPr>
              <w:t>，</w:t>
            </w:r>
            <w:r>
              <w:rPr>
                <w:sz w:val="21"/>
                <w:szCs w:val="21"/>
              </w:rPr>
              <w:t>N24°34′28.4″</w:t>
            </w:r>
          </w:p>
        </w:tc>
      </w:tr>
      <w:tr w:rsidR="008B2DB9">
        <w:trPr>
          <w:trHeight w:val="228"/>
        </w:trPr>
        <w:tc>
          <w:tcPr>
            <w:tcW w:w="2410" w:type="dxa"/>
            <w:vAlign w:val="center"/>
          </w:tcPr>
          <w:p w:rsidR="008B2DB9" w:rsidRDefault="00C238C4">
            <w:pPr>
              <w:jc w:val="center"/>
              <w:rPr>
                <w:sz w:val="21"/>
                <w:szCs w:val="21"/>
              </w:rPr>
            </w:pPr>
            <w:r>
              <w:rPr>
                <w:sz w:val="21"/>
                <w:szCs w:val="21"/>
              </w:rPr>
              <w:t>企业规模</w:t>
            </w:r>
          </w:p>
        </w:tc>
        <w:tc>
          <w:tcPr>
            <w:tcW w:w="6662" w:type="dxa"/>
            <w:gridSpan w:val="3"/>
            <w:vAlign w:val="center"/>
          </w:tcPr>
          <w:p w:rsidR="008B2DB9" w:rsidRDefault="00C238C4">
            <w:pPr>
              <w:rPr>
                <w:sz w:val="21"/>
                <w:szCs w:val="21"/>
              </w:rPr>
            </w:pPr>
            <w:r>
              <w:rPr>
                <w:sz w:val="21"/>
                <w:szCs w:val="21"/>
              </w:rPr>
              <w:t>在生产上公司于厦门设有织布、染整、加工三个厂，染整厂投产时间是</w:t>
            </w:r>
            <w:r>
              <w:rPr>
                <w:sz w:val="21"/>
                <w:szCs w:val="21"/>
              </w:rPr>
              <w:t xml:space="preserve"> 1994</w:t>
            </w:r>
            <w:r>
              <w:rPr>
                <w:sz w:val="21"/>
                <w:szCs w:val="21"/>
              </w:rPr>
              <w:t>年</w:t>
            </w:r>
            <w:r>
              <w:rPr>
                <w:sz w:val="21"/>
                <w:szCs w:val="21"/>
              </w:rPr>
              <w:t>9</w:t>
            </w:r>
            <w:r>
              <w:rPr>
                <w:sz w:val="21"/>
                <w:szCs w:val="21"/>
              </w:rPr>
              <w:t>月，加工厂投厂时间为</w:t>
            </w:r>
            <w:r>
              <w:rPr>
                <w:sz w:val="21"/>
                <w:szCs w:val="21"/>
              </w:rPr>
              <w:t>1994</w:t>
            </w:r>
            <w:r>
              <w:rPr>
                <w:sz w:val="21"/>
                <w:szCs w:val="21"/>
              </w:rPr>
              <w:t>年</w:t>
            </w:r>
            <w:r>
              <w:rPr>
                <w:sz w:val="21"/>
                <w:szCs w:val="21"/>
              </w:rPr>
              <w:t>9</w:t>
            </w:r>
            <w:r>
              <w:rPr>
                <w:sz w:val="21"/>
                <w:szCs w:val="21"/>
              </w:rPr>
              <w:t>月，织布厂投厂时间为</w:t>
            </w:r>
            <w:r>
              <w:rPr>
                <w:sz w:val="21"/>
                <w:szCs w:val="21"/>
              </w:rPr>
              <w:t xml:space="preserve">1995 </w:t>
            </w:r>
            <w:r>
              <w:rPr>
                <w:sz w:val="21"/>
                <w:szCs w:val="21"/>
              </w:rPr>
              <w:t>年</w:t>
            </w:r>
            <w:r>
              <w:rPr>
                <w:sz w:val="21"/>
                <w:szCs w:val="21"/>
              </w:rPr>
              <w:t>9</w:t>
            </w:r>
            <w:r>
              <w:rPr>
                <w:sz w:val="21"/>
                <w:szCs w:val="21"/>
              </w:rPr>
              <w:t>月，对各种化学纤维平织布、多臂织布等织造、染整之加工与生产，环评设计产能为化学纤维布</w:t>
            </w:r>
            <w:r>
              <w:rPr>
                <w:sz w:val="21"/>
                <w:szCs w:val="21"/>
              </w:rPr>
              <w:t>3800</w:t>
            </w:r>
            <w:r>
              <w:rPr>
                <w:sz w:val="21"/>
                <w:szCs w:val="21"/>
              </w:rPr>
              <w:t>万米；</w:t>
            </w:r>
            <w:r>
              <w:rPr>
                <w:sz w:val="21"/>
                <w:szCs w:val="21"/>
              </w:rPr>
              <w:t>2018</w:t>
            </w:r>
            <w:r>
              <w:rPr>
                <w:sz w:val="21"/>
                <w:szCs w:val="21"/>
              </w:rPr>
              <w:t>年公司实际产量为化学纤维布</w:t>
            </w:r>
            <w:r>
              <w:rPr>
                <w:sz w:val="21"/>
                <w:szCs w:val="21"/>
              </w:rPr>
              <w:t>3485</w:t>
            </w:r>
            <w:r>
              <w:rPr>
                <w:sz w:val="21"/>
                <w:szCs w:val="21"/>
              </w:rPr>
              <w:t>万米。</w:t>
            </w:r>
          </w:p>
        </w:tc>
      </w:tr>
      <w:tr w:rsidR="008B2DB9">
        <w:trPr>
          <w:trHeight w:val="387"/>
        </w:trPr>
        <w:tc>
          <w:tcPr>
            <w:tcW w:w="2410" w:type="dxa"/>
            <w:vAlign w:val="center"/>
          </w:tcPr>
          <w:p w:rsidR="008B2DB9" w:rsidRDefault="00C238C4">
            <w:pPr>
              <w:jc w:val="center"/>
              <w:rPr>
                <w:sz w:val="21"/>
                <w:szCs w:val="21"/>
              </w:rPr>
            </w:pPr>
            <w:r>
              <w:rPr>
                <w:sz w:val="21"/>
                <w:szCs w:val="21"/>
              </w:rPr>
              <w:t>厂区面积</w:t>
            </w:r>
          </w:p>
        </w:tc>
        <w:tc>
          <w:tcPr>
            <w:tcW w:w="6662" w:type="dxa"/>
            <w:gridSpan w:val="3"/>
            <w:vAlign w:val="center"/>
          </w:tcPr>
          <w:p w:rsidR="008B2DB9" w:rsidRDefault="00C238C4">
            <w:pPr>
              <w:rPr>
                <w:sz w:val="21"/>
                <w:szCs w:val="21"/>
              </w:rPr>
            </w:pPr>
            <w:r>
              <w:rPr>
                <w:sz w:val="21"/>
                <w:szCs w:val="21"/>
              </w:rPr>
              <w:t>总投资</w:t>
            </w:r>
            <w:r>
              <w:rPr>
                <w:sz w:val="21"/>
                <w:szCs w:val="21"/>
              </w:rPr>
              <w:t>6000</w:t>
            </w:r>
            <w:r>
              <w:rPr>
                <w:sz w:val="21"/>
                <w:szCs w:val="21"/>
              </w:rPr>
              <w:t>万美金，占地面积</w:t>
            </w:r>
            <w:r>
              <w:rPr>
                <w:sz w:val="21"/>
                <w:szCs w:val="21"/>
              </w:rPr>
              <w:t>10</w:t>
            </w:r>
            <w:r>
              <w:rPr>
                <w:sz w:val="21"/>
                <w:szCs w:val="21"/>
              </w:rPr>
              <w:t>万平方米，公司共建有</w:t>
            </w:r>
            <w:r>
              <w:rPr>
                <w:sz w:val="21"/>
                <w:szCs w:val="21"/>
              </w:rPr>
              <w:t>4</w:t>
            </w:r>
            <w:r>
              <w:rPr>
                <w:sz w:val="21"/>
                <w:szCs w:val="21"/>
              </w:rPr>
              <w:t>幢生产厂房、</w:t>
            </w:r>
            <w:r>
              <w:rPr>
                <w:sz w:val="21"/>
                <w:szCs w:val="21"/>
              </w:rPr>
              <w:t xml:space="preserve">2 </w:t>
            </w:r>
            <w:r>
              <w:rPr>
                <w:sz w:val="21"/>
                <w:szCs w:val="21"/>
              </w:rPr>
              <w:t>幢仓库、</w:t>
            </w:r>
            <w:r>
              <w:rPr>
                <w:sz w:val="21"/>
                <w:szCs w:val="21"/>
              </w:rPr>
              <w:t>1</w:t>
            </w:r>
            <w:r>
              <w:rPr>
                <w:sz w:val="21"/>
                <w:szCs w:val="21"/>
              </w:rPr>
              <w:t>幢综合楼、</w:t>
            </w:r>
            <w:r>
              <w:rPr>
                <w:sz w:val="21"/>
                <w:szCs w:val="21"/>
              </w:rPr>
              <w:t>1</w:t>
            </w:r>
            <w:r>
              <w:rPr>
                <w:sz w:val="21"/>
                <w:szCs w:val="21"/>
              </w:rPr>
              <w:t>幢培训楼，总占地面积约</w:t>
            </w:r>
            <w:r>
              <w:rPr>
                <w:sz w:val="21"/>
                <w:szCs w:val="21"/>
              </w:rPr>
              <w:t>10</w:t>
            </w:r>
            <w:r>
              <w:rPr>
                <w:sz w:val="21"/>
                <w:szCs w:val="21"/>
              </w:rPr>
              <w:t>万</w:t>
            </w:r>
            <w:r>
              <w:rPr>
                <w:sz w:val="21"/>
                <w:szCs w:val="21"/>
              </w:rPr>
              <w:t>m2</w:t>
            </w:r>
            <w:r>
              <w:rPr>
                <w:sz w:val="21"/>
                <w:szCs w:val="21"/>
              </w:rPr>
              <w:t>。公司危险化学品储存场所共有</w:t>
            </w:r>
            <w:r>
              <w:rPr>
                <w:sz w:val="21"/>
                <w:szCs w:val="21"/>
              </w:rPr>
              <w:t>10</w:t>
            </w:r>
            <w:r>
              <w:rPr>
                <w:sz w:val="21"/>
                <w:szCs w:val="21"/>
              </w:rPr>
              <w:t>处</w:t>
            </w:r>
          </w:p>
        </w:tc>
      </w:tr>
      <w:tr w:rsidR="008B2DB9">
        <w:trPr>
          <w:trHeight w:val="320"/>
        </w:trPr>
        <w:tc>
          <w:tcPr>
            <w:tcW w:w="2410" w:type="dxa"/>
            <w:tcBorders>
              <w:bottom w:val="single" w:sz="12" w:space="0" w:color="auto"/>
            </w:tcBorders>
            <w:vAlign w:val="center"/>
          </w:tcPr>
          <w:p w:rsidR="008B2DB9" w:rsidRDefault="00C238C4">
            <w:pPr>
              <w:jc w:val="center"/>
              <w:rPr>
                <w:sz w:val="21"/>
                <w:szCs w:val="21"/>
              </w:rPr>
            </w:pPr>
            <w:r>
              <w:rPr>
                <w:sz w:val="21"/>
                <w:szCs w:val="21"/>
              </w:rPr>
              <w:t>从业人数</w:t>
            </w:r>
          </w:p>
        </w:tc>
        <w:tc>
          <w:tcPr>
            <w:tcW w:w="6662" w:type="dxa"/>
            <w:gridSpan w:val="3"/>
            <w:tcBorders>
              <w:bottom w:val="single" w:sz="12" w:space="0" w:color="auto"/>
            </w:tcBorders>
            <w:vAlign w:val="center"/>
          </w:tcPr>
          <w:p w:rsidR="008B2DB9" w:rsidRDefault="00C238C4">
            <w:pPr>
              <w:rPr>
                <w:sz w:val="21"/>
                <w:szCs w:val="21"/>
              </w:rPr>
            </w:pPr>
            <w:r>
              <w:rPr>
                <w:sz w:val="21"/>
                <w:szCs w:val="21"/>
              </w:rPr>
              <w:t>目前公司总员工人数约</w:t>
            </w:r>
            <w:r>
              <w:rPr>
                <w:sz w:val="21"/>
                <w:szCs w:val="21"/>
              </w:rPr>
              <w:t>600</w:t>
            </w:r>
            <w:r>
              <w:rPr>
                <w:sz w:val="21"/>
                <w:szCs w:val="21"/>
              </w:rPr>
              <w:t>人，设有食堂，未设有宿舍，年生产天数约为</w:t>
            </w:r>
            <w:r>
              <w:rPr>
                <w:sz w:val="21"/>
                <w:szCs w:val="21"/>
              </w:rPr>
              <w:t>340</w:t>
            </w:r>
            <w:r>
              <w:rPr>
                <w:sz w:val="21"/>
                <w:szCs w:val="21"/>
              </w:rPr>
              <w:t>天，每天生产时间</w:t>
            </w:r>
            <w:r>
              <w:rPr>
                <w:sz w:val="21"/>
                <w:szCs w:val="21"/>
              </w:rPr>
              <w:t>24</w:t>
            </w:r>
            <w:r>
              <w:rPr>
                <w:sz w:val="21"/>
                <w:szCs w:val="21"/>
              </w:rPr>
              <w:t>小时，年平均生产时间</w:t>
            </w:r>
            <w:r>
              <w:rPr>
                <w:sz w:val="21"/>
                <w:szCs w:val="21"/>
              </w:rPr>
              <w:t>8160</w:t>
            </w:r>
            <w:r>
              <w:rPr>
                <w:sz w:val="21"/>
                <w:szCs w:val="21"/>
              </w:rPr>
              <w:t>小时。</w:t>
            </w:r>
          </w:p>
        </w:tc>
      </w:tr>
    </w:tbl>
    <w:p w:rsidR="008B2DB9" w:rsidRDefault="00C238C4">
      <w:pPr>
        <w:autoSpaceDE w:val="0"/>
        <w:autoSpaceDN w:val="0"/>
        <w:spacing w:line="360" w:lineRule="auto"/>
        <w:textAlignment w:val="bottom"/>
        <w:outlineLvl w:val="2"/>
        <w:rPr>
          <w:rFonts w:ascii="Times New Roman" w:hAnsi="Times New Roman"/>
          <w:b/>
        </w:rPr>
      </w:pPr>
      <w:bookmarkStart w:id="2042" w:name="_Toc21853_WPSOffice_Level3"/>
      <w:bookmarkStart w:id="2043" w:name="_Toc12932"/>
      <w:bookmarkStart w:id="2044" w:name="_Toc30218"/>
      <w:bookmarkStart w:id="2045" w:name="_Toc6491"/>
      <w:bookmarkStart w:id="2046" w:name="_Toc2861"/>
      <w:bookmarkStart w:id="2047" w:name="_Toc30416"/>
      <w:bookmarkStart w:id="2048" w:name="_Toc18849"/>
      <w:bookmarkStart w:id="2049" w:name="_Toc5716_WPSOffice_Level3"/>
      <w:r>
        <w:rPr>
          <w:rFonts w:ascii="Times New Roman" w:hAnsi="Times New Roman"/>
          <w:b/>
        </w:rPr>
        <w:t>3.1.2</w:t>
      </w:r>
      <w:r>
        <w:rPr>
          <w:rFonts w:ascii="Times New Roman" w:hAnsi="Times New Roman"/>
          <w:b/>
        </w:rPr>
        <w:t>企业所在地自然环境概况</w:t>
      </w:r>
      <w:bookmarkEnd w:id="2042"/>
      <w:bookmarkEnd w:id="2043"/>
      <w:bookmarkEnd w:id="2044"/>
      <w:bookmarkEnd w:id="2045"/>
      <w:bookmarkEnd w:id="2046"/>
      <w:bookmarkEnd w:id="2047"/>
      <w:bookmarkEnd w:id="2048"/>
      <w:bookmarkEnd w:id="2049"/>
    </w:p>
    <w:p w:rsidR="008B2DB9" w:rsidRDefault="00C238C4">
      <w:pPr>
        <w:spacing w:line="360" w:lineRule="auto"/>
        <w:ind w:firstLineChars="200" w:firstLine="480"/>
        <w:rPr>
          <w:rFonts w:ascii="Times New Roman" w:hAnsi="Times New Roman"/>
        </w:rPr>
      </w:pPr>
      <w:bookmarkStart w:id="2050" w:name="_Toc4387"/>
      <w:bookmarkStart w:id="2051" w:name="_Toc30137"/>
      <w:bookmarkStart w:id="2052" w:name="_Toc22443"/>
      <w:r>
        <w:rPr>
          <w:rFonts w:ascii="Times New Roman" w:hAnsi="Times New Roman"/>
        </w:rPr>
        <w:t>1.</w:t>
      </w:r>
      <w:r>
        <w:rPr>
          <w:rFonts w:ascii="Times New Roman" w:hAnsi="Times New Roman"/>
        </w:rPr>
        <w:t>地理位置</w:t>
      </w:r>
      <w:bookmarkEnd w:id="2050"/>
      <w:bookmarkEnd w:id="2051"/>
      <w:bookmarkEnd w:id="2052"/>
    </w:p>
    <w:p w:rsidR="008B2DB9" w:rsidRDefault="00C238C4">
      <w:pPr>
        <w:spacing w:line="360" w:lineRule="auto"/>
        <w:ind w:firstLineChars="200" w:firstLine="480"/>
        <w:rPr>
          <w:rFonts w:ascii="Times New Roman" w:hAnsi="Times New Roman"/>
        </w:rPr>
      </w:pPr>
      <w:r>
        <w:rPr>
          <w:rFonts w:ascii="Times New Roman" w:hAnsi="Times New Roman"/>
        </w:rPr>
        <w:t>厦门市地处福建省南部沿海，东经</w:t>
      </w:r>
      <w:r>
        <w:rPr>
          <w:rFonts w:ascii="Times New Roman" w:hAnsi="Times New Roman"/>
        </w:rPr>
        <w:t>117º53′-118º27′</w:t>
      </w:r>
      <w:r>
        <w:rPr>
          <w:rFonts w:ascii="Times New Roman" w:hAnsi="Times New Roman"/>
        </w:rPr>
        <w:t>，北纬</w:t>
      </w:r>
      <w:r>
        <w:rPr>
          <w:rFonts w:ascii="Times New Roman" w:hAnsi="Times New Roman"/>
        </w:rPr>
        <w:t>24º25′-24º55′</w:t>
      </w:r>
      <w:r>
        <w:rPr>
          <w:rFonts w:ascii="Times New Roman" w:hAnsi="Times New Roman"/>
        </w:rPr>
        <w:t>，濒临台湾海峡，面对金门诸岛，与台湾岛和澎湖列岛隔海相望。厦门市下辖思明区、湖里区、海沧区、集美区、同安区和翔安区，陆地面积</w:t>
      </w:r>
      <w:r>
        <w:rPr>
          <w:rFonts w:ascii="Times New Roman" w:hAnsi="Times New Roman"/>
        </w:rPr>
        <w:t>1565.09km2</w:t>
      </w:r>
      <w:r>
        <w:rPr>
          <w:rFonts w:ascii="Times New Roman" w:hAnsi="Times New Roman"/>
        </w:rPr>
        <w:t>，海域面积</w:t>
      </w:r>
      <w:r>
        <w:rPr>
          <w:rFonts w:ascii="Times New Roman" w:hAnsi="Times New Roman"/>
        </w:rPr>
        <w:t>300</w:t>
      </w:r>
      <w:r>
        <w:rPr>
          <w:rFonts w:ascii="Times New Roman" w:hAnsi="Times New Roman"/>
        </w:rPr>
        <w:t>多</w:t>
      </w:r>
      <w:r>
        <w:rPr>
          <w:rFonts w:ascii="Times New Roman" w:hAnsi="Times New Roman"/>
        </w:rPr>
        <w:t>km2</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杏林区位于集美区，位于厦门市的中部，地处东经</w:t>
      </w:r>
      <w:r>
        <w:rPr>
          <w:rFonts w:ascii="Times New Roman" w:hAnsi="Times New Roman"/>
        </w:rPr>
        <w:t>117º58′-118º04′</w:t>
      </w:r>
      <w:r>
        <w:rPr>
          <w:rFonts w:ascii="Times New Roman" w:hAnsi="Times New Roman"/>
        </w:rPr>
        <w:t>，北纬</w:t>
      </w:r>
      <w:r>
        <w:rPr>
          <w:rFonts w:ascii="Times New Roman" w:hAnsi="Times New Roman"/>
        </w:rPr>
        <w:t>24º31′-24º37′</w:t>
      </w:r>
      <w:r>
        <w:rPr>
          <w:rFonts w:ascii="Times New Roman" w:hAnsi="Times New Roman"/>
        </w:rPr>
        <w:t>。全区总面积</w:t>
      </w:r>
      <w:r>
        <w:rPr>
          <w:rFonts w:ascii="Times New Roman" w:hAnsi="Times New Roman"/>
        </w:rPr>
        <w:t>65.41km2</w:t>
      </w:r>
      <w:r>
        <w:rPr>
          <w:rFonts w:ascii="Times New Roman" w:hAnsi="Times New Roman"/>
        </w:rPr>
        <w:t>。东面经集杏海堤与集美相接，南面与海沧开发区接壤，东南临海与厦门岛隔海相望，西北面与灌口、后溪乡毗邻。区内由东至西贯穿着厦漳公路和鹰厦铁路。工业主要分布在西部和西北部，生活区在杏南路以东和杏东路西侧。</w:t>
      </w:r>
    </w:p>
    <w:p w:rsidR="008B2DB9" w:rsidRDefault="00C238C4">
      <w:pPr>
        <w:spacing w:line="360" w:lineRule="auto"/>
        <w:ind w:firstLineChars="200" w:firstLine="480"/>
        <w:rPr>
          <w:rFonts w:ascii="Times New Roman" w:hAnsi="Times New Roman"/>
        </w:rPr>
      </w:pPr>
      <w:bookmarkStart w:id="2053" w:name="_Toc16482"/>
      <w:bookmarkStart w:id="2054" w:name="_Toc16395"/>
      <w:bookmarkStart w:id="2055" w:name="_Toc13286"/>
      <w:r>
        <w:rPr>
          <w:rFonts w:ascii="Times New Roman" w:hAnsi="Times New Roman"/>
        </w:rPr>
        <w:t>2.</w:t>
      </w:r>
      <w:r>
        <w:rPr>
          <w:rFonts w:ascii="Times New Roman" w:hAnsi="Times New Roman"/>
        </w:rPr>
        <w:t>地形地貌</w:t>
      </w:r>
      <w:bookmarkEnd w:id="2053"/>
      <w:bookmarkEnd w:id="2054"/>
      <w:bookmarkEnd w:id="2055"/>
    </w:p>
    <w:p w:rsidR="008B2DB9" w:rsidRDefault="00C238C4">
      <w:pPr>
        <w:spacing w:line="360" w:lineRule="auto"/>
        <w:ind w:firstLineChars="200" w:firstLine="480"/>
        <w:rPr>
          <w:rFonts w:ascii="Times New Roman" w:hAnsi="Times New Roman"/>
        </w:rPr>
      </w:pPr>
      <w:r>
        <w:rPr>
          <w:rFonts w:ascii="Times New Roman" w:hAnsi="Times New Roman"/>
        </w:rPr>
        <w:t>杏林地区本区为第四纪冲淤冲积地层，可分为残积和坡积两大类，基岩为燕山期花岗岩，土层主要为花岗岩风化的赤红壤。地形高处的风化壳多为橙红色、黄棕色、常保持原岩结构，结构力松散，土层较薄，在高丘顶部甚至基岩裸露；低凹处土层深厚，一般达</w:t>
      </w:r>
      <w:r>
        <w:rPr>
          <w:rFonts w:ascii="Times New Roman" w:hAnsi="Times New Roman"/>
        </w:rPr>
        <w:t>10m</w:t>
      </w:r>
      <w:r>
        <w:rPr>
          <w:rFonts w:ascii="Times New Roman" w:hAnsi="Times New Roman"/>
        </w:rPr>
        <w:t>以上，常具砖红色和网纹状，往下渐至基岩。本区和厂址周围土壤为南亚热带特性的赤红壤。厂址周围的植被，因工业区开发建设，大多已被破坏。本区内多为人工培育植被，行道树和绿化的花草树木。木本植物以马尾松、相思树为主，木麻黄、细叶桉次之，行道树有芒果、羊蹄甲、玉兰、凤凰木以及南洋衫、银杏等树种。天然草本植被有臭菊、三叶鬼针草、二裂牵牛、小花龙葵、马鞭草、土荆芥、龙舌兰、马樱丹和铺地</w:t>
      </w:r>
    </w:p>
    <w:p w:rsidR="008B2DB9" w:rsidRDefault="00C238C4">
      <w:pPr>
        <w:spacing w:line="360" w:lineRule="auto"/>
        <w:ind w:firstLineChars="200" w:firstLine="480"/>
        <w:rPr>
          <w:rFonts w:ascii="Times New Roman" w:hAnsi="Times New Roman"/>
        </w:rPr>
      </w:pPr>
      <w:bookmarkStart w:id="2056" w:name="_Toc26533"/>
      <w:bookmarkStart w:id="2057" w:name="_Toc19503"/>
      <w:bookmarkStart w:id="2058" w:name="_Toc30582"/>
      <w:r>
        <w:rPr>
          <w:rFonts w:ascii="Times New Roman" w:hAnsi="Times New Roman"/>
        </w:rPr>
        <w:t>3.</w:t>
      </w:r>
      <w:r>
        <w:rPr>
          <w:rFonts w:ascii="Times New Roman" w:hAnsi="Times New Roman"/>
        </w:rPr>
        <w:t>水域特征</w:t>
      </w:r>
      <w:bookmarkEnd w:id="2056"/>
      <w:bookmarkEnd w:id="2057"/>
      <w:bookmarkEnd w:id="2058"/>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）海域水文</w:t>
      </w:r>
    </w:p>
    <w:p w:rsidR="008B2DB9" w:rsidRDefault="00C238C4">
      <w:pPr>
        <w:spacing w:line="360" w:lineRule="auto"/>
        <w:ind w:firstLineChars="200" w:firstLine="480"/>
        <w:rPr>
          <w:rFonts w:ascii="Times New Roman" w:hAnsi="Times New Roman"/>
        </w:rPr>
      </w:pPr>
      <w:r>
        <w:rPr>
          <w:rFonts w:ascii="Times New Roman" w:hAnsi="Times New Roman"/>
        </w:rPr>
        <w:t>本区地表水以水库、池塘为主，区内无河流，多为间歇性小沟谷；雨水经红土台地小沟谷入海；雨季有流水，干季常干涸。地表多为片流，坡地上水土流失较大。地下水主要蕴藏于网</w:t>
      </w:r>
      <w:r>
        <w:rPr>
          <w:rFonts w:ascii="Times New Roman" w:hAnsi="Times New Roman"/>
        </w:rPr>
        <w:lastRenderedPageBreak/>
        <w:t>状红土层孔隙中，多为浅层地下水，有一定的蓄水量，但水量有限，仅供民用水井水源。</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）陆域地表水文</w:t>
      </w:r>
    </w:p>
    <w:p w:rsidR="008B2DB9" w:rsidRDefault="00C238C4">
      <w:pPr>
        <w:spacing w:line="360" w:lineRule="auto"/>
        <w:ind w:firstLineChars="200" w:firstLine="480"/>
        <w:rPr>
          <w:rFonts w:ascii="Times New Roman" w:hAnsi="Times New Roman"/>
        </w:rPr>
      </w:pPr>
      <w:r>
        <w:rPr>
          <w:rFonts w:ascii="Times New Roman" w:hAnsi="Times New Roman"/>
        </w:rPr>
        <w:t>全区共有地表水资源</w:t>
      </w:r>
      <w:r>
        <w:rPr>
          <w:rFonts w:ascii="Times New Roman" w:hAnsi="Times New Roman"/>
        </w:rPr>
        <w:t>334.03km2</w:t>
      </w:r>
      <w:r>
        <w:rPr>
          <w:rFonts w:ascii="Times New Roman" w:hAnsi="Times New Roman"/>
        </w:rPr>
        <w:t>，保证率总和</w:t>
      </w:r>
      <w:r>
        <w:rPr>
          <w:rFonts w:ascii="Times New Roman" w:hAnsi="Times New Roman"/>
        </w:rPr>
        <w:t>6.3</w:t>
      </w:r>
      <w:r>
        <w:rPr>
          <w:rFonts w:ascii="Times New Roman" w:hAnsi="Times New Roman"/>
        </w:rPr>
        <w:t>亿</w:t>
      </w:r>
      <w:r>
        <w:rPr>
          <w:rFonts w:ascii="Times New Roman" w:hAnsi="Times New Roman"/>
        </w:rPr>
        <w:t>m3</w:t>
      </w:r>
      <w:r>
        <w:rPr>
          <w:rFonts w:ascii="Times New Roman" w:hAnsi="Times New Roman"/>
        </w:rPr>
        <w:t>。境内主要溪流有九溪、内田溪、大盈溪、西林溪、古宅溪、曾溪和下房溪等，流域总面积</w:t>
      </w:r>
      <w:r>
        <w:rPr>
          <w:rFonts w:ascii="Times New Roman" w:hAnsi="Times New Roman"/>
        </w:rPr>
        <w:t>312.43km2</w:t>
      </w:r>
      <w:r>
        <w:rPr>
          <w:rFonts w:ascii="Times New Roman" w:hAnsi="Times New Roman"/>
        </w:rPr>
        <w:t>。全区小（一）型水库</w:t>
      </w:r>
      <w:r>
        <w:rPr>
          <w:rFonts w:ascii="Times New Roman" w:hAnsi="Times New Roman"/>
        </w:rPr>
        <w:t>4</w:t>
      </w:r>
      <w:r>
        <w:rPr>
          <w:rFonts w:ascii="Times New Roman" w:hAnsi="Times New Roman"/>
        </w:rPr>
        <w:t>座：曾溪水库古宅水库、张埭桥水库、西岩水库，总集雨面积</w:t>
      </w:r>
      <w:r>
        <w:rPr>
          <w:rFonts w:ascii="Times New Roman" w:hAnsi="Times New Roman"/>
        </w:rPr>
        <w:t>51.03km2</w:t>
      </w:r>
      <w:r>
        <w:rPr>
          <w:rFonts w:ascii="Times New Roman" w:hAnsi="Times New Roman"/>
        </w:rPr>
        <w:t>，总库容量</w:t>
      </w:r>
      <w:r>
        <w:rPr>
          <w:rFonts w:ascii="Times New Roman" w:hAnsi="Times New Roman"/>
        </w:rPr>
        <w:t>1293.5</w:t>
      </w:r>
      <w:r>
        <w:rPr>
          <w:rFonts w:ascii="Times New Roman" w:hAnsi="Times New Roman"/>
        </w:rPr>
        <w:t>万</w:t>
      </w:r>
      <w:r>
        <w:rPr>
          <w:rFonts w:ascii="Times New Roman" w:hAnsi="Times New Roman"/>
        </w:rPr>
        <w:t>m3</w:t>
      </w:r>
      <w:r>
        <w:rPr>
          <w:rFonts w:ascii="Times New Roman" w:hAnsi="Times New Roman"/>
        </w:rPr>
        <w:t>，溉总面积</w:t>
      </w:r>
      <w:r>
        <w:rPr>
          <w:rFonts w:ascii="Times New Roman" w:hAnsi="Times New Roman"/>
        </w:rPr>
        <w:t>1209</w:t>
      </w:r>
      <w:r>
        <w:rPr>
          <w:rFonts w:ascii="Times New Roman" w:hAnsi="Times New Roman"/>
        </w:rPr>
        <w:t>公顷。小（二）型水库</w:t>
      </w:r>
      <w:r>
        <w:rPr>
          <w:rFonts w:ascii="Times New Roman" w:hAnsi="Times New Roman"/>
        </w:rPr>
        <w:t>32</w:t>
      </w:r>
      <w:r>
        <w:rPr>
          <w:rFonts w:ascii="Times New Roman" w:hAnsi="Times New Roman"/>
        </w:rPr>
        <w:t>座，集雨总面积</w:t>
      </w:r>
      <w:r>
        <w:rPr>
          <w:rFonts w:ascii="Times New Roman" w:hAnsi="Times New Roman"/>
        </w:rPr>
        <w:t>29.128km2</w:t>
      </w:r>
      <w:r>
        <w:rPr>
          <w:rFonts w:ascii="Times New Roman" w:hAnsi="Times New Roman"/>
        </w:rPr>
        <w:t>，总库容</w:t>
      </w:r>
      <w:r>
        <w:rPr>
          <w:rFonts w:ascii="Times New Roman" w:hAnsi="Times New Roman"/>
        </w:rPr>
        <w:t>624.92</w:t>
      </w:r>
      <w:r>
        <w:rPr>
          <w:rFonts w:ascii="Times New Roman" w:hAnsi="Times New Roman"/>
        </w:rPr>
        <w:t>万</w:t>
      </w:r>
      <w:r>
        <w:rPr>
          <w:rFonts w:ascii="Times New Roman" w:hAnsi="Times New Roman"/>
        </w:rPr>
        <w:t>m3</w:t>
      </w:r>
      <w:r>
        <w:rPr>
          <w:rFonts w:ascii="Times New Roman" w:hAnsi="Times New Roman"/>
        </w:rPr>
        <w:t>。集美区境内较大的地表水位于境内北部的古宅水库，位于新圩镇东部的曾溪水库和位于内厝镇北部的店头水库，在集美区东部有发源于乌营寨的九溪，流经新店镇，在集美区东部进入大嶝岛西部海域。东溪源于集美北部山区，向西流入同安区境内，与西溪汇流进入同安湾海域。集美区境内主要有九溪和东溪，其中仅九溪独立入海，东溪至同安双溪口与西溪汇合后流至团结埭再分为两股</w:t>
      </w:r>
      <w:r>
        <w:rPr>
          <w:rFonts w:ascii="Times New Roman" w:hAnsi="Times New Roman"/>
        </w:rPr>
        <w:t>——</w:t>
      </w:r>
      <w:r>
        <w:rPr>
          <w:rFonts w:ascii="Times New Roman" w:hAnsi="Times New Roman"/>
        </w:rPr>
        <w:t>西股浦声支流、东股石浔支流分别经瑶头、石浔注入东咀湾。</w:t>
      </w:r>
    </w:p>
    <w:p w:rsidR="008B2DB9" w:rsidRDefault="00C238C4">
      <w:pPr>
        <w:spacing w:line="360" w:lineRule="auto"/>
        <w:ind w:firstLineChars="200" w:firstLine="480"/>
        <w:rPr>
          <w:rFonts w:ascii="Times New Roman" w:hAnsi="Times New Roman"/>
        </w:rPr>
      </w:pPr>
      <w:r>
        <w:rPr>
          <w:rFonts w:ascii="Times New Roman" w:hAnsi="Times New Roman"/>
        </w:rPr>
        <w:t>本项目周边区域内地表水系主要为东溪南支流和曾溪水库，南支流发源于白云飞山，流经诗坂、新圩，在面前埔进入东溪。</w:t>
      </w:r>
    </w:p>
    <w:p w:rsidR="008B2DB9" w:rsidRDefault="00C238C4">
      <w:pPr>
        <w:spacing w:line="360" w:lineRule="auto"/>
        <w:ind w:firstLineChars="200" w:firstLine="480"/>
        <w:rPr>
          <w:rFonts w:ascii="Times New Roman" w:hAnsi="Times New Roman"/>
        </w:rPr>
      </w:pPr>
      <w:bookmarkStart w:id="2059" w:name="_Toc18309"/>
      <w:bookmarkStart w:id="2060" w:name="_Toc24475"/>
      <w:bookmarkStart w:id="2061" w:name="_Toc2376"/>
      <w:r>
        <w:rPr>
          <w:rFonts w:ascii="Times New Roman" w:hAnsi="Times New Roman"/>
        </w:rPr>
        <w:t>4.</w:t>
      </w:r>
      <w:r>
        <w:rPr>
          <w:rFonts w:ascii="Times New Roman" w:hAnsi="Times New Roman"/>
        </w:rPr>
        <w:t>气象气候</w:t>
      </w:r>
      <w:bookmarkEnd w:id="2059"/>
      <w:bookmarkEnd w:id="2060"/>
      <w:bookmarkEnd w:id="2061"/>
    </w:p>
    <w:p w:rsidR="008B2DB9" w:rsidRDefault="00C238C4">
      <w:pPr>
        <w:spacing w:line="360" w:lineRule="auto"/>
        <w:ind w:firstLineChars="200" w:firstLine="480"/>
        <w:rPr>
          <w:rFonts w:ascii="Times New Roman" w:hAnsi="Times New Roman"/>
        </w:rPr>
      </w:pPr>
      <w:bookmarkStart w:id="2062" w:name="_Toc381726240"/>
      <w:bookmarkStart w:id="2063" w:name="_Toc381726359"/>
      <w:bookmarkStart w:id="2064" w:name="_Toc15636_WPSOffice_Level3"/>
      <w:bookmarkStart w:id="2065" w:name="_Toc20004_WPSOffice_Level3"/>
      <w:bookmarkStart w:id="2066" w:name="_Toc2802"/>
      <w:r>
        <w:rPr>
          <w:rFonts w:ascii="Times New Roman" w:hAnsi="Times New Roman"/>
        </w:rPr>
        <w:t>①</w:t>
      </w:r>
      <w:r>
        <w:rPr>
          <w:rFonts w:ascii="Times New Roman" w:hAnsi="Times New Roman"/>
        </w:rPr>
        <w:t>气温</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该区域多年平均气温为</w:t>
      </w:r>
      <w:r>
        <w:rPr>
          <w:rFonts w:ascii="Times New Roman" w:hAnsi="Times New Roman"/>
        </w:rPr>
        <w:t>20.7℃</w:t>
      </w:r>
      <w:r>
        <w:rPr>
          <w:rFonts w:ascii="Times New Roman" w:hAnsi="Times New Roman"/>
        </w:rPr>
        <w:t>，极端最高气温</w:t>
      </w:r>
      <w:r>
        <w:rPr>
          <w:rFonts w:ascii="Times New Roman" w:hAnsi="Times New Roman"/>
        </w:rPr>
        <w:t xml:space="preserve"> 38.5℃</w:t>
      </w:r>
      <w:r>
        <w:rPr>
          <w:rFonts w:ascii="Times New Roman" w:hAnsi="Times New Roman"/>
        </w:rPr>
        <w:t>，出现在</w:t>
      </w:r>
      <w:r>
        <w:rPr>
          <w:rFonts w:ascii="Times New Roman" w:hAnsi="Times New Roman"/>
        </w:rPr>
        <w:t>1979</w:t>
      </w:r>
      <w:r>
        <w:rPr>
          <w:rFonts w:ascii="Times New Roman" w:hAnsi="Times New Roman"/>
        </w:rPr>
        <w:t>年</w:t>
      </w:r>
      <w:r>
        <w:rPr>
          <w:rFonts w:ascii="Times New Roman" w:hAnsi="Times New Roman"/>
        </w:rPr>
        <w:t>8</w:t>
      </w:r>
      <w:r>
        <w:rPr>
          <w:rFonts w:ascii="Times New Roman" w:hAnsi="Times New Roman"/>
        </w:rPr>
        <w:t>月</w:t>
      </w:r>
      <w:r>
        <w:rPr>
          <w:rFonts w:ascii="Times New Roman" w:hAnsi="Times New Roman"/>
        </w:rPr>
        <w:t>15</w:t>
      </w:r>
      <w:r>
        <w:rPr>
          <w:rFonts w:ascii="Times New Roman" w:hAnsi="Times New Roman"/>
        </w:rPr>
        <w:t>日极端最低气温</w:t>
      </w:r>
      <w:r>
        <w:rPr>
          <w:rFonts w:ascii="Times New Roman" w:hAnsi="Times New Roman"/>
        </w:rPr>
        <w:t>1.5℃</w:t>
      </w:r>
      <w:r>
        <w:rPr>
          <w:rFonts w:ascii="Times New Roman" w:hAnsi="Times New Roman"/>
        </w:rPr>
        <w:t>，出现在</w:t>
      </w:r>
      <w:r>
        <w:rPr>
          <w:rFonts w:ascii="Times New Roman" w:hAnsi="Times New Roman"/>
        </w:rPr>
        <w:t>1991</w:t>
      </w:r>
      <w:r>
        <w:rPr>
          <w:rFonts w:ascii="Times New Roman" w:hAnsi="Times New Roman"/>
        </w:rPr>
        <w:t>年</w:t>
      </w:r>
      <w:r>
        <w:rPr>
          <w:rFonts w:ascii="Times New Roman" w:hAnsi="Times New Roman"/>
        </w:rPr>
        <w:t>12</w:t>
      </w:r>
      <w:r>
        <w:rPr>
          <w:rFonts w:ascii="Times New Roman" w:hAnsi="Times New Roman"/>
        </w:rPr>
        <w:t>月</w:t>
      </w:r>
      <w:r>
        <w:rPr>
          <w:rFonts w:ascii="Times New Roman" w:hAnsi="Times New Roman"/>
        </w:rPr>
        <w:t>29</w:t>
      </w:r>
      <w:r>
        <w:rPr>
          <w:rFonts w:ascii="Times New Roman" w:hAnsi="Times New Roman"/>
        </w:rPr>
        <w:t>日。最高月平均气温</w:t>
      </w:r>
      <w:r>
        <w:rPr>
          <w:rFonts w:ascii="Times New Roman" w:hAnsi="Times New Roman"/>
        </w:rPr>
        <w:t>28.1℃</w:t>
      </w:r>
      <w:r>
        <w:rPr>
          <w:rFonts w:ascii="Times New Roman" w:hAnsi="Times New Roman"/>
        </w:rPr>
        <w:t>，最低月平均气温</w:t>
      </w:r>
      <w:r>
        <w:rPr>
          <w:rFonts w:ascii="Times New Roman" w:hAnsi="Times New Roman"/>
        </w:rPr>
        <w:t>12.4℃</w:t>
      </w:r>
      <w:r>
        <w:rPr>
          <w:rFonts w:ascii="Times New Roman" w:hAnsi="Times New Roman"/>
        </w:rPr>
        <w:t>，最热月份</w:t>
      </w:r>
      <w:r>
        <w:rPr>
          <w:rFonts w:ascii="Times New Roman" w:hAnsi="Times New Roman"/>
        </w:rPr>
        <w:t>7</w:t>
      </w:r>
      <w:r>
        <w:rPr>
          <w:rFonts w:ascii="Times New Roman" w:hAnsi="Times New Roman"/>
        </w:rPr>
        <w:t>月，最冷月份</w:t>
      </w:r>
      <w:r>
        <w:rPr>
          <w:rFonts w:ascii="Times New Roman" w:hAnsi="Times New Roman"/>
        </w:rPr>
        <w:t>2</w:t>
      </w:r>
      <w:r>
        <w:rPr>
          <w:rFonts w:ascii="Times New Roman" w:hAnsi="Times New Roman"/>
        </w:rPr>
        <w:t>月。</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降水</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本区降水多集中在</w:t>
      </w:r>
      <w:r>
        <w:rPr>
          <w:rFonts w:ascii="Times New Roman" w:hAnsi="Times New Roman"/>
        </w:rPr>
        <w:t>4</w:t>
      </w:r>
      <w:r>
        <w:rPr>
          <w:rFonts w:ascii="Times New Roman" w:hAnsi="Times New Roman"/>
        </w:rPr>
        <w:t>～</w:t>
      </w:r>
      <w:r>
        <w:rPr>
          <w:rFonts w:ascii="Times New Roman" w:hAnsi="Times New Roman"/>
        </w:rPr>
        <w:t>9</w:t>
      </w:r>
      <w:r>
        <w:rPr>
          <w:rFonts w:ascii="Times New Roman" w:hAnsi="Times New Roman"/>
        </w:rPr>
        <w:t>月份，占全年降水量的</w:t>
      </w:r>
      <w:r>
        <w:rPr>
          <w:rFonts w:ascii="Times New Roman" w:hAnsi="Times New Roman"/>
        </w:rPr>
        <w:t>76%</w:t>
      </w:r>
      <w:r>
        <w:rPr>
          <w:rFonts w:ascii="Times New Roman" w:hAnsi="Times New Roman"/>
        </w:rPr>
        <w:t>。年均降水量</w:t>
      </w:r>
      <w:r>
        <w:rPr>
          <w:rFonts w:ascii="Times New Roman" w:hAnsi="Times New Roman"/>
        </w:rPr>
        <w:t>1188.4mm</w:t>
      </w:r>
      <w:r>
        <w:rPr>
          <w:rFonts w:ascii="Times New Roman" w:hAnsi="Times New Roman"/>
        </w:rPr>
        <w:t>，年最大降水量</w:t>
      </w:r>
      <w:r>
        <w:rPr>
          <w:rFonts w:ascii="Times New Roman" w:hAnsi="Times New Roman"/>
        </w:rPr>
        <w:t>1998.6mm</w:t>
      </w:r>
      <w:r>
        <w:rPr>
          <w:rFonts w:ascii="Times New Roman" w:hAnsi="Times New Roman"/>
        </w:rPr>
        <w:t>，年最小降水量</w:t>
      </w:r>
      <w:r>
        <w:rPr>
          <w:rFonts w:ascii="Times New Roman" w:hAnsi="Times New Roman"/>
        </w:rPr>
        <w:t>783.5mm</w:t>
      </w:r>
      <w:r>
        <w:rPr>
          <w:rFonts w:ascii="Times New Roman" w:hAnsi="Times New Roman"/>
        </w:rPr>
        <w:t>，日最大降水量</w:t>
      </w:r>
      <w:r>
        <w:rPr>
          <w:rFonts w:ascii="Times New Roman" w:hAnsi="Times New Roman"/>
        </w:rPr>
        <w:t>239.7mm</w:t>
      </w:r>
      <w:r>
        <w:rPr>
          <w:rFonts w:ascii="Times New Roman" w:hAnsi="Times New Roman"/>
        </w:rPr>
        <w:t>，出现于</w:t>
      </w:r>
      <w:r>
        <w:rPr>
          <w:rFonts w:ascii="Times New Roman" w:hAnsi="Times New Roman"/>
        </w:rPr>
        <w:t>1973</w:t>
      </w:r>
      <w:r>
        <w:rPr>
          <w:rFonts w:ascii="Times New Roman" w:hAnsi="Times New Roman"/>
        </w:rPr>
        <w:t>年</w:t>
      </w:r>
      <w:r>
        <w:rPr>
          <w:rFonts w:ascii="Times New Roman" w:hAnsi="Times New Roman"/>
        </w:rPr>
        <w:t>4</w:t>
      </w:r>
      <w:r>
        <w:rPr>
          <w:rFonts w:ascii="Times New Roman" w:hAnsi="Times New Roman"/>
        </w:rPr>
        <w:t>月</w:t>
      </w:r>
      <w:r>
        <w:rPr>
          <w:rFonts w:ascii="Times New Roman" w:hAnsi="Times New Roman"/>
        </w:rPr>
        <w:t>23</w:t>
      </w:r>
      <w:r>
        <w:rPr>
          <w:rFonts w:ascii="Times New Roman" w:hAnsi="Times New Roman"/>
        </w:rPr>
        <w:t>日，年均降雨天数</w:t>
      </w:r>
      <w:r>
        <w:rPr>
          <w:rFonts w:ascii="Times New Roman" w:hAnsi="Times New Roman"/>
        </w:rPr>
        <w:t>122.7</w:t>
      </w:r>
      <w:r>
        <w:rPr>
          <w:rFonts w:ascii="Times New Roman" w:hAnsi="Times New Roman"/>
        </w:rPr>
        <w:t>天，最大降雨强度</w:t>
      </w:r>
      <w:r>
        <w:rPr>
          <w:rFonts w:ascii="Times New Roman" w:hAnsi="Times New Roman"/>
        </w:rPr>
        <w:t>88mm/h</w:t>
      </w:r>
      <w:r>
        <w:rPr>
          <w:rFonts w:ascii="Times New Roman" w:hAnsi="Times New Roman"/>
        </w:rPr>
        <w:t>。</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③</w:t>
      </w:r>
      <w:r>
        <w:rPr>
          <w:rFonts w:ascii="Times New Roman" w:hAnsi="Times New Roman"/>
        </w:rPr>
        <w:t>风况</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区域全年常风向为</w:t>
      </w:r>
      <w:r>
        <w:rPr>
          <w:rFonts w:ascii="Times New Roman" w:hAnsi="Times New Roman"/>
        </w:rPr>
        <w:t>ENE</w:t>
      </w:r>
      <w:r>
        <w:rPr>
          <w:rFonts w:ascii="Times New Roman" w:hAnsi="Times New Roman"/>
        </w:rPr>
        <w:t>向，强风向为</w:t>
      </w:r>
      <w:r>
        <w:rPr>
          <w:rFonts w:ascii="Times New Roman" w:hAnsi="Times New Roman"/>
        </w:rPr>
        <w:t>SE</w:t>
      </w:r>
      <w:r>
        <w:rPr>
          <w:rFonts w:ascii="Times New Roman" w:hAnsi="Times New Roman"/>
        </w:rPr>
        <w:t>、</w:t>
      </w:r>
      <w:r>
        <w:rPr>
          <w:rFonts w:ascii="Times New Roman" w:hAnsi="Times New Roman"/>
        </w:rPr>
        <w:t>SW</w:t>
      </w:r>
      <w:r>
        <w:rPr>
          <w:rFonts w:ascii="Times New Roman" w:hAnsi="Times New Roman"/>
        </w:rPr>
        <w:t>向，多年最大风速</w:t>
      </w:r>
      <w:r>
        <w:rPr>
          <w:rFonts w:ascii="Times New Roman" w:hAnsi="Times New Roman"/>
        </w:rPr>
        <w:t>38m/s</w:t>
      </w:r>
      <w:r>
        <w:rPr>
          <w:rFonts w:ascii="Times New Roman" w:hAnsi="Times New Roman"/>
        </w:rPr>
        <w:t>，</w:t>
      </w:r>
      <w:r>
        <w:rPr>
          <w:rFonts w:ascii="Times New Roman" w:hAnsi="Times New Roman"/>
        </w:rPr>
        <w:t>6</w:t>
      </w:r>
      <w:r>
        <w:rPr>
          <w:rFonts w:ascii="Times New Roman" w:hAnsi="Times New Roman"/>
        </w:rPr>
        <w:t>级以上大风天数</w:t>
      </w:r>
      <w:r>
        <w:rPr>
          <w:rFonts w:ascii="Times New Roman" w:hAnsi="Times New Roman"/>
        </w:rPr>
        <w:t>30.2</w:t>
      </w:r>
      <w:r>
        <w:rPr>
          <w:rFonts w:ascii="Times New Roman" w:hAnsi="Times New Roman"/>
        </w:rPr>
        <w:t>天，以</w:t>
      </w:r>
      <w:r>
        <w:rPr>
          <w:rFonts w:ascii="Times New Roman" w:hAnsi="Times New Roman"/>
        </w:rPr>
        <w:t>ENE</w:t>
      </w:r>
      <w:r>
        <w:rPr>
          <w:rFonts w:ascii="Times New Roman" w:hAnsi="Times New Roman"/>
        </w:rPr>
        <w:t>向为主；</w:t>
      </w:r>
      <w:r>
        <w:rPr>
          <w:rFonts w:ascii="Times New Roman" w:hAnsi="Times New Roman"/>
        </w:rPr>
        <w:t>8</w:t>
      </w:r>
      <w:r>
        <w:rPr>
          <w:rFonts w:ascii="Times New Roman" w:hAnsi="Times New Roman"/>
        </w:rPr>
        <w:t>级以上</w:t>
      </w:r>
      <w:r>
        <w:rPr>
          <w:rFonts w:ascii="Times New Roman" w:hAnsi="Times New Roman"/>
        </w:rPr>
        <w:t>(</w:t>
      </w:r>
      <w:r>
        <w:rPr>
          <w:rFonts w:ascii="Times New Roman" w:hAnsi="Times New Roman"/>
        </w:rPr>
        <w:t>台风</w:t>
      </w:r>
      <w:r>
        <w:rPr>
          <w:rFonts w:ascii="Times New Roman" w:hAnsi="Times New Roman"/>
        </w:rPr>
        <w:t>)</w:t>
      </w:r>
      <w:r>
        <w:rPr>
          <w:rFonts w:ascii="Times New Roman" w:hAnsi="Times New Roman"/>
        </w:rPr>
        <w:t>大风天数</w:t>
      </w:r>
      <w:r>
        <w:rPr>
          <w:rFonts w:ascii="Times New Roman" w:hAnsi="Times New Roman"/>
        </w:rPr>
        <w:t>53</w:t>
      </w:r>
      <w:r>
        <w:rPr>
          <w:rFonts w:ascii="Times New Roman" w:hAnsi="Times New Roman"/>
        </w:rPr>
        <w:t>天，以</w:t>
      </w:r>
      <w:r>
        <w:rPr>
          <w:rFonts w:ascii="Times New Roman" w:hAnsi="Times New Roman"/>
        </w:rPr>
        <w:t>ENE</w:t>
      </w:r>
      <w:r>
        <w:rPr>
          <w:rFonts w:ascii="Times New Roman" w:hAnsi="Times New Roman"/>
        </w:rPr>
        <w:t>向为主。</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厦门地处东亚大陆的东南，濒临西太平洋和南海，故常受台风袭击，对厦门地区造成严重影响的台风主要在厦门正面登陆和在厦门至汕头之间登陆的台风。自</w:t>
      </w:r>
      <w:r>
        <w:rPr>
          <w:rFonts w:ascii="Times New Roman" w:hAnsi="Times New Roman"/>
        </w:rPr>
        <w:t>1956</w:t>
      </w:r>
      <w:r>
        <w:rPr>
          <w:rFonts w:ascii="Times New Roman" w:hAnsi="Times New Roman"/>
        </w:rPr>
        <w:t>～</w:t>
      </w:r>
      <w:r>
        <w:rPr>
          <w:rFonts w:ascii="Times New Roman" w:hAnsi="Times New Roman"/>
        </w:rPr>
        <w:t>1999</w:t>
      </w:r>
      <w:r>
        <w:rPr>
          <w:rFonts w:ascii="Times New Roman" w:hAnsi="Times New Roman"/>
        </w:rPr>
        <w:t>年对厦门有影响的台风共</w:t>
      </w:r>
      <w:r>
        <w:rPr>
          <w:rFonts w:ascii="Times New Roman" w:hAnsi="Times New Roman"/>
        </w:rPr>
        <w:t>221</w:t>
      </w:r>
      <w:r>
        <w:rPr>
          <w:rFonts w:ascii="Times New Roman" w:hAnsi="Times New Roman"/>
        </w:rPr>
        <w:t>例，其中，正面登陆厦门的台风共</w:t>
      </w:r>
      <w:r>
        <w:rPr>
          <w:rFonts w:ascii="Times New Roman" w:hAnsi="Times New Roman"/>
        </w:rPr>
        <w:t>9</w:t>
      </w:r>
      <w:r>
        <w:rPr>
          <w:rFonts w:ascii="Times New Roman" w:hAnsi="Times New Roman"/>
        </w:rPr>
        <w:t>例，占</w:t>
      </w:r>
      <w:r>
        <w:rPr>
          <w:rFonts w:ascii="Times New Roman" w:hAnsi="Times New Roman"/>
        </w:rPr>
        <w:t>4.1%</w:t>
      </w:r>
      <w:r>
        <w:rPr>
          <w:rFonts w:ascii="Times New Roman" w:hAnsi="Times New Roman"/>
        </w:rPr>
        <w:t>。台是厦门地区重要灾害性天气之一。</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④</w:t>
      </w:r>
      <w:r>
        <w:rPr>
          <w:rFonts w:ascii="Times New Roman" w:hAnsi="Times New Roman"/>
        </w:rPr>
        <w:t>雾况</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本区域雾日不多，雾多生成于夜间或早晨，但持续时间短，一般在早晨日出后消散。多出现在</w:t>
      </w:r>
      <w:r>
        <w:rPr>
          <w:rFonts w:ascii="Times New Roman" w:hAnsi="Times New Roman"/>
        </w:rPr>
        <w:t>1</w:t>
      </w:r>
      <w:r>
        <w:rPr>
          <w:rFonts w:ascii="Times New Roman" w:hAnsi="Times New Roman"/>
        </w:rPr>
        <w:t>～</w:t>
      </w:r>
      <w:r>
        <w:rPr>
          <w:rFonts w:ascii="Times New Roman" w:hAnsi="Times New Roman"/>
        </w:rPr>
        <w:t>6</w:t>
      </w:r>
      <w:r>
        <w:rPr>
          <w:rFonts w:ascii="Times New Roman" w:hAnsi="Times New Roman"/>
        </w:rPr>
        <w:t>月份，以</w:t>
      </w:r>
      <w:r>
        <w:rPr>
          <w:rFonts w:ascii="Times New Roman" w:hAnsi="Times New Roman"/>
        </w:rPr>
        <w:t>3</w:t>
      </w:r>
      <w:r>
        <w:rPr>
          <w:rFonts w:ascii="Times New Roman" w:hAnsi="Times New Roman"/>
        </w:rPr>
        <w:t>～</w:t>
      </w:r>
      <w:r>
        <w:rPr>
          <w:rFonts w:ascii="Times New Roman" w:hAnsi="Times New Roman"/>
        </w:rPr>
        <w:t>4</w:t>
      </w:r>
      <w:r>
        <w:rPr>
          <w:rFonts w:ascii="Times New Roman" w:hAnsi="Times New Roman"/>
        </w:rPr>
        <w:t>月最多。海雾是厦门地区重要灾害性天气之一。能见度＜</w:t>
      </w:r>
      <w:r>
        <w:rPr>
          <w:rFonts w:ascii="Times New Roman" w:hAnsi="Times New Roman"/>
        </w:rPr>
        <w:t>1000m</w:t>
      </w:r>
      <w:r>
        <w:rPr>
          <w:rFonts w:ascii="Times New Roman" w:hAnsi="Times New Roman"/>
        </w:rPr>
        <w:t>的雾日，年平均为</w:t>
      </w:r>
      <w:r>
        <w:rPr>
          <w:rFonts w:ascii="Times New Roman" w:hAnsi="Times New Roman"/>
        </w:rPr>
        <w:t>31.5</w:t>
      </w:r>
      <w:r>
        <w:rPr>
          <w:rFonts w:ascii="Times New Roman" w:hAnsi="Times New Roman"/>
        </w:rPr>
        <w:t>天，年最多为</w:t>
      </w:r>
      <w:r>
        <w:rPr>
          <w:rFonts w:ascii="Times New Roman" w:hAnsi="Times New Roman"/>
        </w:rPr>
        <w:t>75</w:t>
      </w:r>
      <w:r>
        <w:rPr>
          <w:rFonts w:ascii="Times New Roman" w:hAnsi="Times New Roman"/>
        </w:rPr>
        <w:t>天。</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⑤</w:t>
      </w:r>
      <w:r>
        <w:rPr>
          <w:rFonts w:ascii="Times New Roman" w:hAnsi="Times New Roman"/>
        </w:rPr>
        <w:t>雷暴</w:t>
      </w:r>
      <w:r>
        <w:rPr>
          <w:rFonts w:ascii="Times New Roman" w:hAnsi="Times New Roman"/>
        </w:rPr>
        <w:t xml:space="preserve"> </w:t>
      </w:r>
      <w:r>
        <w:rPr>
          <w:rFonts w:ascii="Times New Roman" w:hAnsi="Times New Roman"/>
        </w:rPr>
        <w:t>区域全年都可能发生雷暴，每年</w:t>
      </w:r>
      <w:r>
        <w:rPr>
          <w:rFonts w:ascii="Times New Roman" w:hAnsi="Times New Roman"/>
        </w:rPr>
        <w:t>3</w:t>
      </w:r>
      <w:r>
        <w:rPr>
          <w:rFonts w:ascii="Times New Roman" w:hAnsi="Times New Roman"/>
        </w:rPr>
        <w:t>～</w:t>
      </w:r>
      <w:r>
        <w:rPr>
          <w:rFonts w:ascii="Times New Roman" w:hAnsi="Times New Roman"/>
        </w:rPr>
        <w:t>5</w:t>
      </w:r>
      <w:r>
        <w:rPr>
          <w:rFonts w:ascii="Times New Roman" w:hAnsi="Times New Roman"/>
        </w:rPr>
        <w:t>月发生雷暴较多，其中</w:t>
      </w:r>
      <w:r>
        <w:rPr>
          <w:rFonts w:ascii="Times New Roman" w:hAnsi="Times New Roman"/>
        </w:rPr>
        <w:t>8</w:t>
      </w:r>
      <w:r>
        <w:rPr>
          <w:rFonts w:ascii="Times New Roman" w:hAnsi="Times New Roman"/>
        </w:rPr>
        <w:t>月份最多，平均</w:t>
      </w:r>
      <w:r>
        <w:rPr>
          <w:rFonts w:ascii="Times New Roman" w:hAnsi="Times New Roman"/>
        </w:rPr>
        <w:t>8.5</w:t>
      </w:r>
      <w:r>
        <w:rPr>
          <w:rFonts w:ascii="Times New Roman" w:hAnsi="Times New Roman"/>
        </w:rPr>
        <w:t>天。雷暴是本地区重要灾害性天气之一。</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厦门地区风向的季节变化十分明显，近</w:t>
      </w:r>
      <w:r>
        <w:rPr>
          <w:rFonts w:ascii="Times New Roman" w:hAnsi="Times New Roman"/>
        </w:rPr>
        <w:t>20</w:t>
      </w:r>
      <w:r>
        <w:rPr>
          <w:rFonts w:ascii="Times New Roman" w:hAnsi="Times New Roman"/>
        </w:rPr>
        <w:t>年的年平均风速</w:t>
      </w:r>
      <w:r>
        <w:rPr>
          <w:rFonts w:ascii="Times New Roman" w:hAnsi="Times New Roman"/>
        </w:rPr>
        <w:t>2.8m/s</w:t>
      </w:r>
      <w:r>
        <w:rPr>
          <w:rFonts w:ascii="Times New Roman" w:hAnsi="Times New Roman"/>
        </w:rPr>
        <w:t>。厦门地区地面累计年风向频率最多风向为</w:t>
      </w:r>
      <w:r>
        <w:rPr>
          <w:rFonts w:ascii="Times New Roman" w:hAnsi="Times New Roman"/>
        </w:rPr>
        <w:t>E</w:t>
      </w:r>
      <w:r>
        <w:rPr>
          <w:rFonts w:ascii="Times New Roman" w:hAnsi="Times New Roman"/>
        </w:rPr>
        <w:t>风，频率为</w:t>
      </w:r>
      <w:r>
        <w:rPr>
          <w:rFonts w:ascii="Times New Roman" w:hAnsi="Times New Roman"/>
        </w:rPr>
        <w:t>13.6%</w:t>
      </w:r>
      <w:r>
        <w:rPr>
          <w:rFonts w:ascii="Times New Roman" w:hAnsi="Times New Roman"/>
        </w:rPr>
        <w:t>；主导风向角范围为：</w:t>
      </w:r>
      <w:r>
        <w:rPr>
          <w:rFonts w:ascii="Times New Roman" w:hAnsi="Times New Roman"/>
        </w:rPr>
        <w:t>0°</w:t>
      </w:r>
      <w:r>
        <w:rPr>
          <w:rFonts w:ascii="Times New Roman" w:hAnsi="Times New Roman"/>
        </w:rPr>
        <w:t>～</w:t>
      </w:r>
      <w:r>
        <w:rPr>
          <w:rFonts w:ascii="Times New Roman" w:hAnsi="Times New Roman"/>
        </w:rPr>
        <w:t>45°</w:t>
      </w:r>
      <w:r>
        <w:rPr>
          <w:rFonts w:ascii="Times New Roman" w:hAnsi="Times New Roman"/>
        </w:rPr>
        <w:t>。长期各风向频</w:t>
      </w:r>
    </w:p>
    <w:p w:rsidR="008B2DB9" w:rsidRDefault="00C238C4">
      <w:pPr>
        <w:spacing w:line="360" w:lineRule="auto"/>
        <w:ind w:firstLineChars="200" w:firstLine="480"/>
        <w:rPr>
          <w:rFonts w:ascii="Times New Roman" w:hAnsi="Times New Roman"/>
        </w:rPr>
      </w:pPr>
      <w:r>
        <w:rPr>
          <w:rFonts w:ascii="Times New Roman" w:hAnsi="Times New Roman"/>
        </w:rPr>
        <w:t>率、风速频率列于表</w:t>
      </w:r>
      <w:r>
        <w:rPr>
          <w:rFonts w:ascii="Times New Roman" w:hAnsi="Times New Roman"/>
        </w:rPr>
        <w:t>3.1-2</w:t>
      </w:r>
      <w:r>
        <w:rPr>
          <w:rFonts w:ascii="Times New Roman" w:hAnsi="Times New Roman"/>
        </w:rPr>
        <w:t>。图</w:t>
      </w:r>
      <w:r>
        <w:rPr>
          <w:rFonts w:ascii="Times New Roman" w:hAnsi="Times New Roman"/>
        </w:rPr>
        <w:t>3-1</w:t>
      </w:r>
      <w:r>
        <w:rPr>
          <w:rFonts w:ascii="Times New Roman" w:hAnsi="Times New Roman"/>
        </w:rPr>
        <w:t>为厦门地区近</w:t>
      </w:r>
      <w:r>
        <w:rPr>
          <w:rFonts w:ascii="Times New Roman" w:hAnsi="Times New Roman"/>
        </w:rPr>
        <w:t>20</w:t>
      </w:r>
      <w:r>
        <w:rPr>
          <w:rFonts w:ascii="Times New Roman" w:hAnsi="Times New Roman"/>
        </w:rPr>
        <w:t>年（</w:t>
      </w:r>
      <w:r>
        <w:rPr>
          <w:rFonts w:ascii="Times New Roman" w:hAnsi="Times New Roman"/>
        </w:rPr>
        <w:t>1989</w:t>
      </w:r>
      <w:r>
        <w:rPr>
          <w:rFonts w:ascii="Times New Roman" w:hAnsi="Times New Roman"/>
        </w:rPr>
        <w:t>年～</w:t>
      </w:r>
      <w:r>
        <w:rPr>
          <w:rFonts w:ascii="Times New Roman" w:hAnsi="Times New Roman"/>
        </w:rPr>
        <w:t>2008</w:t>
      </w:r>
      <w:r>
        <w:rPr>
          <w:rFonts w:ascii="Times New Roman" w:hAnsi="Times New Roman"/>
        </w:rPr>
        <w:t>年）气象资料统计的全年风向玫瑰图。</w:t>
      </w:r>
    </w:p>
    <w:p w:rsidR="008B2DB9" w:rsidRDefault="00C238C4">
      <w:pPr>
        <w:ind w:firstLineChars="200" w:firstLine="482"/>
        <w:jc w:val="center"/>
        <w:rPr>
          <w:rFonts w:ascii="Times New Roman" w:hAnsi="Times New Roman"/>
          <w:b/>
        </w:rPr>
      </w:pPr>
      <w:bookmarkStart w:id="2067" w:name="_Toc27914_WPSOffice_Level3"/>
      <w:bookmarkStart w:id="2068" w:name="_Toc19456_WPSOffice_Level3"/>
      <w:r>
        <w:rPr>
          <w:rFonts w:ascii="Times New Roman" w:hAnsi="Times New Roman"/>
          <w:b/>
        </w:rPr>
        <w:t>表</w:t>
      </w:r>
      <w:r>
        <w:rPr>
          <w:rFonts w:ascii="Times New Roman" w:hAnsi="Times New Roman"/>
          <w:b/>
        </w:rPr>
        <w:t>3.1-2  1989</w:t>
      </w:r>
      <w:r>
        <w:rPr>
          <w:rFonts w:ascii="Times New Roman" w:hAnsi="Times New Roman"/>
          <w:b/>
        </w:rPr>
        <w:t>年～</w:t>
      </w:r>
      <w:r>
        <w:rPr>
          <w:rFonts w:ascii="Times New Roman" w:hAnsi="Times New Roman"/>
          <w:b/>
        </w:rPr>
        <w:t>2008</w:t>
      </w:r>
      <w:r>
        <w:rPr>
          <w:rFonts w:ascii="Times New Roman" w:hAnsi="Times New Roman"/>
          <w:b/>
        </w:rPr>
        <w:t>年厦门地区地面风向频率表</w:t>
      </w:r>
      <w:bookmarkEnd w:id="2067"/>
      <w:bookmarkEnd w:id="2068"/>
    </w:p>
    <w:tbl>
      <w:tblPr>
        <w:tblW w:w="0" w:type="auto"/>
        <w:tblBorders>
          <w:top w:val="single" w:sz="18" w:space="0" w:color="auto"/>
          <w:bottom w:val="single" w:sz="18" w:space="0" w:color="auto"/>
          <w:insideH w:val="single" w:sz="4" w:space="0" w:color="auto"/>
          <w:insideV w:val="single" w:sz="4" w:space="0" w:color="auto"/>
        </w:tblBorders>
        <w:tblLayout w:type="fixed"/>
        <w:tblLook w:val="0000"/>
      </w:tblPr>
      <w:tblGrid>
        <w:gridCol w:w="1031"/>
        <w:gridCol w:w="1031"/>
        <w:gridCol w:w="1032"/>
        <w:gridCol w:w="1032"/>
        <w:gridCol w:w="1032"/>
        <w:gridCol w:w="1032"/>
        <w:gridCol w:w="1032"/>
        <w:gridCol w:w="1032"/>
        <w:gridCol w:w="1032"/>
      </w:tblGrid>
      <w:tr w:rsidR="008B2DB9">
        <w:tc>
          <w:tcPr>
            <w:tcW w:w="1031" w:type="dxa"/>
            <w:tcBorders>
              <w:top w:val="single" w:sz="12" w:space="0" w:color="auto"/>
            </w:tcBorders>
            <w:vAlign w:val="center"/>
          </w:tcPr>
          <w:p w:rsidR="008B2DB9" w:rsidRDefault="00C238C4">
            <w:pPr>
              <w:spacing w:line="360" w:lineRule="auto"/>
              <w:jc w:val="center"/>
              <w:rPr>
                <w:b/>
                <w:sz w:val="21"/>
                <w:szCs w:val="21"/>
              </w:rPr>
            </w:pPr>
            <w:r>
              <w:rPr>
                <w:b/>
                <w:sz w:val="21"/>
                <w:szCs w:val="21"/>
              </w:rPr>
              <w:t>风向</w:t>
            </w:r>
          </w:p>
        </w:tc>
        <w:tc>
          <w:tcPr>
            <w:tcW w:w="1031" w:type="dxa"/>
            <w:tcBorders>
              <w:top w:val="single" w:sz="12" w:space="0" w:color="auto"/>
            </w:tcBorders>
            <w:vAlign w:val="center"/>
          </w:tcPr>
          <w:p w:rsidR="008B2DB9" w:rsidRDefault="00C238C4">
            <w:pPr>
              <w:tabs>
                <w:tab w:val="left" w:pos="600"/>
              </w:tabs>
              <w:spacing w:line="360" w:lineRule="auto"/>
              <w:jc w:val="center"/>
              <w:rPr>
                <w:b/>
                <w:sz w:val="21"/>
                <w:szCs w:val="21"/>
              </w:rPr>
            </w:pPr>
            <w:r>
              <w:rPr>
                <w:b/>
                <w:sz w:val="21"/>
                <w:szCs w:val="21"/>
              </w:rPr>
              <w:t>N</w:t>
            </w:r>
          </w:p>
        </w:tc>
        <w:tc>
          <w:tcPr>
            <w:tcW w:w="1032" w:type="dxa"/>
            <w:tcBorders>
              <w:top w:val="single" w:sz="12" w:space="0" w:color="auto"/>
            </w:tcBorders>
            <w:vAlign w:val="center"/>
          </w:tcPr>
          <w:p w:rsidR="008B2DB9" w:rsidRDefault="00C238C4">
            <w:pPr>
              <w:spacing w:line="360" w:lineRule="auto"/>
              <w:jc w:val="center"/>
              <w:rPr>
                <w:b/>
                <w:sz w:val="21"/>
                <w:szCs w:val="21"/>
              </w:rPr>
            </w:pPr>
            <w:r>
              <w:rPr>
                <w:b/>
                <w:sz w:val="21"/>
                <w:szCs w:val="21"/>
              </w:rPr>
              <w:t>NNE</w:t>
            </w:r>
          </w:p>
        </w:tc>
        <w:tc>
          <w:tcPr>
            <w:tcW w:w="1032" w:type="dxa"/>
            <w:tcBorders>
              <w:top w:val="single" w:sz="12" w:space="0" w:color="auto"/>
            </w:tcBorders>
            <w:vAlign w:val="center"/>
          </w:tcPr>
          <w:p w:rsidR="008B2DB9" w:rsidRDefault="00C238C4">
            <w:pPr>
              <w:spacing w:line="360" w:lineRule="auto"/>
              <w:jc w:val="center"/>
              <w:rPr>
                <w:b/>
                <w:sz w:val="21"/>
                <w:szCs w:val="21"/>
              </w:rPr>
            </w:pPr>
            <w:r>
              <w:rPr>
                <w:b/>
                <w:sz w:val="21"/>
                <w:szCs w:val="21"/>
              </w:rPr>
              <w:t>NE</w:t>
            </w:r>
          </w:p>
        </w:tc>
        <w:tc>
          <w:tcPr>
            <w:tcW w:w="1032" w:type="dxa"/>
            <w:tcBorders>
              <w:top w:val="single" w:sz="12" w:space="0" w:color="auto"/>
            </w:tcBorders>
            <w:vAlign w:val="center"/>
          </w:tcPr>
          <w:p w:rsidR="008B2DB9" w:rsidRDefault="00C238C4">
            <w:pPr>
              <w:spacing w:line="360" w:lineRule="auto"/>
              <w:jc w:val="center"/>
              <w:rPr>
                <w:b/>
                <w:sz w:val="21"/>
                <w:szCs w:val="21"/>
              </w:rPr>
            </w:pPr>
            <w:r>
              <w:rPr>
                <w:b/>
                <w:sz w:val="21"/>
                <w:szCs w:val="21"/>
              </w:rPr>
              <w:t>ENE</w:t>
            </w:r>
          </w:p>
        </w:tc>
        <w:tc>
          <w:tcPr>
            <w:tcW w:w="1032" w:type="dxa"/>
            <w:tcBorders>
              <w:top w:val="single" w:sz="12" w:space="0" w:color="auto"/>
            </w:tcBorders>
            <w:vAlign w:val="center"/>
          </w:tcPr>
          <w:p w:rsidR="008B2DB9" w:rsidRDefault="00C238C4">
            <w:pPr>
              <w:spacing w:line="360" w:lineRule="auto"/>
              <w:jc w:val="center"/>
              <w:rPr>
                <w:b/>
                <w:sz w:val="21"/>
                <w:szCs w:val="21"/>
              </w:rPr>
            </w:pPr>
            <w:r>
              <w:rPr>
                <w:b/>
                <w:sz w:val="21"/>
                <w:szCs w:val="21"/>
              </w:rPr>
              <w:t>E</w:t>
            </w:r>
          </w:p>
        </w:tc>
        <w:tc>
          <w:tcPr>
            <w:tcW w:w="1032" w:type="dxa"/>
            <w:tcBorders>
              <w:top w:val="single" w:sz="12" w:space="0" w:color="auto"/>
            </w:tcBorders>
            <w:vAlign w:val="center"/>
          </w:tcPr>
          <w:p w:rsidR="008B2DB9" w:rsidRDefault="00C238C4">
            <w:pPr>
              <w:spacing w:line="360" w:lineRule="auto"/>
              <w:jc w:val="center"/>
              <w:rPr>
                <w:b/>
                <w:sz w:val="21"/>
                <w:szCs w:val="21"/>
              </w:rPr>
            </w:pPr>
            <w:r>
              <w:rPr>
                <w:b/>
                <w:sz w:val="21"/>
                <w:szCs w:val="21"/>
              </w:rPr>
              <w:t>ESE</w:t>
            </w:r>
          </w:p>
        </w:tc>
        <w:tc>
          <w:tcPr>
            <w:tcW w:w="1032" w:type="dxa"/>
            <w:tcBorders>
              <w:top w:val="single" w:sz="12" w:space="0" w:color="auto"/>
            </w:tcBorders>
            <w:vAlign w:val="center"/>
          </w:tcPr>
          <w:p w:rsidR="008B2DB9" w:rsidRDefault="00C238C4">
            <w:pPr>
              <w:spacing w:line="360" w:lineRule="auto"/>
              <w:jc w:val="center"/>
              <w:rPr>
                <w:b/>
                <w:sz w:val="21"/>
                <w:szCs w:val="21"/>
              </w:rPr>
            </w:pPr>
            <w:r>
              <w:rPr>
                <w:b/>
                <w:sz w:val="21"/>
                <w:szCs w:val="21"/>
              </w:rPr>
              <w:t>SE</w:t>
            </w:r>
          </w:p>
        </w:tc>
        <w:tc>
          <w:tcPr>
            <w:tcW w:w="1032" w:type="dxa"/>
            <w:tcBorders>
              <w:top w:val="single" w:sz="12" w:space="0" w:color="auto"/>
            </w:tcBorders>
            <w:vAlign w:val="center"/>
          </w:tcPr>
          <w:p w:rsidR="008B2DB9" w:rsidRDefault="00C238C4">
            <w:pPr>
              <w:spacing w:line="360" w:lineRule="auto"/>
              <w:jc w:val="center"/>
              <w:rPr>
                <w:b/>
                <w:sz w:val="21"/>
                <w:szCs w:val="21"/>
              </w:rPr>
            </w:pPr>
            <w:r>
              <w:rPr>
                <w:b/>
                <w:sz w:val="21"/>
                <w:szCs w:val="21"/>
              </w:rPr>
              <w:t>SSE</w:t>
            </w:r>
          </w:p>
        </w:tc>
      </w:tr>
      <w:tr w:rsidR="008B2DB9">
        <w:tc>
          <w:tcPr>
            <w:tcW w:w="1031" w:type="dxa"/>
            <w:vAlign w:val="center"/>
          </w:tcPr>
          <w:p w:rsidR="008B2DB9" w:rsidRDefault="00C238C4">
            <w:pPr>
              <w:spacing w:line="360" w:lineRule="auto"/>
              <w:jc w:val="center"/>
              <w:rPr>
                <w:b/>
                <w:sz w:val="21"/>
                <w:szCs w:val="21"/>
              </w:rPr>
            </w:pPr>
            <w:r>
              <w:rPr>
                <w:b/>
                <w:sz w:val="21"/>
                <w:szCs w:val="21"/>
              </w:rPr>
              <w:t>频率</w:t>
            </w:r>
          </w:p>
        </w:tc>
        <w:tc>
          <w:tcPr>
            <w:tcW w:w="1031" w:type="dxa"/>
            <w:vAlign w:val="center"/>
          </w:tcPr>
          <w:p w:rsidR="008B2DB9" w:rsidRDefault="00C238C4">
            <w:pPr>
              <w:spacing w:line="360" w:lineRule="auto"/>
              <w:jc w:val="center"/>
              <w:rPr>
                <w:sz w:val="21"/>
                <w:szCs w:val="21"/>
              </w:rPr>
            </w:pPr>
            <w:r>
              <w:rPr>
                <w:sz w:val="21"/>
                <w:szCs w:val="21"/>
              </w:rPr>
              <w:t>2.8</w:t>
            </w:r>
          </w:p>
        </w:tc>
        <w:tc>
          <w:tcPr>
            <w:tcW w:w="1032" w:type="dxa"/>
            <w:vAlign w:val="center"/>
          </w:tcPr>
          <w:p w:rsidR="008B2DB9" w:rsidRDefault="00C238C4">
            <w:pPr>
              <w:spacing w:line="360" w:lineRule="auto"/>
              <w:jc w:val="center"/>
              <w:rPr>
                <w:sz w:val="21"/>
                <w:szCs w:val="21"/>
              </w:rPr>
            </w:pPr>
            <w:r>
              <w:rPr>
                <w:sz w:val="21"/>
                <w:szCs w:val="21"/>
              </w:rPr>
              <w:t>3.5</w:t>
            </w:r>
          </w:p>
        </w:tc>
        <w:tc>
          <w:tcPr>
            <w:tcW w:w="1032" w:type="dxa"/>
            <w:vAlign w:val="center"/>
          </w:tcPr>
          <w:p w:rsidR="008B2DB9" w:rsidRDefault="00C238C4">
            <w:pPr>
              <w:spacing w:line="360" w:lineRule="auto"/>
              <w:jc w:val="center"/>
              <w:rPr>
                <w:sz w:val="21"/>
                <w:szCs w:val="21"/>
              </w:rPr>
            </w:pPr>
            <w:r>
              <w:rPr>
                <w:sz w:val="21"/>
                <w:szCs w:val="21"/>
              </w:rPr>
              <w:t>3.3</w:t>
            </w:r>
          </w:p>
        </w:tc>
        <w:tc>
          <w:tcPr>
            <w:tcW w:w="1032" w:type="dxa"/>
            <w:vAlign w:val="center"/>
          </w:tcPr>
          <w:p w:rsidR="008B2DB9" w:rsidRDefault="00C238C4">
            <w:pPr>
              <w:spacing w:line="360" w:lineRule="auto"/>
              <w:jc w:val="center"/>
              <w:rPr>
                <w:sz w:val="21"/>
                <w:szCs w:val="21"/>
              </w:rPr>
            </w:pPr>
            <w:r>
              <w:rPr>
                <w:sz w:val="21"/>
                <w:szCs w:val="21"/>
              </w:rPr>
              <w:t>3.4</w:t>
            </w:r>
          </w:p>
        </w:tc>
        <w:tc>
          <w:tcPr>
            <w:tcW w:w="1032" w:type="dxa"/>
            <w:vAlign w:val="center"/>
          </w:tcPr>
          <w:p w:rsidR="008B2DB9" w:rsidRDefault="00C238C4">
            <w:pPr>
              <w:spacing w:line="360" w:lineRule="auto"/>
              <w:jc w:val="center"/>
              <w:rPr>
                <w:sz w:val="21"/>
                <w:szCs w:val="21"/>
              </w:rPr>
            </w:pPr>
            <w:r>
              <w:rPr>
                <w:sz w:val="21"/>
                <w:szCs w:val="21"/>
              </w:rPr>
              <w:t>3.1</w:t>
            </w:r>
          </w:p>
        </w:tc>
        <w:tc>
          <w:tcPr>
            <w:tcW w:w="1032" w:type="dxa"/>
            <w:vAlign w:val="center"/>
          </w:tcPr>
          <w:p w:rsidR="008B2DB9" w:rsidRDefault="00C238C4">
            <w:pPr>
              <w:spacing w:line="360" w:lineRule="auto"/>
              <w:jc w:val="center"/>
              <w:rPr>
                <w:sz w:val="21"/>
                <w:szCs w:val="21"/>
              </w:rPr>
            </w:pPr>
            <w:r>
              <w:rPr>
                <w:sz w:val="21"/>
                <w:szCs w:val="21"/>
              </w:rPr>
              <w:t>3.2</w:t>
            </w:r>
          </w:p>
        </w:tc>
        <w:tc>
          <w:tcPr>
            <w:tcW w:w="1032" w:type="dxa"/>
            <w:vAlign w:val="center"/>
          </w:tcPr>
          <w:p w:rsidR="008B2DB9" w:rsidRDefault="00C238C4">
            <w:pPr>
              <w:spacing w:line="360" w:lineRule="auto"/>
              <w:jc w:val="center"/>
              <w:rPr>
                <w:sz w:val="21"/>
                <w:szCs w:val="21"/>
              </w:rPr>
            </w:pPr>
            <w:r>
              <w:rPr>
                <w:sz w:val="21"/>
                <w:szCs w:val="21"/>
              </w:rPr>
              <w:t>2.4</w:t>
            </w:r>
          </w:p>
        </w:tc>
        <w:tc>
          <w:tcPr>
            <w:tcW w:w="1032" w:type="dxa"/>
            <w:vAlign w:val="center"/>
          </w:tcPr>
          <w:p w:rsidR="008B2DB9" w:rsidRDefault="00C238C4">
            <w:pPr>
              <w:spacing w:line="360" w:lineRule="auto"/>
              <w:jc w:val="center"/>
              <w:rPr>
                <w:sz w:val="21"/>
                <w:szCs w:val="21"/>
              </w:rPr>
            </w:pPr>
            <w:r>
              <w:rPr>
                <w:sz w:val="21"/>
                <w:szCs w:val="21"/>
              </w:rPr>
              <w:t>2.4</w:t>
            </w:r>
          </w:p>
        </w:tc>
      </w:tr>
      <w:tr w:rsidR="008B2DB9">
        <w:tc>
          <w:tcPr>
            <w:tcW w:w="1031" w:type="dxa"/>
            <w:vAlign w:val="center"/>
          </w:tcPr>
          <w:p w:rsidR="008B2DB9" w:rsidRDefault="00C238C4">
            <w:pPr>
              <w:spacing w:line="360" w:lineRule="auto"/>
              <w:jc w:val="center"/>
              <w:rPr>
                <w:b/>
                <w:sz w:val="21"/>
                <w:szCs w:val="21"/>
              </w:rPr>
            </w:pPr>
            <w:r>
              <w:rPr>
                <w:b/>
                <w:sz w:val="21"/>
                <w:szCs w:val="21"/>
              </w:rPr>
              <w:t>风向</w:t>
            </w:r>
          </w:p>
        </w:tc>
        <w:tc>
          <w:tcPr>
            <w:tcW w:w="1031" w:type="dxa"/>
            <w:vAlign w:val="center"/>
          </w:tcPr>
          <w:p w:rsidR="008B2DB9" w:rsidRDefault="00C238C4">
            <w:pPr>
              <w:spacing w:line="360" w:lineRule="auto"/>
              <w:jc w:val="center"/>
              <w:rPr>
                <w:sz w:val="21"/>
                <w:szCs w:val="21"/>
              </w:rPr>
            </w:pPr>
            <w:r>
              <w:rPr>
                <w:sz w:val="21"/>
                <w:szCs w:val="21"/>
              </w:rPr>
              <w:t>S</w:t>
            </w:r>
          </w:p>
        </w:tc>
        <w:tc>
          <w:tcPr>
            <w:tcW w:w="1032" w:type="dxa"/>
            <w:vAlign w:val="center"/>
          </w:tcPr>
          <w:p w:rsidR="008B2DB9" w:rsidRDefault="00C238C4">
            <w:pPr>
              <w:spacing w:line="360" w:lineRule="auto"/>
              <w:jc w:val="center"/>
              <w:rPr>
                <w:sz w:val="21"/>
                <w:szCs w:val="21"/>
              </w:rPr>
            </w:pPr>
            <w:r>
              <w:rPr>
                <w:sz w:val="21"/>
                <w:szCs w:val="21"/>
              </w:rPr>
              <w:t>SSW</w:t>
            </w:r>
          </w:p>
        </w:tc>
        <w:tc>
          <w:tcPr>
            <w:tcW w:w="1032" w:type="dxa"/>
            <w:vAlign w:val="center"/>
          </w:tcPr>
          <w:p w:rsidR="008B2DB9" w:rsidRDefault="00C238C4">
            <w:pPr>
              <w:spacing w:line="360" w:lineRule="auto"/>
              <w:jc w:val="center"/>
              <w:rPr>
                <w:sz w:val="21"/>
                <w:szCs w:val="21"/>
              </w:rPr>
            </w:pPr>
            <w:r>
              <w:rPr>
                <w:sz w:val="21"/>
                <w:szCs w:val="21"/>
              </w:rPr>
              <w:t>SW</w:t>
            </w:r>
          </w:p>
        </w:tc>
        <w:tc>
          <w:tcPr>
            <w:tcW w:w="1032" w:type="dxa"/>
            <w:vAlign w:val="center"/>
          </w:tcPr>
          <w:p w:rsidR="008B2DB9" w:rsidRDefault="00C238C4">
            <w:pPr>
              <w:spacing w:line="360" w:lineRule="auto"/>
              <w:jc w:val="center"/>
              <w:rPr>
                <w:sz w:val="21"/>
                <w:szCs w:val="21"/>
              </w:rPr>
            </w:pPr>
            <w:r>
              <w:rPr>
                <w:sz w:val="21"/>
                <w:szCs w:val="21"/>
              </w:rPr>
              <w:t>WSW</w:t>
            </w:r>
          </w:p>
        </w:tc>
        <w:tc>
          <w:tcPr>
            <w:tcW w:w="1032" w:type="dxa"/>
            <w:vAlign w:val="center"/>
          </w:tcPr>
          <w:p w:rsidR="008B2DB9" w:rsidRDefault="00C238C4">
            <w:pPr>
              <w:spacing w:line="360" w:lineRule="auto"/>
              <w:jc w:val="center"/>
              <w:rPr>
                <w:sz w:val="21"/>
                <w:szCs w:val="21"/>
              </w:rPr>
            </w:pPr>
            <w:r>
              <w:rPr>
                <w:sz w:val="21"/>
                <w:szCs w:val="21"/>
              </w:rPr>
              <w:t>W</w:t>
            </w:r>
          </w:p>
        </w:tc>
        <w:tc>
          <w:tcPr>
            <w:tcW w:w="1032" w:type="dxa"/>
            <w:vAlign w:val="center"/>
          </w:tcPr>
          <w:p w:rsidR="008B2DB9" w:rsidRDefault="00C238C4">
            <w:pPr>
              <w:spacing w:line="360" w:lineRule="auto"/>
              <w:jc w:val="center"/>
              <w:rPr>
                <w:sz w:val="21"/>
                <w:szCs w:val="21"/>
              </w:rPr>
            </w:pPr>
            <w:r>
              <w:rPr>
                <w:sz w:val="21"/>
                <w:szCs w:val="21"/>
              </w:rPr>
              <w:t>WNW</w:t>
            </w:r>
          </w:p>
        </w:tc>
        <w:tc>
          <w:tcPr>
            <w:tcW w:w="1032" w:type="dxa"/>
            <w:vAlign w:val="center"/>
          </w:tcPr>
          <w:p w:rsidR="008B2DB9" w:rsidRDefault="00C238C4">
            <w:pPr>
              <w:spacing w:line="360" w:lineRule="auto"/>
              <w:jc w:val="center"/>
              <w:rPr>
                <w:sz w:val="21"/>
                <w:szCs w:val="21"/>
              </w:rPr>
            </w:pPr>
            <w:r>
              <w:rPr>
                <w:sz w:val="21"/>
                <w:szCs w:val="21"/>
              </w:rPr>
              <w:t>NW</w:t>
            </w:r>
          </w:p>
        </w:tc>
        <w:tc>
          <w:tcPr>
            <w:tcW w:w="1032" w:type="dxa"/>
            <w:vAlign w:val="center"/>
          </w:tcPr>
          <w:p w:rsidR="008B2DB9" w:rsidRDefault="00C238C4">
            <w:pPr>
              <w:spacing w:line="360" w:lineRule="auto"/>
              <w:jc w:val="center"/>
              <w:rPr>
                <w:sz w:val="21"/>
                <w:szCs w:val="21"/>
              </w:rPr>
            </w:pPr>
            <w:r>
              <w:rPr>
                <w:sz w:val="21"/>
                <w:szCs w:val="21"/>
              </w:rPr>
              <w:t>C</w:t>
            </w:r>
          </w:p>
        </w:tc>
      </w:tr>
      <w:tr w:rsidR="008B2DB9">
        <w:tc>
          <w:tcPr>
            <w:tcW w:w="1031" w:type="dxa"/>
            <w:tcBorders>
              <w:bottom w:val="single" w:sz="12" w:space="0" w:color="auto"/>
            </w:tcBorders>
            <w:vAlign w:val="center"/>
          </w:tcPr>
          <w:p w:rsidR="008B2DB9" w:rsidRDefault="00C238C4">
            <w:pPr>
              <w:spacing w:line="360" w:lineRule="auto"/>
              <w:jc w:val="center"/>
              <w:rPr>
                <w:b/>
                <w:sz w:val="21"/>
                <w:szCs w:val="21"/>
              </w:rPr>
            </w:pPr>
            <w:r>
              <w:rPr>
                <w:b/>
                <w:sz w:val="21"/>
                <w:szCs w:val="21"/>
              </w:rPr>
              <w:t>频率</w:t>
            </w:r>
          </w:p>
        </w:tc>
        <w:tc>
          <w:tcPr>
            <w:tcW w:w="1031" w:type="dxa"/>
            <w:tcBorders>
              <w:bottom w:val="single" w:sz="12" w:space="0" w:color="auto"/>
            </w:tcBorders>
            <w:vAlign w:val="center"/>
          </w:tcPr>
          <w:p w:rsidR="008B2DB9" w:rsidRDefault="00C238C4">
            <w:pPr>
              <w:spacing w:line="360" w:lineRule="auto"/>
              <w:jc w:val="center"/>
              <w:rPr>
                <w:sz w:val="21"/>
                <w:szCs w:val="21"/>
              </w:rPr>
            </w:pPr>
            <w:r>
              <w:rPr>
                <w:sz w:val="21"/>
                <w:szCs w:val="21"/>
              </w:rPr>
              <w:t>2.3</w:t>
            </w:r>
          </w:p>
        </w:tc>
        <w:tc>
          <w:tcPr>
            <w:tcW w:w="1032" w:type="dxa"/>
            <w:tcBorders>
              <w:bottom w:val="single" w:sz="12" w:space="0" w:color="auto"/>
            </w:tcBorders>
            <w:vAlign w:val="center"/>
          </w:tcPr>
          <w:p w:rsidR="008B2DB9" w:rsidRDefault="00C238C4">
            <w:pPr>
              <w:spacing w:line="360" w:lineRule="auto"/>
              <w:jc w:val="center"/>
              <w:rPr>
                <w:sz w:val="21"/>
                <w:szCs w:val="21"/>
              </w:rPr>
            </w:pPr>
            <w:r>
              <w:rPr>
                <w:sz w:val="21"/>
                <w:szCs w:val="21"/>
              </w:rPr>
              <w:t>2.2</w:t>
            </w:r>
          </w:p>
        </w:tc>
        <w:tc>
          <w:tcPr>
            <w:tcW w:w="1032" w:type="dxa"/>
            <w:tcBorders>
              <w:bottom w:val="single" w:sz="12" w:space="0" w:color="auto"/>
            </w:tcBorders>
            <w:vAlign w:val="center"/>
          </w:tcPr>
          <w:p w:rsidR="008B2DB9" w:rsidRDefault="00C238C4">
            <w:pPr>
              <w:spacing w:line="360" w:lineRule="auto"/>
              <w:jc w:val="center"/>
              <w:rPr>
                <w:sz w:val="21"/>
                <w:szCs w:val="21"/>
              </w:rPr>
            </w:pPr>
            <w:r>
              <w:rPr>
                <w:sz w:val="21"/>
                <w:szCs w:val="21"/>
              </w:rPr>
              <w:t>2.0</w:t>
            </w:r>
          </w:p>
        </w:tc>
        <w:tc>
          <w:tcPr>
            <w:tcW w:w="1032" w:type="dxa"/>
            <w:tcBorders>
              <w:bottom w:val="single" w:sz="12" w:space="0" w:color="auto"/>
            </w:tcBorders>
            <w:vAlign w:val="center"/>
          </w:tcPr>
          <w:p w:rsidR="008B2DB9" w:rsidRDefault="00C238C4">
            <w:pPr>
              <w:spacing w:line="360" w:lineRule="auto"/>
              <w:jc w:val="center"/>
              <w:rPr>
                <w:sz w:val="21"/>
                <w:szCs w:val="21"/>
              </w:rPr>
            </w:pPr>
            <w:r>
              <w:rPr>
                <w:sz w:val="21"/>
                <w:szCs w:val="21"/>
              </w:rPr>
              <w:t>1.9</w:t>
            </w:r>
          </w:p>
        </w:tc>
        <w:tc>
          <w:tcPr>
            <w:tcW w:w="1032" w:type="dxa"/>
            <w:tcBorders>
              <w:bottom w:val="single" w:sz="12" w:space="0" w:color="auto"/>
            </w:tcBorders>
            <w:vAlign w:val="center"/>
          </w:tcPr>
          <w:p w:rsidR="008B2DB9" w:rsidRDefault="00C238C4">
            <w:pPr>
              <w:spacing w:line="360" w:lineRule="auto"/>
              <w:jc w:val="center"/>
              <w:rPr>
                <w:sz w:val="21"/>
                <w:szCs w:val="21"/>
              </w:rPr>
            </w:pPr>
            <w:r>
              <w:rPr>
                <w:sz w:val="21"/>
                <w:szCs w:val="21"/>
              </w:rPr>
              <w:t>2.2</w:t>
            </w:r>
          </w:p>
        </w:tc>
        <w:tc>
          <w:tcPr>
            <w:tcW w:w="1032" w:type="dxa"/>
            <w:tcBorders>
              <w:bottom w:val="single" w:sz="12" w:space="0" w:color="auto"/>
            </w:tcBorders>
            <w:vAlign w:val="center"/>
          </w:tcPr>
          <w:p w:rsidR="008B2DB9" w:rsidRDefault="00C238C4">
            <w:pPr>
              <w:spacing w:line="360" w:lineRule="auto"/>
              <w:jc w:val="center"/>
              <w:rPr>
                <w:sz w:val="21"/>
                <w:szCs w:val="21"/>
              </w:rPr>
            </w:pPr>
            <w:r>
              <w:rPr>
                <w:sz w:val="21"/>
                <w:szCs w:val="21"/>
              </w:rPr>
              <w:t>2.1</w:t>
            </w:r>
          </w:p>
        </w:tc>
        <w:tc>
          <w:tcPr>
            <w:tcW w:w="1032" w:type="dxa"/>
            <w:tcBorders>
              <w:bottom w:val="single" w:sz="12" w:space="0" w:color="auto"/>
            </w:tcBorders>
            <w:vAlign w:val="center"/>
          </w:tcPr>
          <w:p w:rsidR="008B2DB9" w:rsidRDefault="00C238C4">
            <w:pPr>
              <w:spacing w:line="360" w:lineRule="auto"/>
              <w:jc w:val="center"/>
              <w:rPr>
                <w:sz w:val="21"/>
                <w:szCs w:val="21"/>
              </w:rPr>
            </w:pPr>
            <w:r>
              <w:rPr>
                <w:sz w:val="21"/>
                <w:szCs w:val="21"/>
              </w:rPr>
              <w:t>1.8</w:t>
            </w:r>
          </w:p>
        </w:tc>
        <w:tc>
          <w:tcPr>
            <w:tcW w:w="1032" w:type="dxa"/>
            <w:tcBorders>
              <w:bottom w:val="single" w:sz="12" w:space="0" w:color="auto"/>
            </w:tcBorders>
            <w:vAlign w:val="center"/>
          </w:tcPr>
          <w:p w:rsidR="008B2DB9" w:rsidRDefault="00C238C4">
            <w:pPr>
              <w:spacing w:line="360" w:lineRule="auto"/>
              <w:jc w:val="center"/>
              <w:rPr>
                <w:sz w:val="21"/>
                <w:szCs w:val="21"/>
              </w:rPr>
            </w:pPr>
            <w:r>
              <w:rPr>
                <w:sz w:val="21"/>
                <w:szCs w:val="21"/>
              </w:rPr>
              <w:t>0.0</w:t>
            </w:r>
          </w:p>
        </w:tc>
      </w:tr>
    </w:tbl>
    <w:p w:rsidR="008B2DB9" w:rsidRDefault="00F349E7">
      <w:pPr>
        <w:spacing w:line="360" w:lineRule="auto"/>
        <w:ind w:firstLineChars="200" w:firstLine="482"/>
        <w:rPr>
          <w:rFonts w:ascii="Times New Roman" w:hAnsi="Times New Roman"/>
          <w:b/>
        </w:rPr>
      </w:pPr>
      <w:r>
        <w:rPr>
          <w:rFonts w:ascii="Times New Roman" w:hAnsi="Times New Roman"/>
          <w:b/>
        </w:rPr>
        <w:pict>
          <v:shape id="文本框 1037" o:spid="_x0000_s1126" type="#_x0000_t202" style="position:absolute;left:0;text-align:left;margin-left:103.1pt;margin-top:10.95pt;width:252.65pt;height:186.75pt;z-index:251723264;mso-wrap-style:none;mso-position-horizontal-relative:text;mso-position-vertical-relative:text" filled="f" fillcolor="#9cbee0" strokeweight=".25pt">
            <v:fill color2="#bbd5f0" type="gradient">
              <o:fill v:ext="view" type="gradientUnscaled"/>
            </v:fill>
            <v:textbox style="mso-fit-shape-to-text:t">
              <w:txbxContent>
                <w:p w:rsidR="008B2DB9" w:rsidRDefault="00C238C4">
                  <w:pPr>
                    <w:jc w:val="center"/>
                  </w:pPr>
                  <w:r>
                    <w:object w:dxaOrig="4503" w:dyaOrig="3276">
                      <v:shape id="对象 994" o:spid="_x0000_i1025" type="#_x0000_t75" style="width:237.5pt;height:173.55pt;mso-wrap-style:square;mso-position-horizontal-relative:page;mso-position-vertical-relative:page" o:ole="">
                        <v:imagedata r:id="rId28" o:title=""/>
                      </v:shape>
                      <o:OLEObject Type="Embed" ProgID="Equation.3" ShapeID="对象 994" DrawAspect="Content" ObjectID="_1678349392" r:id="rId29">
                        <o:FieldCodes>\s</o:FieldCodes>
                      </o:OLEObject>
                    </w:object>
                  </w:r>
                </w:p>
              </w:txbxContent>
            </v:textbox>
          </v:shape>
        </w:pict>
      </w:r>
      <w:r w:rsidR="00C238C4">
        <w:rPr>
          <w:rFonts w:ascii="Times New Roman" w:hAnsi="Times New Roman"/>
          <w:b/>
        </w:rPr>
        <w:t xml:space="preserve"> </w:t>
      </w:r>
    </w:p>
    <w:p w:rsidR="008B2DB9" w:rsidRDefault="008B2DB9" w:rsidP="001B7B0B">
      <w:pPr>
        <w:pStyle w:val="26"/>
        <w:ind w:firstLine="586"/>
        <w:rPr>
          <w:rFonts w:ascii="Times New Roman" w:eastAsia="宋体" w:hAnsi="Times New Roman" w:cs="Times New Roman"/>
          <w:b/>
          <w:color w:val="auto"/>
        </w:rPr>
      </w:pPr>
    </w:p>
    <w:p w:rsidR="008B2DB9" w:rsidRDefault="008B2DB9" w:rsidP="001B7B0B">
      <w:pPr>
        <w:pStyle w:val="26"/>
        <w:ind w:firstLine="586"/>
        <w:rPr>
          <w:rFonts w:ascii="Times New Roman" w:eastAsia="宋体" w:hAnsi="Times New Roman" w:cs="Times New Roman"/>
          <w:b/>
          <w:color w:val="auto"/>
        </w:rPr>
      </w:pPr>
    </w:p>
    <w:p w:rsidR="008B2DB9" w:rsidRDefault="008B2DB9">
      <w:pPr>
        <w:spacing w:line="360" w:lineRule="auto"/>
        <w:ind w:firstLineChars="200" w:firstLine="482"/>
        <w:rPr>
          <w:rFonts w:ascii="Times New Roman" w:hAnsi="Times New Roman"/>
          <w:b/>
        </w:rPr>
      </w:pPr>
    </w:p>
    <w:p w:rsidR="008B2DB9" w:rsidRDefault="008B2DB9">
      <w:pPr>
        <w:spacing w:line="360" w:lineRule="auto"/>
        <w:ind w:firstLineChars="200" w:firstLine="480"/>
        <w:rPr>
          <w:rFonts w:ascii="Times New Roman" w:hAnsi="Times New Roman"/>
        </w:rPr>
      </w:pPr>
    </w:p>
    <w:p w:rsidR="008B2DB9" w:rsidRDefault="008B2DB9">
      <w:pPr>
        <w:snapToGrid w:val="0"/>
        <w:spacing w:line="360" w:lineRule="auto"/>
        <w:ind w:firstLineChars="200" w:firstLine="482"/>
        <w:rPr>
          <w:rFonts w:ascii="Times New Roman" w:hAnsi="Times New Roman"/>
          <w:b/>
        </w:rPr>
      </w:pPr>
    </w:p>
    <w:p w:rsidR="008B2DB9" w:rsidRDefault="008B2DB9">
      <w:pPr>
        <w:snapToGrid w:val="0"/>
        <w:spacing w:line="360" w:lineRule="auto"/>
        <w:ind w:firstLineChars="200" w:firstLine="482"/>
        <w:rPr>
          <w:rFonts w:ascii="Times New Roman" w:hAnsi="Times New Roman"/>
          <w:b/>
        </w:rPr>
      </w:pPr>
    </w:p>
    <w:p w:rsidR="008B2DB9" w:rsidRDefault="008B2DB9">
      <w:pPr>
        <w:snapToGrid w:val="0"/>
        <w:spacing w:line="360" w:lineRule="auto"/>
        <w:ind w:firstLineChars="200" w:firstLine="482"/>
        <w:rPr>
          <w:rFonts w:ascii="Times New Roman" w:hAnsi="Times New Roman"/>
          <w:b/>
        </w:rPr>
      </w:pPr>
    </w:p>
    <w:p w:rsidR="008B2DB9" w:rsidRDefault="008B2DB9">
      <w:pPr>
        <w:snapToGrid w:val="0"/>
        <w:spacing w:line="360" w:lineRule="auto"/>
        <w:ind w:firstLineChars="200" w:firstLine="482"/>
        <w:rPr>
          <w:rFonts w:ascii="Times New Roman" w:hAnsi="Times New Roman"/>
          <w:b/>
        </w:rPr>
      </w:pPr>
    </w:p>
    <w:p w:rsidR="008B2DB9" w:rsidRDefault="00C238C4">
      <w:pPr>
        <w:snapToGrid w:val="0"/>
        <w:spacing w:line="360" w:lineRule="auto"/>
        <w:ind w:firstLineChars="800" w:firstLine="1928"/>
        <w:rPr>
          <w:rFonts w:ascii="Times New Roman" w:hAnsi="Times New Roman"/>
          <w:b/>
        </w:rPr>
      </w:pPr>
      <w:bookmarkStart w:id="2069" w:name="_Toc31982_WPSOffice_Level3"/>
      <w:bookmarkStart w:id="2070" w:name="_Toc21767_WPSOffice_Level3"/>
      <w:r>
        <w:rPr>
          <w:rFonts w:ascii="Times New Roman" w:hAnsi="Times New Roman"/>
          <w:b/>
        </w:rPr>
        <w:t>图</w:t>
      </w:r>
      <w:r>
        <w:rPr>
          <w:rFonts w:ascii="Times New Roman" w:hAnsi="Times New Roman"/>
          <w:b/>
        </w:rPr>
        <w:t xml:space="preserve">3.1-1  </w:t>
      </w:r>
      <w:r>
        <w:rPr>
          <w:rFonts w:ascii="Times New Roman" w:hAnsi="Times New Roman"/>
          <w:b/>
        </w:rPr>
        <w:t>厦门地区</w:t>
      </w:r>
      <w:r>
        <w:rPr>
          <w:rFonts w:ascii="Times New Roman" w:hAnsi="Times New Roman"/>
          <w:b/>
        </w:rPr>
        <w:t>1989</w:t>
      </w:r>
      <w:r>
        <w:rPr>
          <w:rFonts w:ascii="Times New Roman" w:hAnsi="Times New Roman"/>
          <w:b/>
        </w:rPr>
        <w:t>年～</w:t>
      </w:r>
      <w:r>
        <w:rPr>
          <w:rFonts w:ascii="Times New Roman" w:hAnsi="Times New Roman"/>
          <w:b/>
        </w:rPr>
        <w:t>2008</w:t>
      </w:r>
      <w:r>
        <w:rPr>
          <w:rFonts w:ascii="Times New Roman" w:hAnsi="Times New Roman"/>
          <w:b/>
        </w:rPr>
        <w:t>年全年风向玫瑰图</w:t>
      </w:r>
      <w:bookmarkEnd w:id="2069"/>
      <w:bookmarkEnd w:id="2070"/>
    </w:p>
    <w:p w:rsidR="008B2DB9" w:rsidRDefault="008B2DB9">
      <w:pPr>
        <w:pStyle w:val="26"/>
        <w:ind w:firstLine="584"/>
        <w:rPr>
          <w:rFonts w:ascii="Times New Roman" w:hAnsi="Times New Roman" w:cs="Times New Roman"/>
        </w:rPr>
      </w:pPr>
    </w:p>
    <w:p w:rsidR="008B2DB9" w:rsidRDefault="00C238C4">
      <w:pPr>
        <w:snapToGrid w:val="0"/>
        <w:spacing w:line="360" w:lineRule="auto"/>
        <w:outlineLvl w:val="2"/>
        <w:rPr>
          <w:rFonts w:ascii="Times New Roman" w:hAnsi="Times New Roman"/>
          <w:b/>
        </w:rPr>
      </w:pPr>
      <w:bookmarkStart w:id="2071" w:name="_Toc27437"/>
      <w:bookmarkStart w:id="2072" w:name="_Toc13968"/>
      <w:bookmarkStart w:id="2073" w:name="_Toc2067"/>
      <w:bookmarkStart w:id="2074" w:name="_Toc18363"/>
      <w:bookmarkStart w:id="2075" w:name="_Toc1939"/>
      <w:r>
        <w:rPr>
          <w:rFonts w:ascii="Times New Roman" w:hAnsi="Times New Roman"/>
          <w:b/>
        </w:rPr>
        <w:t>3.1.3</w:t>
      </w:r>
      <w:bookmarkEnd w:id="2062"/>
      <w:bookmarkEnd w:id="2063"/>
      <w:r>
        <w:rPr>
          <w:rFonts w:ascii="Times New Roman" w:hAnsi="Times New Roman"/>
          <w:b/>
        </w:rPr>
        <w:t>环境质量标准</w:t>
      </w:r>
      <w:bookmarkEnd w:id="2064"/>
      <w:bookmarkEnd w:id="2065"/>
      <w:bookmarkEnd w:id="2066"/>
      <w:bookmarkEnd w:id="2071"/>
      <w:bookmarkEnd w:id="2072"/>
      <w:bookmarkEnd w:id="2073"/>
      <w:bookmarkEnd w:id="2074"/>
      <w:bookmarkEnd w:id="2075"/>
    </w:p>
    <w:p w:rsidR="008B2DB9" w:rsidRDefault="00C238C4">
      <w:pPr>
        <w:snapToGrid w:val="0"/>
        <w:spacing w:line="360" w:lineRule="auto"/>
        <w:ind w:firstLineChars="200" w:firstLine="480"/>
        <w:rPr>
          <w:rFonts w:ascii="Times New Roman" w:hAnsi="Times New Roman"/>
        </w:rPr>
      </w:pPr>
      <w:bookmarkStart w:id="2076" w:name="_Toc22391_WPSOffice_Level3"/>
      <w:bookmarkStart w:id="2077" w:name="_Toc23731_WPSOffice_Level3"/>
      <w:r>
        <w:rPr>
          <w:rFonts w:ascii="Times New Roman" w:hAnsi="Times New Roman"/>
        </w:rPr>
        <w:t>地表水：项目最终纳污海域为同安湾，属第二类海域环境功能区，编号为</w:t>
      </w:r>
      <w:r>
        <w:rPr>
          <w:rFonts w:ascii="Times New Roman" w:hAnsi="Times New Roman"/>
        </w:rPr>
        <w:t>FJ103-C-II</w:t>
      </w:r>
      <w:r>
        <w:rPr>
          <w:rFonts w:ascii="Times New Roman" w:hAnsi="Times New Roman"/>
        </w:rPr>
        <w:t>，主导功能为旅游、航运，辅助功能为纳污，执行《海水水质标准》（</w:t>
      </w:r>
      <w:r>
        <w:rPr>
          <w:rFonts w:ascii="Times New Roman" w:hAnsi="Times New Roman"/>
        </w:rPr>
        <w:t>GB3097-1997</w:t>
      </w:r>
      <w:r>
        <w:rPr>
          <w:rFonts w:ascii="Times New Roman" w:hAnsi="Times New Roman"/>
        </w:rPr>
        <w:t>）中的第二类海水水质标准。距离项目最近的地表水为曾溪水库和东溪南支流，曾溪水库和东溪南支流水质功能区划为</w:t>
      </w:r>
      <w:r>
        <w:rPr>
          <w:rFonts w:ascii="Times New Roman" w:hAnsi="Times New Roman"/>
        </w:rPr>
        <w:t>Ⅴ</w:t>
      </w:r>
      <w:r>
        <w:rPr>
          <w:rFonts w:ascii="Times New Roman" w:hAnsi="Times New Roman"/>
        </w:rPr>
        <w:t>类，执行</w:t>
      </w:r>
      <w:r>
        <w:rPr>
          <w:rFonts w:ascii="Times New Roman" w:hAnsi="Times New Roman"/>
        </w:rPr>
        <w:t>GB3838-2002</w:t>
      </w:r>
      <w:r>
        <w:rPr>
          <w:rFonts w:ascii="Times New Roman" w:hAnsi="Times New Roman"/>
        </w:rPr>
        <w:t>《地表水环境质量标准》中的</w:t>
      </w:r>
      <w:r>
        <w:rPr>
          <w:rFonts w:ascii="Times New Roman" w:hAnsi="Times New Roman"/>
        </w:rPr>
        <w:t>Ⅴ</w:t>
      </w:r>
      <w:r>
        <w:rPr>
          <w:rFonts w:ascii="Times New Roman" w:hAnsi="Times New Roman"/>
        </w:rPr>
        <w:t>类标准。</w:t>
      </w:r>
    </w:p>
    <w:p w:rsidR="008B2DB9" w:rsidRDefault="00C238C4">
      <w:pPr>
        <w:snapToGrid w:val="0"/>
        <w:spacing w:line="360" w:lineRule="auto"/>
        <w:ind w:firstLineChars="200" w:firstLine="480"/>
        <w:rPr>
          <w:rFonts w:ascii="Times New Roman" w:hAnsi="Times New Roman"/>
          <w:spacing w:val="-2"/>
          <w:szCs w:val="28"/>
        </w:rPr>
      </w:pPr>
      <w:r>
        <w:rPr>
          <w:rFonts w:ascii="Times New Roman" w:hAnsi="Times New Roman"/>
        </w:rPr>
        <w:t>环境空气：</w:t>
      </w:r>
      <w:r>
        <w:rPr>
          <w:rFonts w:ascii="Times New Roman" w:hAnsi="Times New Roman"/>
        </w:rPr>
        <w:t>TSP</w:t>
      </w:r>
      <w:r>
        <w:rPr>
          <w:rFonts w:ascii="Times New Roman" w:hAnsi="Times New Roman"/>
        </w:rPr>
        <w:t>、</w:t>
      </w:r>
      <w:r>
        <w:rPr>
          <w:rFonts w:ascii="Times New Roman" w:hAnsi="Times New Roman"/>
        </w:rPr>
        <w:t>PM</w:t>
      </w:r>
      <w:r>
        <w:rPr>
          <w:rFonts w:ascii="Times New Roman" w:hAnsi="Times New Roman"/>
          <w:vertAlign w:val="subscript"/>
        </w:rPr>
        <w:t>2.5</w:t>
      </w:r>
      <w:r>
        <w:rPr>
          <w:rFonts w:ascii="Times New Roman" w:hAnsi="Times New Roman"/>
        </w:rPr>
        <w:t>、</w:t>
      </w:r>
      <w:r>
        <w:rPr>
          <w:rFonts w:ascii="Times New Roman" w:hAnsi="Times New Roman"/>
        </w:rPr>
        <w:t>NO</w:t>
      </w:r>
      <w:r>
        <w:rPr>
          <w:rFonts w:ascii="Times New Roman" w:hAnsi="Times New Roman"/>
          <w:spacing w:val="6"/>
          <w:vertAlign w:val="subscript"/>
        </w:rPr>
        <w:t>2</w:t>
      </w:r>
      <w:r>
        <w:rPr>
          <w:rFonts w:ascii="Times New Roman" w:hAnsi="Times New Roman"/>
        </w:rPr>
        <w:t>、</w:t>
      </w:r>
      <w:r>
        <w:rPr>
          <w:rFonts w:ascii="Times New Roman" w:hAnsi="Times New Roman"/>
        </w:rPr>
        <w:t>PM</w:t>
      </w:r>
      <w:r>
        <w:rPr>
          <w:rFonts w:ascii="Times New Roman" w:hAnsi="Times New Roman"/>
          <w:vertAlign w:val="subscript"/>
        </w:rPr>
        <w:t>10</w:t>
      </w:r>
      <w:r>
        <w:rPr>
          <w:rFonts w:ascii="Times New Roman" w:hAnsi="Times New Roman"/>
        </w:rPr>
        <w:t>、</w:t>
      </w:r>
      <w:r>
        <w:rPr>
          <w:rFonts w:ascii="Times New Roman" w:hAnsi="Times New Roman"/>
        </w:rPr>
        <w:t>SO</w:t>
      </w:r>
      <w:r>
        <w:rPr>
          <w:rFonts w:ascii="Times New Roman" w:hAnsi="Times New Roman"/>
          <w:vertAlign w:val="subscript"/>
        </w:rPr>
        <w:t>2</w:t>
      </w:r>
      <w:r>
        <w:rPr>
          <w:rFonts w:ascii="Times New Roman" w:hAnsi="Times New Roman"/>
        </w:rPr>
        <w:t>、</w:t>
      </w:r>
      <w:r>
        <w:rPr>
          <w:rFonts w:ascii="Times New Roman" w:hAnsi="Times New Roman"/>
        </w:rPr>
        <w:t>NOx</w:t>
      </w:r>
      <w:r>
        <w:rPr>
          <w:rFonts w:ascii="Times New Roman" w:hAnsi="Times New Roman"/>
        </w:rPr>
        <w:t>、</w:t>
      </w:r>
      <w:r>
        <w:rPr>
          <w:rFonts w:ascii="Times New Roman" w:hAnsi="Times New Roman"/>
        </w:rPr>
        <w:t>CO</w:t>
      </w:r>
      <w:r>
        <w:rPr>
          <w:rFonts w:ascii="Times New Roman" w:hAnsi="Times New Roman"/>
        </w:rPr>
        <w:t>、</w:t>
      </w:r>
      <w:r>
        <w:rPr>
          <w:rFonts w:ascii="Times New Roman" w:hAnsi="Times New Roman"/>
        </w:rPr>
        <w:t>O</w:t>
      </w:r>
      <w:r>
        <w:rPr>
          <w:rFonts w:ascii="Times New Roman" w:hAnsi="Times New Roman"/>
          <w:spacing w:val="6"/>
          <w:vertAlign w:val="subscript"/>
        </w:rPr>
        <w:t>3</w:t>
      </w:r>
      <w:r>
        <w:rPr>
          <w:rFonts w:ascii="Times New Roman" w:hAnsi="Times New Roman"/>
        </w:rPr>
        <w:t>执行《环境空气质量标准》</w:t>
      </w:r>
      <w:r>
        <w:rPr>
          <w:rFonts w:ascii="Times New Roman" w:hAnsi="Times New Roman"/>
        </w:rPr>
        <w:lastRenderedPageBreak/>
        <w:t>(GB3095-2012)</w:t>
      </w:r>
      <w:r>
        <w:rPr>
          <w:rFonts w:ascii="Times New Roman" w:hAnsi="Times New Roman"/>
        </w:rPr>
        <w:t>二级标准</w:t>
      </w:r>
      <w:r>
        <w:rPr>
          <w:rFonts w:ascii="Times New Roman" w:hAnsi="Times New Roman"/>
          <w:spacing w:val="-2"/>
          <w:szCs w:val="28"/>
        </w:rPr>
        <w:t>。</w:t>
      </w:r>
    </w:p>
    <w:p w:rsidR="008B2DB9" w:rsidRDefault="00C238C4">
      <w:pPr>
        <w:snapToGrid w:val="0"/>
        <w:spacing w:line="360" w:lineRule="auto"/>
        <w:ind w:firstLineChars="200" w:firstLine="480"/>
        <w:rPr>
          <w:rFonts w:ascii="Times New Roman" w:hAnsi="Times New Roman"/>
        </w:rPr>
      </w:pPr>
      <w:r>
        <w:rPr>
          <w:rFonts w:ascii="Times New Roman" w:hAnsi="Times New Roman"/>
        </w:rPr>
        <w:t>声环境：本项目区域环境质量执行《声环境质量标准》（</w:t>
      </w:r>
      <w:r>
        <w:rPr>
          <w:rFonts w:ascii="Times New Roman" w:hAnsi="Times New Roman"/>
        </w:rPr>
        <w:t>GB3096-2008</w:t>
      </w:r>
      <w:r>
        <w:rPr>
          <w:rFonts w:ascii="Times New Roman" w:hAnsi="Times New Roman"/>
        </w:rPr>
        <w:t>）</w:t>
      </w:r>
      <w:r>
        <w:rPr>
          <w:rFonts w:ascii="Times New Roman" w:hAnsi="Times New Roman"/>
        </w:rPr>
        <w:t>1</w:t>
      </w:r>
      <w:r>
        <w:rPr>
          <w:rFonts w:ascii="Times New Roman" w:hAnsi="Times New Roman"/>
        </w:rPr>
        <w:t>类功能区标准。环境质量标准值见</w:t>
      </w:r>
      <w:r>
        <w:rPr>
          <w:rFonts w:ascii="Times New Roman" w:hAnsi="Times New Roman"/>
          <w:bCs/>
          <w:kern w:val="0"/>
        </w:rPr>
        <w:t>表</w:t>
      </w:r>
      <w:r>
        <w:rPr>
          <w:rFonts w:ascii="Times New Roman" w:hAnsi="Times New Roman"/>
          <w:bCs/>
          <w:kern w:val="0"/>
        </w:rPr>
        <w:t>3.1-2</w:t>
      </w:r>
      <w:r>
        <w:rPr>
          <w:rFonts w:ascii="Times New Roman" w:hAnsi="Times New Roman"/>
        </w:rPr>
        <w:t>。</w:t>
      </w:r>
    </w:p>
    <w:p w:rsidR="008B2DB9" w:rsidRDefault="00C238C4">
      <w:pPr>
        <w:pStyle w:val="-"/>
        <w:spacing w:after="0" w:line="240" w:lineRule="auto"/>
        <w:ind w:firstLine="482"/>
        <w:rPr>
          <w:rFonts w:ascii="Times New Roman" w:hAnsi="Times New Roman"/>
          <w:sz w:val="24"/>
          <w:lang w:val="zh-CN"/>
        </w:rPr>
      </w:pPr>
      <w:r>
        <w:rPr>
          <w:rFonts w:ascii="Times New Roman" w:hAnsi="Times New Roman"/>
          <w:bCs/>
          <w:kern w:val="2"/>
          <w:sz w:val="24"/>
          <w:szCs w:val="24"/>
          <w:lang w:val="zh-CN"/>
        </w:rPr>
        <w:t>表</w:t>
      </w:r>
      <w:r>
        <w:rPr>
          <w:rFonts w:ascii="Times New Roman" w:hAnsi="Times New Roman"/>
          <w:bCs/>
          <w:kern w:val="2"/>
          <w:sz w:val="24"/>
          <w:szCs w:val="24"/>
          <w:lang w:val="zh-CN"/>
        </w:rPr>
        <w:t>3.1-</w:t>
      </w:r>
      <w:r>
        <w:rPr>
          <w:rFonts w:ascii="Times New Roman" w:hAnsi="Times New Roman"/>
          <w:bCs/>
          <w:kern w:val="2"/>
          <w:sz w:val="24"/>
          <w:szCs w:val="24"/>
        </w:rPr>
        <w:t>2</w:t>
      </w:r>
      <w:r>
        <w:rPr>
          <w:rFonts w:ascii="Times New Roman" w:hAnsi="Times New Roman"/>
          <w:bCs/>
          <w:kern w:val="2"/>
          <w:sz w:val="24"/>
          <w:szCs w:val="24"/>
          <w:lang w:val="zh-CN"/>
        </w:rPr>
        <w:t>环境质量</w:t>
      </w:r>
      <w:r>
        <w:rPr>
          <w:rFonts w:ascii="Times New Roman" w:hAnsi="Times New Roman"/>
          <w:kern w:val="2"/>
          <w:sz w:val="24"/>
          <w:szCs w:val="24"/>
          <w:lang w:val="zh-CN"/>
        </w:rPr>
        <w:t>标准值</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tblPr>
      <w:tblGrid>
        <w:gridCol w:w="1179"/>
        <w:gridCol w:w="2190"/>
        <w:gridCol w:w="1900"/>
        <w:gridCol w:w="1534"/>
        <w:gridCol w:w="751"/>
        <w:gridCol w:w="2212"/>
        <w:gridCol w:w="33"/>
      </w:tblGrid>
      <w:tr w:rsidR="008B2DB9">
        <w:trPr>
          <w:trHeight w:val="229"/>
          <w:jc w:val="center"/>
        </w:trPr>
        <w:tc>
          <w:tcPr>
            <w:tcW w:w="1179" w:type="dxa"/>
            <w:vAlign w:val="center"/>
          </w:tcPr>
          <w:p w:rsidR="008B2DB9" w:rsidRDefault="00C238C4">
            <w:pPr>
              <w:jc w:val="center"/>
              <w:rPr>
                <w:sz w:val="21"/>
                <w:szCs w:val="21"/>
                <w:lang w:val="zh-CN"/>
              </w:rPr>
            </w:pPr>
            <w:r>
              <w:rPr>
                <w:sz w:val="21"/>
                <w:szCs w:val="21"/>
                <w:lang w:val="zh-CN"/>
              </w:rPr>
              <w:t>环境要素</w:t>
            </w:r>
          </w:p>
        </w:tc>
        <w:tc>
          <w:tcPr>
            <w:tcW w:w="2190" w:type="dxa"/>
            <w:vAlign w:val="center"/>
          </w:tcPr>
          <w:p w:rsidR="008B2DB9" w:rsidRDefault="00C238C4">
            <w:pPr>
              <w:jc w:val="center"/>
              <w:rPr>
                <w:sz w:val="21"/>
                <w:szCs w:val="21"/>
                <w:lang w:val="zh-CN"/>
              </w:rPr>
            </w:pPr>
            <w:r>
              <w:rPr>
                <w:sz w:val="21"/>
                <w:szCs w:val="21"/>
                <w:lang w:val="zh-CN"/>
              </w:rPr>
              <w:t>污染物名称</w:t>
            </w:r>
          </w:p>
        </w:tc>
        <w:tc>
          <w:tcPr>
            <w:tcW w:w="3434" w:type="dxa"/>
            <w:gridSpan w:val="2"/>
            <w:vAlign w:val="center"/>
          </w:tcPr>
          <w:p w:rsidR="008B2DB9" w:rsidRDefault="00C238C4">
            <w:pPr>
              <w:jc w:val="center"/>
              <w:rPr>
                <w:sz w:val="21"/>
                <w:szCs w:val="21"/>
                <w:lang w:val="zh-CN"/>
              </w:rPr>
            </w:pPr>
            <w:r>
              <w:rPr>
                <w:sz w:val="21"/>
                <w:szCs w:val="21"/>
                <w:lang w:val="zh-CN"/>
              </w:rPr>
              <w:t>标准值</w:t>
            </w:r>
          </w:p>
        </w:tc>
        <w:tc>
          <w:tcPr>
            <w:tcW w:w="751" w:type="dxa"/>
            <w:vAlign w:val="center"/>
          </w:tcPr>
          <w:p w:rsidR="008B2DB9" w:rsidRDefault="00C238C4">
            <w:pPr>
              <w:jc w:val="center"/>
              <w:rPr>
                <w:sz w:val="21"/>
                <w:szCs w:val="21"/>
                <w:lang w:val="zh-CN"/>
              </w:rPr>
            </w:pPr>
            <w:r>
              <w:rPr>
                <w:sz w:val="21"/>
                <w:szCs w:val="21"/>
                <w:lang w:val="zh-CN"/>
              </w:rPr>
              <w:t>单位</w:t>
            </w:r>
          </w:p>
        </w:tc>
        <w:tc>
          <w:tcPr>
            <w:tcW w:w="2245" w:type="dxa"/>
            <w:gridSpan w:val="2"/>
            <w:vAlign w:val="center"/>
          </w:tcPr>
          <w:p w:rsidR="008B2DB9" w:rsidRDefault="00C238C4">
            <w:pPr>
              <w:jc w:val="center"/>
              <w:rPr>
                <w:sz w:val="21"/>
                <w:szCs w:val="21"/>
                <w:lang w:val="zh-CN"/>
              </w:rPr>
            </w:pPr>
            <w:r>
              <w:rPr>
                <w:sz w:val="21"/>
                <w:szCs w:val="21"/>
                <w:lang w:val="zh-CN"/>
              </w:rPr>
              <w:t>标准来源</w:t>
            </w:r>
          </w:p>
        </w:tc>
      </w:tr>
      <w:tr w:rsidR="008B2DB9">
        <w:trPr>
          <w:trHeight w:val="229"/>
          <w:jc w:val="center"/>
        </w:trPr>
        <w:tc>
          <w:tcPr>
            <w:tcW w:w="1179" w:type="dxa"/>
            <w:vMerge w:val="restart"/>
            <w:vAlign w:val="center"/>
          </w:tcPr>
          <w:p w:rsidR="008B2DB9" w:rsidRDefault="00C238C4">
            <w:pPr>
              <w:jc w:val="center"/>
              <w:rPr>
                <w:sz w:val="21"/>
                <w:szCs w:val="21"/>
                <w:lang w:val="zh-CN"/>
              </w:rPr>
            </w:pPr>
            <w:r>
              <w:rPr>
                <w:sz w:val="21"/>
                <w:szCs w:val="21"/>
                <w:lang w:val="zh-CN"/>
              </w:rPr>
              <w:t>西海域属四类功能海域</w:t>
            </w:r>
          </w:p>
        </w:tc>
        <w:tc>
          <w:tcPr>
            <w:tcW w:w="2190" w:type="dxa"/>
            <w:vAlign w:val="center"/>
          </w:tcPr>
          <w:p w:rsidR="008B2DB9" w:rsidRDefault="00C238C4">
            <w:pPr>
              <w:jc w:val="center"/>
              <w:rPr>
                <w:sz w:val="21"/>
                <w:szCs w:val="21"/>
                <w:lang w:val="zh-CN"/>
              </w:rPr>
            </w:pPr>
            <w:r>
              <w:rPr>
                <w:sz w:val="21"/>
                <w:szCs w:val="21"/>
              </w:rPr>
              <w:t>pH</w:t>
            </w:r>
          </w:p>
        </w:tc>
        <w:tc>
          <w:tcPr>
            <w:tcW w:w="3434" w:type="dxa"/>
            <w:gridSpan w:val="2"/>
            <w:vAlign w:val="center"/>
          </w:tcPr>
          <w:p w:rsidR="008B2DB9" w:rsidRDefault="00C238C4">
            <w:pPr>
              <w:jc w:val="center"/>
              <w:rPr>
                <w:sz w:val="21"/>
                <w:szCs w:val="21"/>
                <w:lang w:val="zh-CN"/>
              </w:rPr>
            </w:pPr>
            <w:r>
              <w:rPr>
                <w:sz w:val="21"/>
                <w:szCs w:val="21"/>
              </w:rPr>
              <w:t>6.8~8.8</w:t>
            </w:r>
            <w:r>
              <w:rPr>
                <w:sz w:val="21"/>
                <w:szCs w:val="21"/>
              </w:rPr>
              <w:t>同时不超出该海域正常变动范围的</w:t>
            </w:r>
            <w:r>
              <w:rPr>
                <w:sz w:val="21"/>
                <w:szCs w:val="21"/>
              </w:rPr>
              <w:t>0.5</w:t>
            </w:r>
            <w:r>
              <w:rPr>
                <w:sz w:val="21"/>
                <w:szCs w:val="21"/>
              </w:rPr>
              <w:t>范围</w:t>
            </w:r>
          </w:p>
        </w:tc>
        <w:tc>
          <w:tcPr>
            <w:tcW w:w="751" w:type="dxa"/>
            <w:vAlign w:val="center"/>
          </w:tcPr>
          <w:p w:rsidR="008B2DB9" w:rsidRDefault="00C238C4">
            <w:pPr>
              <w:jc w:val="center"/>
              <w:rPr>
                <w:sz w:val="21"/>
                <w:szCs w:val="21"/>
                <w:lang w:val="zh-CN"/>
              </w:rPr>
            </w:pPr>
            <w:r>
              <w:rPr>
                <w:sz w:val="21"/>
                <w:szCs w:val="21"/>
                <w:lang w:val="zh-CN"/>
              </w:rPr>
              <w:t>无量纲</w:t>
            </w:r>
          </w:p>
        </w:tc>
        <w:tc>
          <w:tcPr>
            <w:tcW w:w="2245" w:type="dxa"/>
            <w:gridSpan w:val="2"/>
            <w:vMerge w:val="restart"/>
            <w:vAlign w:val="center"/>
          </w:tcPr>
          <w:p w:rsidR="008B2DB9" w:rsidRDefault="00C238C4">
            <w:pPr>
              <w:jc w:val="center"/>
              <w:rPr>
                <w:sz w:val="21"/>
                <w:szCs w:val="21"/>
                <w:lang w:val="zh-CN"/>
              </w:rPr>
            </w:pPr>
            <w:r>
              <w:rPr>
                <w:sz w:val="21"/>
                <w:szCs w:val="21"/>
                <w:lang w:val="zh-CN"/>
              </w:rPr>
              <w:t>《海水水质标准》（</w:t>
            </w:r>
            <w:r>
              <w:rPr>
                <w:sz w:val="21"/>
                <w:szCs w:val="21"/>
                <w:lang w:val="zh-CN"/>
              </w:rPr>
              <w:t>GB3097-1997</w:t>
            </w:r>
            <w:r>
              <w:rPr>
                <w:sz w:val="21"/>
                <w:szCs w:val="21"/>
                <w:lang w:val="zh-CN"/>
              </w:rPr>
              <w:t>）中四类标准</w:t>
            </w: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8B2DB9">
            <w:pPr>
              <w:jc w:val="center"/>
              <w:rPr>
                <w:sz w:val="21"/>
                <w:szCs w:val="21"/>
                <w:lang w:val="zh-CN"/>
              </w:rPr>
            </w:pPr>
          </w:p>
          <w:p w:rsidR="008B2DB9" w:rsidRDefault="00C238C4">
            <w:pPr>
              <w:jc w:val="center"/>
              <w:rPr>
                <w:sz w:val="21"/>
                <w:szCs w:val="21"/>
                <w:lang w:val="zh-CN"/>
              </w:rPr>
            </w:pPr>
            <w:r>
              <w:rPr>
                <w:sz w:val="21"/>
                <w:szCs w:val="21"/>
                <w:lang w:val="zh-CN"/>
              </w:rPr>
              <w:t>溶解氧</w:t>
            </w:r>
          </w:p>
        </w:tc>
        <w:tc>
          <w:tcPr>
            <w:tcW w:w="3434" w:type="dxa"/>
            <w:gridSpan w:val="2"/>
            <w:vAlign w:val="center"/>
          </w:tcPr>
          <w:p w:rsidR="008B2DB9" w:rsidRDefault="008B2DB9">
            <w:pPr>
              <w:jc w:val="center"/>
              <w:rPr>
                <w:sz w:val="21"/>
                <w:szCs w:val="21"/>
              </w:rPr>
            </w:pPr>
          </w:p>
          <w:p w:rsidR="008B2DB9" w:rsidRDefault="00C238C4">
            <w:pPr>
              <w:jc w:val="center"/>
              <w:rPr>
                <w:sz w:val="21"/>
                <w:szCs w:val="21"/>
                <w:lang w:val="zh-CN"/>
              </w:rPr>
            </w:pPr>
            <w:r>
              <w:rPr>
                <w:sz w:val="21"/>
                <w:szCs w:val="21"/>
              </w:rPr>
              <w:t>﹥</w:t>
            </w:r>
            <w:r>
              <w:rPr>
                <w:sz w:val="21"/>
                <w:szCs w:val="21"/>
              </w:rPr>
              <w:t>5</w:t>
            </w:r>
          </w:p>
        </w:tc>
        <w:tc>
          <w:tcPr>
            <w:tcW w:w="751" w:type="dxa"/>
            <w:vMerge w:val="restart"/>
            <w:vAlign w:val="center"/>
          </w:tcPr>
          <w:p w:rsidR="008B2DB9" w:rsidRDefault="00C238C4">
            <w:pPr>
              <w:jc w:val="center"/>
              <w:rPr>
                <w:sz w:val="21"/>
                <w:szCs w:val="21"/>
                <w:lang w:val="zh-CN"/>
              </w:rPr>
            </w:pPr>
            <w:r>
              <w:rPr>
                <w:sz w:val="21"/>
                <w:szCs w:val="21"/>
              </w:rPr>
              <w:t>mg/L</w:t>
            </w:r>
          </w:p>
        </w:tc>
        <w:tc>
          <w:tcPr>
            <w:tcW w:w="2245" w:type="dxa"/>
            <w:gridSpan w:val="2"/>
            <w:vMerge/>
            <w:vAlign w:val="center"/>
          </w:tcPr>
          <w:p w:rsidR="008B2DB9" w:rsidRDefault="008B2DB9">
            <w:pPr>
              <w:jc w:val="center"/>
              <w:rPr>
                <w:sz w:val="21"/>
                <w:szCs w:val="21"/>
                <w:lang w:val="zh-CN"/>
              </w:rPr>
            </w:pP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rPr>
              <w:t>CODcr</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5.0</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rPr>
              <w:t>BOD5</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5.0</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90"/>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rPr>
              <w:t>无机氮（以</w:t>
            </w:r>
            <w:r>
              <w:rPr>
                <w:sz w:val="21"/>
                <w:szCs w:val="21"/>
              </w:rPr>
              <w:t>N</w:t>
            </w:r>
            <w:r>
              <w:rPr>
                <w:sz w:val="21"/>
                <w:szCs w:val="21"/>
              </w:rPr>
              <w:t>计）</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0.50</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90"/>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lang w:val="zh-CN"/>
              </w:rPr>
              <w:t>悬浮物质</w:t>
            </w:r>
          </w:p>
        </w:tc>
        <w:tc>
          <w:tcPr>
            <w:tcW w:w="3434" w:type="dxa"/>
            <w:gridSpan w:val="2"/>
            <w:vAlign w:val="center"/>
          </w:tcPr>
          <w:p w:rsidR="008B2DB9" w:rsidRDefault="00C238C4">
            <w:pPr>
              <w:jc w:val="center"/>
              <w:rPr>
                <w:sz w:val="21"/>
                <w:szCs w:val="21"/>
              </w:rPr>
            </w:pPr>
            <w:r>
              <w:rPr>
                <w:sz w:val="21"/>
                <w:szCs w:val="21"/>
                <w:lang w:val="zh-CN"/>
              </w:rPr>
              <w:t>人为增加的量</w:t>
            </w:r>
            <w:r>
              <w:rPr>
                <w:sz w:val="21"/>
                <w:szCs w:val="21"/>
                <w:lang w:val="zh-CN"/>
              </w:rPr>
              <w:t>≤</w:t>
            </w:r>
            <w:r>
              <w:rPr>
                <w:sz w:val="21"/>
                <w:szCs w:val="21"/>
              </w:rPr>
              <w:t>150</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43"/>
          <w:jc w:val="center"/>
        </w:trPr>
        <w:tc>
          <w:tcPr>
            <w:tcW w:w="1179" w:type="dxa"/>
            <w:vMerge w:val="restart"/>
            <w:vAlign w:val="center"/>
          </w:tcPr>
          <w:p w:rsidR="008B2DB9" w:rsidRDefault="00C238C4">
            <w:pPr>
              <w:jc w:val="center"/>
              <w:rPr>
                <w:sz w:val="21"/>
                <w:szCs w:val="21"/>
                <w:lang w:val="zh-CN"/>
              </w:rPr>
            </w:pPr>
            <w:r>
              <w:rPr>
                <w:sz w:val="21"/>
                <w:szCs w:val="21"/>
                <w:lang w:val="zh-CN"/>
              </w:rPr>
              <w:t>地下水属工、农业用水</w:t>
            </w:r>
          </w:p>
        </w:tc>
        <w:tc>
          <w:tcPr>
            <w:tcW w:w="2190" w:type="dxa"/>
            <w:vAlign w:val="center"/>
          </w:tcPr>
          <w:p w:rsidR="008B2DB9" w:rsidRDefault="00C238C4">
            <w:pPr>
              <w:jc w:val="center"/>
              <w:rPr>
                <w:sz w:val="21"/>
                <w:szCs w:val="21"/>
                <w:lang w:val="zh-CN"/>
              </w:rPr>
            </w:pPr>
            <w:r>
              <w:rPr>
                <w:sz w:val="21"/>
                <w:szCs w:val="21"/>
              </w:rPr>
              <w:t>pH</w:t>
            </w:r>
          </w:p>
        </w:tc>
        <w:tc>
          <w:tcPr>
            <w:tcW w:w="3434" w:type="dxa"/>
            <w:gridSpan w:val="2"/>
            <w:vAlign w:val="center"/>
          </w:tcPr>
          <w:p w:rsidR="008B2DB9" w:rsidRDefault="00C238C4">
            <w:pPr>
              <w:jc w:val="center"/>
              <w:rPr>
                <w:sz w:val="21"/>
                <w:szCs w:val="21"/>
                <w:lang w:val="zh-CN"/>
              </w:rPr>
            </w:pPr>
            <w:r>
              <w:rPr>
                <w:sz w:val="21"/>
                <w:szCs w:val="21"/>
                <w:lang w:val="zh-CN"/>
              </w:rPr>
              <w:t>6</w:t>
            </w:r>
            <w:r>
              <w:rPr>
                <w:sz w:val="21"/>
                <w:szCs w:val="21"/>
              </w:rPr>
              <w:t>.5~8.5</w:t>
            </w:r>
          </w:p>
        </w:tc>
        <w:tc>
          <w:tcPr>
            <w:tcW w:w="751" w:type="dxa"/>
            <w:vMerge w:val="restart"/>
            <w:vAlign w:val="center"/>
          </w:tcPr>
          <w:p w:rsidR="008B2DB9" w:rsidRDefault="00C238C4">
            <w:pPr>
              <w:jc w:val="center"/>
              <w:rPr>
                <w:sz w:val="21"/>
                <w:szCs w:val="21"/>
                <w:lang w:val="zh-CN"/>
              </w:rPr>
            </w:pPr>
            <w:r>
              <w:rPr>
                <w:sz w:val="21"/>
                <w:szCs w:val="21"/>
                <w:lang w:val="zh-CN"/>
              </w:rPr>
              <w:t>无量纲</w:t>
            </w:r>
          </w:p>
        </w:tc>
        <w:tc>
          <w:tcPr>
            <w:tcW w:w="2245" w:type="dxa"/>
            <w:gridSpan w:val="2"/>
            <w:vMerge w:val="restart"/>
            <w:vAlign w:val="center"/>
          </w:tcPr>
          <w:p w:rsidR="008B2DB9" w:rsidRDefault="00C238C4">
            <w:pPr>
              <w:jc w:val="center"/>
              <w:rPr>
                <w:sz w:val="21"/>
                <w:szCs w:val="21"/>
                <w:lang w:val="zh-CN"/>
              </w:rPr>
            </w:pPr>
            <w:r>
              <w:rPr>
                <w:sz w:val="21"/>
                <w:szCs w:val="21"/>
                <w:lang w:val="zh-CN"/>
              </w:rPr>
              <w:t>地下水质量执行</w:t>
            </w:r>
            <w:r>
              <w:rPr>
                <w:sz w:val="21"/>
                <w:szCs w:val="21"/>
                <w:lang w:val="zh-CN"/>
              </w:rPr>
              <w:t xml:space="preserve"> GB/T14848-93</w:t>
            </w:r>
            <w:r>
              <w:rPr>
                <w:sz w:val="21"/>
                <w:szCs w:val="21"/>
                <w:lang w:val="zh-CN"/>
              </w:rPr>
              <w:t>《地下水质量标准》中</w:t>
            </w:r>
            <w:r>
              <w:rPr>
                <w:sz w:val="21"/>
                <w:szCs w:val="21"/>
                <w:lang w:val="zh-CN"/>
              </w:rPr>
              <w:t>Ⅲ</w:t>
            </w:r>
            <w:r>
              <w:rPr>
                <w:sz w:val="21"/>
                <w:szCs w:val="21"/>
                <w:lang w:val="zh-CN"/>
              </w:rPr>
              <w:t>类标准</w:t>
            </w:r>
          </w:p>
        </w:tc>
      </w:tr>
      <w:tr w:rsidR="008B2DB9">
        <w:trPr>
          <w:trHeight w:val="43"/>
          <w:jc w:val="center"/>
        </w:trPr>
        <w:tc>
          <w:tcPr>
            <w:tcW w:w="1179" w:type="dxa"/>
            <w:vMerge/>
            <w:vAlign w:val="center"/>
          </w:tcPr>
          <w:p w:rsidR="008B2DB9" w:rsidRDefault="008B2DB9">
            <w:pPr>
              <w:jc w:val="center"/>
              <w:rPr>
                <w:sz w:val="21"/>
                <w:szCs w:val="21"/>
              </w:rPr>
            </w:pPr>
          </w:p>
        </w:tc>
        <w:tc>
          <w:tcPr>
            <w:tcW w:w="2190" w:type="dxa"/>
            <w:vAlign w:val="center"/>
          </w:tcPr>
          <w:p w:rsidR="008B2DB9" w:rsidRDefault="00C238C4">
            <w:pPr>
              <w:jc w:val="center"/>
              <w:rPr>
                <w:sz w:val="21"/>
                <w:szCs w:val="21"/>
                <w:lang w:val="zh-CN"/>
              </w:rPr>
            </w:pPr>
            <w:r>
              <w:rPr>
                <w:sz w:val="21"/>
                <w:szCs w:val="21"/>
                <w:lang w:val="zh-CN"/>
              </w:rPr>
              <w:t>色（度）</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15</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43"/>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lang w:val="zh-CN"/>
              </w:rPr>
              <w:t>溶解性总固体</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1000</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43"/>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lang w:val="zh-CN"/>
              </w:rPr>
              <w:t>高锰酸盐指数</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3.0</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lang w:val="zh-CN"/>
              </w:rPr>
              <w:t>氯化物</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250</w:t>
            </w:r>
          </w:p>
        </w:tc>
        <w:tc>
          <w:tcPr>
            <w:tcW w:w="751" w:type="dxa"/>
            <w:vMerge w:val="restart"/>
            <w:vAlign w:val="center"/>
          </w:tcPr>
          <w:p w:rsidR="008B2DB9" w:rsidRDefault="00C238C4">
            <w:pPr>
              <w:jc w:val="center"/>
              <w:rPr>
                <w:sz w:val="21"/>
                <w:szCs w:val="21"/>
                <w:lang w:val="zh-CN"/>
              </w:rPr>
            </w:pPr>
            <w:r>
              <w:rPr>
                <w:sz w:val="21"/>
                <w:szCs w:val="21"/>
                <w:lang w:val="zh-CN"/>
              </w:rPr>
              <w:t>mg/L</w:t>
            </w:r>
          </w:p>
        </w:tc>
        <w:tc>
          <w:tcPr>
            <w:tcW w:w="2245" w:type="dxa"/>
            <w:gridSpan w:val="2"/>
            <w:vMerge/>
            <w:vAlign w:val="center"/>
          </w:tcPr>
          <w:p w:rsidR="008B2DB9" w:rsidRDefault="008B2DB9">
            <w:pPr>
              <w:jc w:val="center"/>
              <w:rPr>
                <w:sz w:val="21"/>
                <w:szCs w:val="21"/>
                <w:lang w:val="zh-CN"/>
              </w:rPr>
            </w:pP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rPr>
              <w:t>总磷</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0.2</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rPr>
              <w:t>阴离子合成洗涤剂</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0.3</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lang w:val="zh-CN"/>
              </w:rPr>
              <w:t>挥发酚类（以苯酚计）</w:t>
            </w:r>
          </w:p>
        </w:tc>
        <w:tc>
          <w:tcPr>
            <w:tcW w:w="3434" w:type="dxa"/>
            <w:gridSpan w:val="2"/>
            <w:vAlign w:val="center"/>
          </w:tcPr>
          <w:p w:rsidR="008B2DB9" w:rsidRDefault="00C238C4">
            <w:pPr>
              <w:jc w:val="center"/>
              <w:rPr>
                <w:sz w:val="21"/>
                <w:szCs w:val="21"/>
              </w:rPr>
            </w:pPr>
            <w:r>
              <w:rPr>
                <w:sz w:val="21"/>
                <w:szCs w:val="21"/>
                <w:lang w:val="zh-CN"/>
              </w:rPr>
              <w:t>≤0.</w:t>
            </w:r>
            <w:r>
              <w:rPr>
                <w:sz w:val="21"/>
                <w:szCs w:val="21"/>
              </w:rPr>
              <w:t>002</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lang w:val="zh-CN"/>
              </w:rPr>
            </w:pPr>
            <w:r>
              <w:rPr>
                <w:sz w:val="21"/>
                <w:szCs w:val="21"/>
                <w:lang w:val="zh-CN"/>
              </w:rPr>
              <w:t>亚硝酸盐</w:t>
            </w:r>
          </w:p>
        </w:tc>
        <w:tc>
          <w:tcPr>
            <w:tcW w:w="3434" w:type="dxa"/>
            <w:gridSpan w:val="2"/>
            <w:vAlign w:val="center"/>
          </w:tcPr>
          <w:p w:rsidR="008B2DB9" w:rsidRDefault="00C238C4">
            <w:pPr>
              <w:jc w:val="center"/>
              <w:rPr>
                <w:sz w:val="21"/>
                <w:szCs w:val="21"/>
                <w:lang w:val="zh-CN"/>
              </w:rPr>
            </w:pPr>
            <w:r>
              <w:rPr>
                <w:sz w:val="21"/>
                <w:szCs w:val="21"/>
                <w:lang w:val="zh-CN"/>
              </w:rPr>
              <w:t>≤2.0</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Align w:val="center"/>
          </w:tcPr>
          <w:p w:rsidR="008B2DB9" w:rsidRDefault="00C238C4">
            <w:pPr>
              <w:jc w:val="center"/>
              <w:rPr>
                <w:sz w:val="21"/>
                <w:szCs w:val="21"/>
              </w:rPr>
            </w:pPr>
            <w:r>
              <w:rPr>
                <w:sz w:val="21"/>
                <w:szCs w:val="21"/>
                <w:lang w:val="zh-CN"/>
              </w:rPr>
              <w:t>氨氮</w:t>
            </w:r>
          </w:p>
        </w:tc>
        <w:tc>
          <w:tcPr>
            <w:tcW w:w="3434" w:type="dxa"/>
            <w:gridSpan w:val="2"/>
            <w:vAlign w:val="center"/>
          </w:tcPr>
          <w:p w:rsidR="008B2DB9" w:rsidRDefault="00C238C4">
            <w:pPr>
              <w:jc w:val="center"/>
              <w:rPr>
                <w:sz w:val="21"/>
                <w:szCs w:val="21"/>
              </w:rPr>
            </w:pPr>
            <w:r>
              <w:rPr>
                <w:sz w:val="21"/>
                <w:szCs w:val="21"/>
                <w:lang w:val="zh-CN"/>
              </w:rPr>
              <w:t>≤</w:t>
            </w:r>
            <w:r>
              <w:rPr>
                <w:sz w:val="21"/>
                <w:szCs w:val="21"/>
              </w:rPr>
              <w:t>0.2</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10"/>
          <w:jc w:val="center"/>
        </w:trPr>
        <w:tc>
          <w:tcPr>
            <w:tcW w:w="1179" w:type="dxa"/>
            <w:vMerge w:val="restart"/>
            <w:vAlign w:val="center"/>
          </w:tcPr>
          <w:p w:rsidR="008B2DB9" w:rsidRDefault="00C238C4">
            <w:pPr>
              <w:jc w:val="center"/>
              <w:rPr>
                <w:sz w:val="21"/>
                <w:szCs w:val="21"/>
                <w:lang w:val="zh-CN"/>
              </w:rPr>
            </w:pPr>
            <w:r>
              <w:rPr>
                <w:sz w:val="21"/>
                <w:szCs w:val="21"/>
                <w:lang w:val="zh-CN"/>
              </w:rPr>
              <w:t>环境空气</w:t>
            </w:r>
          </w:p>
        </w:tc>
        <w:tc>
          <w:tcPr>
            <w:tcW w:w="2190" w:type="dxa"/>
            <w:vMerge w:val="restart"/>
            <w:vAlign w:val="center"/>
          </w:tcPr>
          <w:p w:rsidR="008B2DB9" w:rsidRDefault="00C238C4">
            <w:pPr>
              <w:jc w:val="center"/>
              <w:rPr>
                <w:sz w:val="21"/>
                <w:szCs w:val="21"/>
              </w:rPr>
            </w:pPr>
            <w:r>
              <w:rPr>
                <w:sz w:val="21"/>
                <w:szCs w:val="21"/>
              </w:rPr>
              <w:t>SO2</w:t>
            </w:r>
          </w:p>
        </w:tc>
        <w:tc>
          <w:tcPr>
            <w:tcW w:w="1900" w:type="dxa"/>
            <w:vAlign w:val="center"/>
          </w:tcPr>
          <w:p w:rsidR="008B2DB9" w:rsidRDefault="00C238C4">
            <w:pPr>
              <w:jc w:val="center"/>
              <w:rPr>
                <w:sz w:val="21"/>
                <w:szCs w:val="21"/>
                <w:lang w:val="zh-CN"/>
              </w:rPr>
            </w:pPr>
            <w:r>
              <w:rPr>
                <w:sz w:val="21"/>
                <w:szCs w:val="21"/>
                <w:lang w:val="zh-CN"/>
              </w:rPr>
              <w:t>日平均</w:t>
            </w:r>
          </w:p>
        </w:tc>
        <w:tc>
          <w:tcPr>
            <w:tcW w:w="1534" w:type="dxa"/>
            <w:vAlign w:val="center"/>
          </w:tcPr>
          <w:p w:rsidR="008B2DB9" w:rsidRDefault="00C238C4">
            <w:pPr>
              <w:jc w:val="center"/>
              <w:rPr>
                <w:sz w:val="21"/>
                <w:szCs w:val="21"/>
              </w:rPr>
            </w:pPr>
            <w:r>
              <w:rPr>
                <w:sz w:val="21"/>
                <w:szCs w:val="21"/>
              </w:rPr>
              <w:t>0.15</w:t>
            </w:r>
          </w:p>
        </w:tc>
        <w:tc>
          <w:tcPr>
            <w:tcW w:w="751" w:type="dxa"/>
            <w:vMerge w:val="restart"/>
            <w:vAlign w:val="center"/>
          </w:tcPr>
          <w:p w:rsidR="008B2DB9" w:rsidRDefault="00C238C4">
            <w:pPr>
              <w:jc w:val="center"/>
              <w:rPr>
                <w:sz w:val="21"/>
                <w:szCs w:val="21"/>
                <w:lang w:val="zh-CN"/>
              </w:rPr>
            </w:pPr>
            <w:r>
              <w:rPr>
                <w:sz w:val="21"/>
                <w:szCs w:val="21"/>
              </w:rPr>
              <w:t>u</w:t>
            </w:r>
            <w:r>
              <w:rPr>
                <w:sz w:val="21"/>
                <w:szCs w:val="21"/>
                <w:lang w:val="zh-CN"/>
              </w:rPr>
              <w:t>g/m3</w:t>
            </w:r>
          </w:p>
        </w:tc>
        <w:tc>
          <w:tcPr>
            <w:tcW w:w="2245" w:type="dxa"/>
            <w:gridSpan w:val="2"/>
            <w:vMerge w:val="restart"/>
            <w:vAlign w:val="center"/>
          </w:tcPr>
          <w:p w:rsidR="008B2DB9" w:rsidRDefault="00C238C4">
            <w:pPr>
              <w:jc w:val="center"/>
              <w:rPr>
                <w:sz w:val="21"/>
                <w:szCs w:val="21"/>
                <w:lang w:val="zh-CN"/>
              </w:rPr>
            </w:pPr>
            <w:r>
              <w:rPr>
                <w:sz w:val="21"/>
                <w:szCs w:val="21"/>
                <w:lang w:val="zh-CN"/>
              </w:rPr>
              <w:t>《环境空气质量标准》</w:t>
            </w:r>
          </w:p>
          <w:p w:rsidR="008B2DB9" w:rsidRDefault="00C238C4">
            <w:pPr>
              <w:jc w:val="center"/>
              <w:rPr>
                <w:sz w:val="21"/>
                <w:szCs w:val="21"/>
                <w:lang w:val="zh-CN"/>
              </w:rPr>
            </w:pPr>
            <w:r>
              <w:rPr>
                <w:sz w:val="21"/>
                <w:szCs w:val="21"/>
                <w:lang w:val="zh-CN"/>
              </w:rPr>
              <w:t>(GB3095-2012)</w:t>
            </w:r>
            <w:r>
              <w:rPr>
                <w:sz w:val="21"/>
                <w:szCs w:val="21"/>
                <w:lang w:val="zh-CN"/>
              </w:rPr>
              <w:t>二级标准</w:t>
            </w: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Merge/>
            <w:vAlign w:val="center"/>
          </w:tcPr>
          <w:p w:rsidR="008B2DB9" w:rsidRDefault="008B2DB9">
            <w:pPr>
              <w:jc w:val="center"/>
              <w:rPr>
                <w:sz w:val="21"/>
                <w:szCs w:val="21"/>
              </w:rPr>
            </w:pPr>
          </w:p>
        </w:tc>
        <w:tc>
          <w:tcPr>
            <w:tcW w:w="1900" w:type="dxa"/>
            <w:vAlign w:val="center"/>
          </w:tcPr>
          <w:p w:rsidR="008B2DB9" w:rsidRDefault="00C238C4">
            <w:pPr>
              <w:jc w:val="center"/>
              <w:rPr>
                <w:sz w:val="21"/>
                <w:szCs w:val="21"/>
                <w:lang w:val="zh-CN"/>
              </w:rPr>
            </w:pPr>
            <w:r>
              <w:rPr>
                <w:sz w:val="21"/>
                <w:szCs w:val="21"/>
              </w:rPr>
              <w:t>1</w:t>
            </w:r>
            <w:r>
              <w:rPr>
                <w:sz w:val="21"/>
                <w:szCs w:val="21"/>
              </w:rPr>
              <w:t>小时平均或一次</w:t>
            </w:r>
          </w:p>
        </w:tc>
        <w:tc>
          <w:tcPr>
            <w:tcW w:w="1534" w:type="dxa"/>
            <w:vAlign w:val="center"/>
          </w:tcPr>
          <w:p w:rsidR="008B2DB9" w:rsidRDefault="00C238C4">
            <w:pPr>
              <w:jc w:val="center"/>
              <w:rPr>
                <w:sz w:val="21"/>
                <w:szCs w:val="21"/>
              </w:rPr>
            </w:pPr>
            <w:r>
              <w:rPr>
                <w:sz w:val="21"/>
                <w:szCs w:val="21"/>
              </w:rPr>
              <w:t>0.5</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29"/>
          <w:jc w:val="center"/>
        </w:trPr>
        <w:tc>
          <w:tcPr>
            <w:tcW w:w="1179" w:type="dxa"/>
            <w:vMerge/>
            <w:vAlign w:val="center"/>
          </w:tcPr>
          <w:p w:rsidR="008B2DB9" w:rsidRDefault="008B2DB9">
            <w:pPr>
              <w:jc w:val="center"/>
              <w:rPr>
                <w:sz w:val="21"/>
                <w:szCs w:val="21"/>
                <w:lang w:val="zh-CN"/>
              </w:rPr>
            </w:pPr>
          </w:p>
        </w:tc>
        <w:tc>
          <w:tcPr>
            <w:tcW w:w="2190" w:type="dxa"/>
            <w:vMerge w:val="restart"/>
            <w:vAlign w:val="center"/>
          </w:tcPr>
          <w:p w:rsidR="008B2DB9" w:rsidRDefault="00C238C4">
            <w:pPr>
              <w:jc w:val="center"/>
              <w:rPr>
                <w:sz w:val="21"/>
                <w:szCs w:val="21"/>
              </w:rPr>
            </w:pPr>
            <w:r>
              <w:rPr>
                <w:sz w:val="21"/>
                <w:szCs w:val="21"/>
              </w:rPr>
              <w:t>NOX</w:t>
            </w:r>
          </w:p>
        </w:tc>
        <w:tc>
          <w:tcPr>
            <w:tcW w:w="1900" w:type="dxa"/>
            <w:vAlign w:val="center"/>
          </w:tcPr>
          <w:p w:rsidR="008B2DB9" w:rsidRDefault="00C238C4">
            <w:pPr>
              <w:jc w:val="center"/>
              <w:rPr>
                <w:sz w:val="21"/>
                <w:szCs w:val="21"/>
                <w:lang w:val="zh-CN"/>
              </w:rPr>
            </w:pPr>
            <w:r>
              <w:rPr>
                <w:sz w:val="21"/>
                <w:szCs w:val="21"/>
                <w:lang w:val="zh-CN"/>
              </w:rPr>
              <w:t>日平均</w:t>
            </w:r>
          </w:p>
        </w:tc>
        <w:tc>
          <w:tcPr>
            <w:tcW w:w="1534" w:type="dxa"/>
            <w:vAlign w:val="center"/>
          </w:tcPr>
          <w:p w:rsidR="008B2DB9" w:rsidRDefault="00C238C4">
            <w:pPr>
              <w:jc w:val="center"/>
              <w:rPr>
                <w:sz w:val="21"/>
                <w:szCs w:val="21"/>
              </w:rPr>
            </w:pPr>
            <w:r>
              <w:rPr>
                <w:sz w:val="21"/>
                <w:szCs w:val="21"/>
              </w:rPr>
              <w:t>0.10</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448"/>
          <w:jc w:val="center"/>
        </w:trPr>
        <w:tc>
          <w:tcPr>
            <w:tcW w:w="1179" w:type="dxa"/>
            <w:vMerge/>
            <w:vAlign w:val="center"/>
          </w:tcPr>
          <w:p w:rsidR="008B2DB9" w:rsidRDefault="008B2DB9">
            <w:pPr>
              <w:jc w:val="center"/>
              <w:rPr>
                <w:sz w:val="21"/>
                <w:szCs w:val="21"/>
                <w:lang w:val="zh-CN"/>
              </w:rPr>
            </w:pPr>
          </w:p>
        </w:tc>
        <w:tc>
          <w:tcPr>
            <w:tcW w:w="2190" w:type="dxa"/>
            <w:vMerge/>
            <w:vAlign w:val="center"/>
          </w:tcPr>
          <w:p w:rsidR="008B2DB9" w:rsidRDefault="008B2DB9">
            <w:pPr>
              <w:jc w:val="center"/>
              <w:rPr>
                <w:sz w:val="21"/>
                <w:szCs w:val="21"/>
              </w:rPr>
            </w:pPr>
          </w:p>
        </w:tc>
        <w:tc>
          <w:tcPr>
            <w:tcW w:w="1900" w:type="dxa"/>
            <w:vAlign w:val="center"/>
          </w:tcPr>
          <w:p w:rsidR="008B2DB9" w:rsidRDefault="00C238C4">
            <w:pPr>
              <w:jc w:val="center"/>
              <w:rPr>
                <w:sz w:val="21"/>
                <w:szCs w:val="21"/>
                <w:lang w:val="zh-CN"/>
              </w:rPr>
            </w:pPr>
            <w:r>
              <w:rPr>
                <w:sz w:val="21"/>
                <w:szCs w:val="21"/>
              </w:rPr>
              <w:t>1</w:t>
            </w:r>
            <w:r>
              <w:rPr>
                <w:sz w:val="21"/>
                <w:szCs w:val="21"/>
              </w:rPr>
              <w:t>小时平均或一次</w:t>
            </w:r>
          </w:p>
        </w:tc>
        <w:tc>
          <w:tcPr>
            <w:tcW w:w="1534" w:type="dxa"/>
            <w:vAlign w:val="center"/>
          </w:tcPr>
          <w:p w:rsidR="008B2DB9" w:rsidRDefault="00C238C4">
            <w:pPr>
              <w:jc w:val="center"/>
              <w:rPr>
                <w:sz w:val="21"/>
                <w:szCs w:val="21"/>
              </w:rPr>
            </w:pPr>
            <w:r>
              <w:rPr>
                <w:sz w:val="21"/>
                <w:szCs w:val="21"/>
              </w:rPr>
              <w:t>0.25</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67"/>
          <w:jc w:val="center"/>
        </w:trPr>
        <w:tc>
          <w:tcPr>
            <w:tcW w:w="1179" w:type="dxa"/>
            <w:vMerge/>
            <w:vAlign w:val="center"/>
          </w:tcPr>
          <w:p w:rsidR="008B2DB9" w:rsidRDefault="008B2DB9">
            <w:pPr>
              <w:jc w:val="center"/>
              <w:rPr>
                <w:sz w:val="21"/>
                <w:szCs w:val="21"/>
                <w:lang w:val="zh-CN"/>
              </w:rPr>
            </w:pPr>
          </w:p>
        </w:tc>
        <w:tc>
          <w:tcPr>
            <w:tcW w:w="2190" w:type="dxa"/>
            <w:vMerge w:val="restart"/>
            <w:vAlign w:val="center"/>
          </w:tcPr>
          <w:p w:rsidR="008B2DB9" w:rsidRDefault="00C238C4">
            <w:pPr>
              <w:jc w:val="center"/>
              <w:rPr>
                <w:sz w:val="21"/>
                <w:szCs w:val="21"/>
              </w:rPr>
            </w:pPr>
            <w:r>
              <w:rPr>
                <w:sz w:val="21"/>
                <w:szCs w:val="21"/>
              </w:rPr>
              <w:t>TSP</w:t>
            </w:r>
          </w:p>
        </w:tc>
        <w:tc>
          <w:tcPr>
            <w:tcW w:w="1900" w:type="dxa"/>
            <w:vAlign w:val="center"/>
          </w:tcPr>
          <w:p w:rsidR="008B2DB9" w:rsidRDefault="00C238C4">
            <w:pPr>
              <w:jc w:val="center"/>
              <w:rPr>
                <w:sz w:val="21"/>
                <w:szCs w:val="21"/>
                <w:lang w:val="zh-CN"/>
              </w:rPr>
            </w:pPr>
            <w:r>
              <w:rPr>
                <w:sz w:val="21"/>
                <w:szCs w:val="21"/>
                <w:lang w:val="zh-CN"/>
              </w:rPr>
              <w:t>日平均</w:t>
            </w:r>
          </w:p>
        </w:tc>
        <w:tc>
          <w:tcPr>
            <w:tcW w:w="1534" w:type="dxa"/>
            <w:vAlign w:val="center"/>
          </w:tcPr>
          <w:p w:rsidR="008B2DB9" w:rsidRDefault="00C238C4">
            <w:pPr>
              <w:jc w:val="center"/>
              <w:rPr>
                <w:sz w:val="21"/>
                <w:szCs w:val="21"/>
              </w:rPr>
            </w:pPr>
            <w:r>
              <w:rPr>
                <w:sz w:val="21"/>
                <w:szCs w:val="21"/>
              </w:rPr>
              <w:t>0.30</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458"/>
          <w:jc w:val="center"/>
        </w:trPr>
        <w:tc>
          <w:tcPr>
            <w:tcW w:w="1179" w:type="dxa"/>
            <w:vMerge/>
            <w:vAlign w:val="center"/>
          </w:tcPr>
          <w:p w:rsidR="008B2DB9" w:rsidRDefault="008B2DB9">
            <w:pPr>
              <w:jc w:val="center"/>
              <w:rPr>
                <w:sz w:val="21"/>
                <w:szCs w:val="21"/>
                <w:lang w:val="zh-CN"/>
              </w:rPr>
            </w:pPr>
          </w:p>
        </w:tc>
        <w:tc>
          <w:tcPr>
            <w:tcW w:w="2190" w:type="dxa"/>
            <w:vMerge/>
            <w:vAlign w:val="center"/>
          </w:tcPr>
          <w:p w:rsidR="008B2DB9" w:rsidRDefault="008B2DB9">
            <w:pPr>
              <w:jc w:val="center"/>
              <w:rPr>
                <w:sz w:val="21"/>
                <w:szCs w:val="21"/>
              </w:rPr>
            </w:pPr>
          </w:p>
        </w:tc>
        <w:tc>
          <w:tcPr>
            <w:tcW w:w="1900" w:type="dxa"/>
            <w:vAlign w:val="center"/>
          </w:tcPr>
          <w:p w:rsidR="008B2DB9" w:rsidRDefault="00C238C4">
            <w:pPr>
              <w:jc w:val="center"/>
              <w:rPr>
                <w:sz w:val="21"/>
                <w:szCs w:val="21"/>
                <w:lang w:val="zh-CN"/>
              </w:rPr>
            </w:pPr>
            <w:r>
              <w:rPr>
                <w:sz w:val="21"/>
                <w:szCs w:val="21"/>
              </w:rPr>
              <w:t>1</w:t>
            </w:r>
            <w:r>
              <w:rPr>
                <w:sz w:val="21"/>
                <w:szCs w:val="21"/>
              </w:rPr>
              <w:t>小时平均或一次</w:t>
            </w:r>
          </w:p>
        </w:tc>
        <w:tc>
          <w:tcPr>
            <w:tcW w:w="1534" w:type="dxa"/>
            <w:vAlign w:val="center"/>
          </w:tcPr>
          <w:p w:rsidR="008B2DB9" w:rsidRDefault="00C238C4">
            <w:pPr>
              <w:jc w:val="center"/>
              <w:rPr>
                <w:sz w:val="21"/>
                <w:szCs w:val="21"/>
                <w:lang w:val="zh-CN"/>
              </w:rPr>
            </w:pPr>
            <w:r>
              <w:rPr>
                <w:sz w:val="21"/>
                <w:szCs w:val="21"/>
              </w:rPr>
              <w:t>/</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287"/>
          <w:jc w:val="center"/>
        </w:trPr>
        <w:tc>
          <w:tcPr>
            <w:tcW w:w="1179" w:type="dxa"/>
            <w:vMerge/>
            <w:vAlign w:val="center"/>
          </w:tcPr>
          <w:p w:rsidR="008B2DB9" w:rsidRDefault="008B2DB9">
            <w:pPr>
              <w:jc w:val="center"/>
              <w:rPr>
                <w:sz w:val="21"/>
                <w:szCs w:val="21"/>
                <w:lang w:val="zh-CN"/>
              </w:rPr>
            </w:pPr>
          </w:p>
        </w:tc>
        <w:tc>
          <w:tcPr>
            <w:tcW w:w="2190" w:type="dxa"/>
            <w:vMerge w:val="restart"/>
            <w:vAlign w:val="center"/>
          </w:tcPr>
          <w:p w:rsidR="008B2DB9" w:rsidRDefault="00C238C4">
            <w:pPr>
              <w:jc w:val="center"/>
              <w:rPr>
                <w:sz w:val="21"/>
                <w:szCs w:val="21"/>
              </w:rPr>
            </w:pPr>
            <w:r>
              <w:rPr>
                <w:sz w:val="21"/>
                <w:szCs w:val="21"/>
              </w:rPr>
              <w:t>PM10</w:t>
            </w:r>
          </w:p>
        </w:tc>
        <w:tc>
          <w:tcPr>
            <w:tcW w:w="1900" w:type="dxa"/>
            <w:vAlign w:val="center"/>
          </w:tcPr>
          <w:p w:rsidR="008B2DB9" w:rsidRDefault="00C238C4">
            <w:pPr>
              <w:jc w:val="center"/>
              <w:rPr>
                <w:sz w:val="21"/>
                <w:szCs w:val="21"/>
                <w:lang w:val="zh-CN"/>
              </w:rPr>
            </w:pPr>
            <w:r>
              <w:rPr>
                <w:sz w:val="21"/>
                <w:szCs w:val="21"/>
                <w:lang w:val="zh-CN"/>
              </w:rPr>
              <w:t>日平均</w:t>
            </w:r>
          </w:p>
        </w:tc>
        <w:tc>
          <w:tcPr>
            <w:tcW w:w="1534" w:type="dxa"/>
            <w:vAlign w:val="center"/>
          </w:tcPr>
          <w:p w:rsidR="008B2DB9" w:rsidRDefault="00C238C4">
            <w:pPr>
              <w:jc w:val="center"/>
              <w:rPr>
                <w:sz w:val="21"/>
                <w:szCs w:val="21"/>
              </w:rPr>
            </w:pPr>
            <w:r>
              <w:rPr>
                <w:sz w:val="21"/>
                <w:szCs w:val="21"/>
              </w:rPr>
              <w:t>0.15</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trHeight w:val="543"/>
          <w:jc w:val="center"/>
        </w:trPr>
        <w:tc>
          <w:tcPr>
            <w:tcW w:w="1179" w:type="dxa"/>
            <w:vMerge/>
            <w:vAlign w:val="center"/>
          </w:tcPr>
          <w:p w:rsidR="008B2DB9" w:rsidRDefault="008B2DB9">
            <w:pPr>
              <w:jc w:val="center"/>
              <w:rPr>
                <w:sz w:val="21"/>
                <w:szCs w:val="21"/>
                <w:lang w:val="zh-CN"/>
              </w:rPr>
            </w:pPr>
          </w:p>
        </w:tc>
        <w:tc>
          <w:tcPr>
            <w:tcW w:w="2190" w:type="dxa"/>
            <w:vMerge/>
            <w:vAlign w:val="center"/>
          </w:tcPr>
          <w:p w:rsidR="008B2DB9" w:rsidRDefault="008B2DB9">
            <w:pPr>
              <w:jc w:val="center"/>
              <w:rPr>
                <w:sz w:val="21"/>
                <w:szCs w:val="21"/>
              </w:rPr>
            </w:pPr>
          </w:p>
        </w:tc>
        <w:tc>
          <w:tcPr>
            <w:tcW w:w="1900" w:type="dxa"/>
            <w:vAlign w:val="center"/>
          </w:tcPr>
          <w:p w:rsidR="008B2DB9" w:rsidRDefault="00C238C4">
            <w:pPr>
              <w:jc w:val="center"/>
              <w:rPr>
                <w:sz w:val="21"/>
                <w:szCs w:val="21"/>
                <w:lang w:val="zh-CN"/>
              </w:rPr>
            </w:pPr>
            <w:r>
              <w:rPr>
                <w:sz w:val="21"/>
                <w:szCs w:val="21"/>
              </w:rPr>
              <w:t>1</w:t>
            </w:r>
            <w:r>
              <w:rPr>
                <w:sz w:val="21"/>
                <w:szCs w:val="21"/>
              </w:rPr>
              <w:t>小时平均或一次</w:t>
            </w:r>
          </w:p>
        </w:tc>
        <w:tc>
          <w:tcPr>
            <w:tcW w:w="1534" w:type="dxa"/>
            <w:vAlign w:val="center"/>
          </w:tcPr>
          <w:p w:rsidR="008B2DB9" w:rsidRDefault="00C238C4">
            <w:pPr>
              <w:jc w:val="center"/>
              <w:rPr>
                <w:sz w:val="21"/>
                <w:szCs w:val="21"/>
                <w:lang w:val="zh-CN"/>
              </w:rPr>
            </w:pPr>
            <w:r>
              <w:rPr>
                <w:sz w:val="21"/>
                <w:szCs w:val="21"/>
              </w:rPr>
              <w:t>/</w:t>
            </w:r>
          </w:p>
        </w:tc>
        <w:tc>
          <w:tcPr>
            <w:tcW w:w="751" w:type="dxa"/>
            <w:vMerge/>
            <w:vAlign w:val="center"/>
          </w:tcPr>
          <w:p w:rsidR="008B2DB9" w:rsidRDefault="008B2DB9">
            <w:pPr>
              <w:jc w:val="center"/>
              <w:rPr>
                <w:sz w:val="21"/>
                <w:szCs w:val="21"/>
                <w:lang w:val="zh-CN"/>
              </w:rPr>
            </w:pPr>
          </w:p>
        </w:tc>
        <w:tc>
          <w:tcPr>
            <w:tcW w:w="2245" w:type="dxa"/>
            <w:gridSpan w:val="2"/>
            <w:vMerge/>
            <w:vAlign w:val="center"/>
          </w:tcPr>
          <w:p w:rsidR="008B2DB9" w:rsidRDefault="008B2DB9">
            <w:pPr>
              <w:jc w:val="center"/>
              <w:rPr>
                <w:sz w:val="21"/>
                <w:szCs w:val="21"/>
                <w:lang w:val="zh-CN"/>
              </w:rPr>
            </w:pPr>
          </w:p>
        </w:tc>
      </w:tr>
      <w:tr w:rsidR="008B2DB9">
        <w:trPr>
          <w:gridAfter w:val="1"/>
          <w:wAfter w:w="33" w:type="dxa"/>
          <w:trHeight w:val="284"/>
          <w:jc w:val="center"/>
        </w:trPr>
        <w:tc>
          <w:tcPr>
            <w:tcW w:w="1179" w:type="dxa"/>
            <w:vMerge w:val="restart"/>
            <w:vAlign w:val="center"/>
          </w:tcPr>
          <w:p w:rsidR="008B2DB9" w:rsidRDefault="00C238C4">
            <w:pPr>
              <w:jc w:val="center"/>
              <w:rPr>
                <w:sz w:val="21"/>
                <w:szCs w:val="21"/>
                <w:lang w:val="zh-CN"/>
              </w:rPr>
            </w:pPr>
            <w:r>
              <w:rPr>
                <w:sz w:val="21"/>
                <w:szCs w:val="21"/>
                <w:lang w:val="zh-CN"/>
              </w:rPr>
              <w:t>声环境</w:t>
            </w:r>
          </w:p>
        </w:tc>
        <w:tc>
          <w:tcPr>
            <w:tcW w:w="2190" w:type="dxa"/>
            <w:vMerge w:val="restart"/>
            <w:vAlign w:val="center"/>
          </w:tcPr>
          <w:p w:rsidR="008B2DB9" w:rsidRDefault="00C238C4">
            <w:pPr>
              <w:jc w:val="center"/>
              <w:rPr>
                <w:sz w:val="21"/>
                <w:szCs w:val="21"/>
              </w:rPr>
            </w:pPr>
            <w:r>
              <w:rPr>
                <w:sz w:val="21"/>
                <w:szCs w:val="21"/>
              </w:rPr>
              <w:t>Leq</w:t>
            </w:r>
            <w:r>
              <w:rPr>
                <w:sz w:val="21"/>
                <w:szCs w:val="21"/>
              </w:rPr>
              <w:t>（</w:t>
            </w:r>
            <w:r>
              <w:rPr>
                <w:sz w:val="21"/>
                <w:szCs w:val="21"/>
              </w:rPr>
              <w:t>A</w:t>
            </w:r>
            <w:r>
              <w:rPr>
                <w:sz w:val="21"/>
                <w:szCs w:val="21"/>
              </w:rPr>
              <w:t>）</w:t>
            </w:r>
          </w:p>
        </w:tc>
        <w:tc>
          <w:tcPr>
            <w:tcW w:w="1900" w:type="dxa"/>
            <w:vAlign w:val="center"/>
          </w:tcPr>
          <w:p w:rsidR="008B2DB9" w:rsidRDefault="00C238C4">
            <w:pPr>
              <w:jc w:val="center"/>
              <w:rPr>
                <w:sz w:val="21"/>
                <w:szCs w:val="21"/>
                <w:lang w:val="zh-CN"/>
              </w:rPr>
            </w:pPr>
            <w:r>
              <w:rPr>
                <w:sz w:val="21"/>
                <w:szCs w:val="21"/>
                <w:lang w:val="zh-CN"/>
              </w:rPr>
              <w:t>昼间</w:t>
            </w:r>
          </w:p>
        </w:tc>
        <w:tc>
          <w:tcPr>
            <w:tcW w:w="1534" w:type="dxa"/>
            <w:vAlign w:val="center"/>
          </w:tcPr>
          <w:p w:rsidR="008B2DB9" w:rsidRDefault="00C238C4">
            <w:pPr>
              <w:jc w:val="center"/>
              <w:rPr>
                <w:sz w:val="21"/>
                <w:szCs w:val="21"/>
              </w:rPr>
            </w:pPr>
            <w:r>
              <w:rPr>
                <w:sz w:val="21"/>
                <w:szCs w:val="21"/>
              </w:rPr>
              <w:t>65</w:t>
            </w:r>
          </w:p>
        </w:tc>
        <w:tc>
          <w:tcPr>
            <w:tcW w:w="751" w:type="dxa"/>
            <w:vMerge w:val="restart"/>
            <w:vAlign w:val="center"/>
          </w:tcPr>
          <w:p w:rsidR="008B2DB9" w:rsidRDefault="00C238C4">
            <w:pPr>
              <w:jc w:val="center"/>
              <w:rPr>
                <w:sz w:val="21"/>
                <w:szCs w:val="21"/>
                <w:lang w:val="zh-CN"/>
              </w:rPr>
            </w:pPr>
            <w:r>
              <w:rPr>
                <w:sz w:val="21"/>
                <w:szCs w:val="21"/>
                <w:lang w:val="zh-CN"/>
              </w:rPr>
              <w:t>dB(A)</w:t>
            </w:r>
          </w:p>
        </w:tc>
        <w:tc>
          <w:tcPr>
            <w:tcW w:w="2212" w:type="dxa"/>
            <w:vMerge w:val="restart"/>
            <w:vAlign w:val="center"/>
          </w:tcPr>
          <w:p w:rsidR="008B2DB9" w:rsidRDefault="00C238C4">
            <w:pPr>
              <w:jc w:val="center"/>
              <w:rPr>
                <w:sz w:val="21"/>
                <w:szCs w:val="21"/>
                <w:lang w:val="zh-CN"/>
              </w:rPr>
            </w:pPr>
            <w:r>
              <w:rPr>
                <w:sz w:val="21"/>
                <w:szCs w:val="21"/>
                <w:lang w:val="zh-CN"/>
              </w:rPr>
              <w:t>《声环境质量标准》</w:t>
            </w:r>
          </w:p>
          <w:p w:rsidR="008B2DB9" w:rsidRDefault="00C238C4">
            <w:pPr>
              <w:jc w:val="center"/>
              <w:rPr>
                <w:sz w:val="21"/>
                <w:szCs w:val="21"/>
                <w:lang w:val="zh-CN"/>
              </w:rPr>
            </w:pPr>
            <w:r>
              <w:rPr>
                <w:sz w:val="21"/>
                <w:szCs w:val="21"/>
                <w:lang w:val="zh-CN"/>
              </w:rPr>
              <w:t>(GB3096-2008)</w:t>
            </w:r>
            <w:r>
              <w:rPr>
                <w:sz w:val="21"/>
                <w:szCs w:val="21"/>
              </w:rPr>
              <w:t>3</w:t>
            </w:r>
            <w:r>
              <w:rPr>
                <w:sz w:val="21"/>
                <w:szCs w:val="21"/>
                <w:lang w:val="zh-CN"/>
              </w:rPr>
              <w:t>类标准</w:t>
            </w:r>
          </w:p>
        </w:tc>
      </w:tr>
      <w:tr w:rsidR="008B2DB9">
        <w:trPr>
          <w:gridAfter w:val="1"/>
          <w:wAfter w:w="33" w:type="dxa"/>
          <w:trHeight w:val="463"/>
          <w:jc w:val="center"/>
        </w:trPr>
        <w:tc>
          <w:tcPr>
            <w:tcW w:w="1179" w:type="dxa"/>
            <w:vMerge/>
            <w:vAlign w:val="center"/>
          </w:tcPr>
          <w:p w:rsidR="008B2DB9" w:rsidRDefault="008B2DB9">
            <w:pPr>
              <w:jc w:val="center"/>
              <w:rPr>
                <w:sz w:val="21"/>
                <w:szCs w:val="21"/>
                <w:lang w:val="zh-CN"/>
              </w:rPr>
            </w:pPr>
          </w:p>
        </w:tc>
        <w:tc>
          <w:tcPr>
            <w:tcW w:w="2190" w:type="dxa"/>
            <w:vMerge/>
            <w:vAlign w:val="center"/>
          </w:tcPr>
          <w:p w:rsidR="008B2DB9" w:rsidRDefault="008B2DB9">
            <w:pPr>
              <w:jc w:val="center"/>
              <w:rPr>
                <w:sz w:val="21"/>
                <w:szCs w:val="21"/>
                <w:lang w:val="zh-CN"/>
              </w:rPr>
            </w:pPr>
          </w:p>
        </w:tc>
        <w:tc>
          <w:tcPr>
            <w:tcW w:w="1900" w:type="dxa"/>
            <w:vAlign w:val="center"/>
          </w:tcPr>
          <w:p w:rsidR="008B2DB9" w:rsidRDefault="00C238C4">
            <w:pPr>
              <w:jc w:val="center"/>
              <w:rPr>
                <w:sz w:val="21"/>
                <w:szCs w:val="21"/>
                <w:lang w:val="zh-CN"/>
              </w:rPr>
            </w:pPr>
            <w:r>
              <w:rPr>
                <w:sz w:val="21"/>
                <w:szCs w:val="21"/>
                <w:lang w:val="zh-CN"/>
              </w:rPr>
              <w:t>夜间</w:t>
            </w:r>
          </w:p>
        </w:tc>
        <w:tc>
          <w:tcPr>
            <w:tcW w:w="1534" w:type="dxa"/>
            <w:vAlign w:val="center"/>
          </w:tcPr>
          <w:p w:rsidR="008B2DB9" w:rsidRDefault="00C238C4">
            <w:pPr>
              <w:jc w:val="center"/>
              <w:rPr>
                <w:sz w:val="21"/>
                <w:szCs w:val="21"/>
              </w:rPr>
            </w:pPr>
            <w:r>
              <w:rPr>
                <w:sz w:val="21"/>
                <w:szCs w:val="21"/>
              </w:rPr>
              <w:t>55</w:t>
            </w:r>
          </w:p>
        </w:tc>
        <w:tc>
          <w:tcPr>
            <w:tcW w:w="751" w:type="dxa"/>
            <w:vMerge/>
            <w:vAlign w:val="center"/>
          </w:tcPr>
          <w:p w:rsidR="008B2DB9" w:rsidRDefault="008B2DB9">
            <w:pPr>
              <w:jc w:val="center"/>
              <w:rPr>
                <w:sz w:val="21"/>
                <w:szCs w:val="21"/>
                <w:lang w:val="zh-CN"/>
              </w:rPr>
            </w:pPr>
          </w:p>
        </w:tc>
        <w:tc>
          <w:tcPr>
            <w:tcW w:w="2212" w:type="dxa"/>
            <w:vMerge/>
            <w:vAlign w:val="center"/>
          </w:tcPr>
          <w:p w:rsidR="008B2DB9" w:rsidRDefault="008B2DB9">
            <w:pPr>
              <w:jc w:val="center"/>
              <w:rPr>
                <w:sz w:val="21"/>
                <w:szCs w:val="21"/>
                <w:lang w:val="zh-CN"/>
              </w:rPr>
            </w:pPr>
          </w:p>
        </w:tc>
      </w:tr>
    </w:tbl>
    <w:p w:rsidR="008B2DB9" w:rsidRDefault="00C238C4">
      <w:pPr>
        <w:spacing w:line="360" w:lineRule="auto"/>
        <w:outlineLvl w:val="2"/>
        <w:rPr>
          <w:rFonts w:ascii="Times New Roman" w:hAnsi="Times New Roman"/>
          <w:b/>
        </w:rPr>
      </w:pPr>
      <w:bookmarkStart w:id="2078" w:name="_Toc14629"/>
      <w:bookmarkStart w:id="2079" w:name="_Toc7403"/>
      <w:bookmarkStart w:id="2080" w:name="_Toc23707"/>
      <w:bookmarkStart w:id="2081" w:name="_Toc14532"/>
      <w:bookmarkStart w:id="2082" w:name="_Toc7409"/>
      <w:bookmarkStart w:id="2083" w:name="_Toc5751"/>
      <w:r>
        <w:rPr>
          <w:rFonts w:ascii="Times New Roman" w:hAnsi="Times New Roman"/>
          <w:b/>
        </w:rPr>
        <w:t>3.1.4</w:t>
      </w:r>
      <w:r>
        <w:rPr>
          <w:rFonts w:ascii="Times New Roman" w:hAnsi="Times New Roman"/>
          <w:b/>
        </w:rPr>
        <w:t>环境质量现状</w:t>
      </w:r>
      <w:bookmarkEnd w:id="2076"/>
      <w:bookmarkEnd w:id="2077"/>
      <w:bookmarkEnd w:id="2078"/>
      <w:bookmarkEnd w:id="2079"/>
      <w:bookmarkEnd w:id="2080"/>
      <w:bookmarkEnd w:id="2081"/>
      <w:bookmarkEnd w:id="2082"/>
      <w:bookmarkEnd w:id="2083"/>
    </w:p>
    <w:p w:rsidR="008B2DB9" w:rsidRDefault="00C238C4">
      <w:pPr>
        <w:pStyle w:val="31"/>
        <w:spacing w:after="0" w:line="360" w:lineRule="auto"/>
        <w:ind w:leftChars="0" w:left="0" w:firstLineChars="200" w:firstLine="482"/>
        <w:rPr>
          <w:rFonts w:ascii="Times New Roman" w:hAnsi="Times New Roman"/>
          <w:b/>
          <w:sz w:val="24"/>
          <w:szCs w:val="24"/>
        </w:rPr>
      </w:pPr>
      <w:bookmarkStart w:id="2084" w:name="_Toc2882"/>
      <w:bookmarkStart w:id="2085" w:name="_Toc24350"/>
      <w:bookmarkStart w:id="2086" w:name="_Toc32495"/>
      <w:r>
        <w:rPr>
          <w:rFonts w:ascii="Times New Roman" w:hAnsi="Times New Roman"/>
          <w:b/>
          <w:sz w:val="24"/>
          <w:szCs w:val="24"/>
        </w:rPr>
        <w:t>（</w:t>
      </w:r>
      <w:r>
        <w:rPr>
          <w:rFonts w:ascii="Times New Roman" w:hAnsi="Times New Roman"/>
          <w:b/>
          <w:sz w:val="24"/>
          <w:szCs w:val="24"/>
        </w:rPr>
        <w:t>1</w:t>
      </w:r>
      <w:r>
        <w:rPr>
          <w:rFonts w:ascii="Times New Roman" w:hAnsi="Times New Roman"/>
          <w:b/>
          <w:sz w:val="24"/>
          <w:szCs w:val="24"/>
        </w:rPr>
        <w:t>）环境空气质量现状</w:t>
      </w:r>
      <w:bookmarkEnd w:id="2084"/>
      <w:bookmarkEnd w:id="2085"/>
      <w:bookmarkEnd w:id="2086"/>
    </w:p>
    <w:p w:rsidR="008B2DB9" w:rsidRDefault="00C238C4">
      <w:pPr>
        <w:pStyle w:val="31"/>
        <w:spacing w:after="0" w:line="360" w:lineRule="auto"/>
        <w:ind w:leftChars="0" w:left="0" w:firstLineChars="200" w:firstLine="480"/>
        <w:rPr>
          <w:rFonts w:ascii="Times New Roman" w:hAnsi="Times New Roman"/>
          <w:spacing w:val="4"/>
          <w:kern w:val="0"/>
          <w:sz w:val="24"/>
        </w:rPr>
      </w:pPr>
      <w:bookmarkStart w:id="2087" w:name="OLE_LINK34"/>
      <w:r>
        <w:rPr>
          <w:rFonts w:ascii="Times New Roman" w:hAnsi="Times New Roman"/>
          <w:sz w:val="24"/>
        </w:rPr>
        <w:t>根据厦门市环境保护局</w:t>
      </w:r>
      <w:r>
        <w:rPr>
          <w:rFonts w:ascii="Times New Roman" w:hAnsi="Times New Roman"/>
          <w:sz w:val="24"/>
        </w:rPr>
        <w:t>2019</w:t>
      </w:r>
      <w:r>
        <w:rPr>
          <w:rFonts w:ascii="Times New Roman" w:hAnsi="Times New Roman"/>
          <w:sz w:val="24"/>
        </w:rPr>
        <w:t>年</w:t>
      </w:r>
      <w:r>
        <w:rPr>
          <w:rFonts w:ascii="Times New Roman" w:hAnsi="Times New Roman"/>
          <w:sz w:val="24"/>
        </w:rPr>
        <w:t>6</w:t>
      </w:r>
      <w:r>
        <w:rPr>
          <w:rFonts w:ascii="Times New Roman" w:hAnsi="Times New Roman"/>
          <w:sz w:val="24"/>
        </w:rPr>
        <w:t>月</w:t>
      </w:r>
      <w:r>
        <w:rPr>
          <w:rFonts w:ascii="Times New Roman" w:hAnsi="Times New Roman"/>
          <w:sz w:val="24"/>
        </w:rPr>
        <w:t>5</w:t>
      </w:r>
      <w:r>
        <w:rPr>
          <w:rFonts w:ascii="Times New Roman" w:hAnsi="Times New Roman"/>
          <w:sz w:val="24"/>
        </w:rPr>
        <w:t>日在其网站上公布的《</w:t>
      </w:r>
      <w:r>
        <w:rPr>
          <w:rFonts w:ascii="Times New Roman" w:hAnsi="Times New Roman"/>
          <w:sz w:val="24"/>
        </w:rPr>
        <w:t>2018</w:t>
      </w:r>
      <w:r>
        <w:rPr>
          <w:rFonts w:ascii="Times New Roman" w:hAnsi="Times New Roman"/>
          <w:sz w:val="24"/>
        </w:rPr>
        <w:t>年厦门市环境质量公报》，</w:t>
      </w:r>
      <w:r>
        <w:rPr>
          <w:rFonts w:ascii="Times New Roman" w:hAnsi="Times New Roman"/>
          <w:sz w:val="24"/>
        </w:rPr>
        <w:t>2018</w:t>
      </w:r>
      <w:r>
        <w:rPr>
          <w:rFonts w:ascii="Times New Roman" w:hAnsi="Times New Roman"/>
          <w:sz w:val="24"/>
        </w:rPr>
        <w:t>年全市空气质量优的天数为</w:t>
      </w:r>
      <w:r>
        <w:rPr>
          <w:rFonts w:ascii="Times New Roman" w:hAnsi="Times New Roman"/>
          <w:sz w:val="24"/>
        </w:rPr>
        <w:t>171</w:t>
      </w:r>
      <w:r>
        <w:rPr>
          <w:rFonts w:ascii="Times New Roman" w:hAnsi="Times New Roman"/>
          <w:sz w:val="24"/>
        </w:rPr>
        <w:t>天，良的天数为</w:t>
      </w:r>
      <w:r>
        <w:rPr>
          <w:rFonts w:ascii="Times New Roman" w:hAnsi="Times New Roman"/>
          <w:sz w:val="24"/>
        </w:rPr>
        <w:t>189</w:t>
      </w:r>
      <w:r>
        <w:rPr>
          <w:rFonts w:ascii="Times New Roman" w:hAnsi="Times New Roman"/>
          <w:sz w:val="24"/>
        </w:rPr>
        <w:t>天，轻度污染的天数</w:t>
      </w:r>
      <w:r>
        <w:rPr>
          <w:rFonts w:ascii="Times New Roman" w:hAnsi="Times New Roman"/>
          <w:sz w:val="24"/>
        </w:rPr>
        <w:t>5</w:t>
      </w:r>
      <w:r>
        <w:rPr>
          <w:rFonts w:ascii="Times New Roman" w:hAnsi="Times New Roman"/>
          <w:sz w:val="24"/>
        </w:rPr>
        <w:t>天（首要污染物为</w:t>
      </w:r>
      <w:r>
        <w:rPr>
          <w:rFonts w:ascii="Times New Roman" w:hAnsi="Times New Roman"/>
          <w:sz w:val="24"/>
        </w:rPr>
        <w:t>O</w:t>
      </w:r>
      <w:r>
        <w:rPr>
          <w:rFonts w:ascii="Times New Roman" w:hAnsi="Times New Roman"/>
          <w:sz w:val="24"/>
          <w:vertAlign w:val="subscript"/>
        </w:rPr>
        <w:t>3</w:t>
      </w:r>
      <w:r>
        <w:rPr>
          <w:rFonts w:ascii="Times New Roman" w:hAnsi="Times New Roman"/>
          <w:sz w:val="24"/>
        </w:rPr>
        <w:t>3</w:t>
      </w:r>
      <w:r>
        <w:rPr>
          <w:rFonts w:ascii="Times New Roman" w:hAnsi="Times New Roman"/>
          <w:sz w:val="24"/>
        </w:rPr>
        <w:t>天、</w:t>
      </w:r>
      <w:r>
        <w:rPr>
          <w:rFonts w:ascii="Times New Roman" w:hAnsi="Times New Roman"/>
          <w:sz w:val="24"/>
        </w:rPr>
        <w:t>NO</w:t>
      </w:r>
      <w:r>
        <w:rPr>
          <w:rFonts w:ascii="Times New Roman" w:hAnsi="Times New Roman"/>
          <w:sz w:val="24"/>
          <w:vertAlign w:val="subscript"/>
        </w:rPr>
        <w:t>2</w:t>
      </w:r>
      <w:r>
        <w:rPr>
          <w:rFonts w:ascii="Times New Roman" w:hAnsi="Times New Roman"/>
          <w:sz w:val="24"/>
        </w:rPr>
        <w:t>1</w:t>
      </w:r>
      <w:r>
        <w:rPr>
          <w:rFonts w:ascii="Times New Roman" w:hAnsi="Times New Roman"/>
          <w:sz w:val="24"/>
        </w:rPr>
        <w:t>天</w:t>
      </w:r>
      <w:r>
        <w:rPr>
          <w:rFonts w:ascii="Times New Roman" w:hAnsi="Times New Roman"/>
          <w:sz w:val="24"/>
        </w:rPr>
        <w:t>PM</w:t>
      </w:r>
      <w:r>
        <w:rPr>
          <w:rFonts w:ascii="Times New Roman" w:hAnsi="Times New Roman"/>
          <w:sz w:val="24"/>
          <w:vertAlign w:val="subscript"/>
        </w:rPr>
        <w:t>2.5</w:t>
      </w:r>
      <w:r>
        <w:rPr>
          <w:rFonts w:ascii="Times New Roman" w:hAnsi="Times New Roman"/>
          <w:sz w:val="24"/>
        </w:rPr>
        <w:t>1</w:t>
      </w:r>
      <w:r>
        <w:rPr>
          <w:rFonts w:ascii="Times New Roman" w:hAnsi="Times New Roman"/>
          <w:sz w:val="24"/>
        </w:rPr>
        <w:t>天）。空气质量的优良率为</w:t>
      </w:r>
      <w:r>
        <w:rPr>
          <w:rFonts w:ascii="Times New Roman" w:hAnsi="Times New Roman"/>
          <w:sz w:val="24"/>
        </w:rPr>
        <w:t>98.6%</w:t>
      </w:r>
      <w:r>
        <w:rPr>
          <w:rFonts w:ascii="Times New Roman" w:hAnsi="Times New Roman"/>
          <w:sz w:val="24"/>
        </w:rPr>
        <w:t>，优级率为</w:t>
      </w:r>
      <w:r>
        <w:rPr>
          <w:rFonts w:ascii="Times New Roman" w:hAnsi="Times New Roman"/>
          <w:sz w:val="24"/>
        </w:rPr>
        <w:t>46.9%</w:t>
      </w:r>
      <w:r>
        <w:rPr>
          <w:rFonts w:ascii="Times New Roman" w:hAnsi="Times New Roman"/>
          <w:sz w:val="24"/>
        </w:rPr>
        <w:t>，与</w:t>
      </w:r>
      <w:r>
        <w:rPr>
          <w:rFonts w:ascii="Times New Roman" w:hAnsi="Times New Roman"/>
          <w:sz w:val="24"/>
        </w:rPr>
        <w:t>2017</w:t>
      </w:r>
      <w:r>
        <w:rPr>
          <w:rFonts w:ascii="Times New Roman" w:hAnsi="Times New Roman"/>
          <w:sz w:val="24"/>
        </w:rPr>
        <w:t>年相比分别下降</w:t>
      </w:r>
      <w:r>
        <w:rPr>
          <w:rFonts w:ascii="Times New Roman" w:hAnsi="Times New Roman"/>
          <w:sz w:val="24"/>
        </w:rPr>
        <w:t>0.6</w:t>
      </w:r>
      <w:r>
        <w:rPr>
          <w:rFonts w:ascii="Times New Roman" w:hAnsi="Times New Roman"/>
          <w:sz w:val="24"/>
        </w:rPr>
        <w:t>个百分点和</w:t>
      </w:r>
      <w:r>
        <w:rPr>
          <w:rFonts w:ascii="Times New Roman" w:hAnsi="Times New Roman"/>
          <w:sz w:val="24"/>
        </w:rPr>
        <w:t>5.5</w:t>
      </w:r>
      <w:r>
        <w:rPr>
          <w:rFonts w:ascii="Times New Roman" w:hAnsi="Times New Roman"/>
          <w:sz w:val="24"/>
        </w:rPr>
        <w:t>个百分点。环境空气质量综合指数</w:t>
      </w:r>
      <w:r>
        <w:rPr>
          <w:rFonts w:ascii="Times New Roman" w:hAnsi="Times New Roman"/>
          <w:sz w:val="24"/>
        </w:rPr>
        <w:t>3.31</w:t>
      </w:r>
      <w:r>
        <w:rPr>
          <w:rFonts w:ascii="Times New Roman" w:hAnsi="Times New Roman"/>
          <w:sz w:val="24"/>
        </w:rPr>
        <w:t>，较</w:t>
      </w:r>
      <w:r>
        <w:rPr>
          <w:rFonts w:ascii="Times New Roman" w:hAnsi="Times New Roman"/>
          <w:sz w:val="24"/>
        </w:rPr>
        <w:t>2017</w:t>
      </w:r>
      <w:r>
        <w:rPr>
          <w:rFonts w:ascii="Times New Roman" w:hAnsi="Times New Roman"/>
          <w:sz w:val="24"/>
        </w:rPr>
        <w:t>年改善</w:t>
      </w:r>
      <w:r>
        <w:rPr>
          <w:rFonts w:ascii="Times New Roman" w:hAnsi="Times New Roman"/>
          <w:sz w:val="24"/>
        </w:rPr>
        <w:t>0.06</w:t>
      </w:r>
      <w:r>
        <w:rPr>
          <w:rFonts w:ascii="Times New Roman" w:hAnsi="Times New Roman"/>
          <w:sz w:val="24"/>
        </w:rPr>
        <w:t>。优良率在全国</w:t>
      </w:r>
      <w:r>
        <w:rPr>
          <w:rFonts w:ascii="Times New Roman" w:hAnsi="Times New Roman"/>
          <w:sz w:val="24"/>
        </w:rPr>
        <w:t>169</w:t>
      </w:r>
      <w:r>
        <w:rPr>
          <w:rFonts w:ascii="Times New Roman" w:hAnsi="Times New Roman"/>
          <w:sz w:val="24"/>
        </w:rPr>
        <w:t>个城市中排名第二，环境空气质量综合指数在全国</w:t>
      </w:r>
      <w:r>
        <w:rPr>
          <w:rFonts w:ascii="Times New Roman" w:hAnsi="Times New Roman"/>
          <w:sz w:val="24"/>
        </w:rPr>
        <w:t>169</w:t>
      </w:r>
      <w:r>
        <w:rPr>
          <w:rFonts w:ascii="Times New Roman" w:hAnsi="Times New Roman"/>
          <w:sz w:val="24"/>
        </w:rPr>
        <w:t>个城市中排名</w:t>
      </w:r>
      <w:r>
        <w:rPr>
          <w:rFonts w:ascii="Times New Roman" w:hAnsi="Times New Roman"/>
          <w:sz w:val="24"/>
        </w:rPr>
        <w:lastRenderedPageBreak/>
        <w:t>第七。六项主要污染物的浓度均优于国家环境空气质量二级标准，其中</w:t>
      </w:r>
      <w:r>
        <w:rPr>
          <w:rFonts w:ascii="Times New Roman" w:hAnsi="Times New Roman"/>
          <w:sz w:val="24"/>
        </w:rPr>
        <w:t>SO</w:t>
      </w:r>
      <w:r>
        <w:rPr>
          <w:rFonts w:ascii="Times New Roman" w:hAnsi="Times New Roman"/>
          <w:sz w:val="24"/>
          <w:vertAlign w:val="subscript"/>
        </w:rPr>
        <w:t>2</w:t>
      </w:r>
      <w:r>
        <w:rPr>
          <w:rFonts w:ascii="Times New Roman" w:hAnsi="Times New Roman"/>
          <w:sz w:val="24"/>
        </w:rPr>
        <w:t>、</w:t>
      </w:r>
      <w:r>
        <w:rPr>
          <w:rFonts w:ascii="Times New Roman" w:hAnsi="Times New Roman"/>
          <w:sz w:val="24"/>
        </w:rPr>
        <w:t>NO</w:t>
      </w:r>
      <w:r>
        <w:rPr>
          <w:rFonts w:ascii="Times New Roman" w:hAnsi="Times New Roman"/>
          <w:sz w:val="24"/>
          <w:vertAlign w:val="subscript"/>
        </w:rPr>
        <w:t>2</w:t>
      </w:r>
      <w:r>
        <w:rPr>
          <w:rFonts w:ascii="Times New Roman" w:hAnsi="Times New Roman"/>
          <w:sz w:val="24"/>
        </w:rPr>
        <w:t>、</w:t>
      </w:r>
      <w:r>
        <w:rPr>
          <w:rFonts w:ascii="Times New Roman" w:hAnsi="Times New Roman"/>
          <w:sz w:val="24"/>
        </w:rPr>
        <w:t>CO</w:t>
      </w:r>
      <w:r>
        <w:rPr>
          <w:rFonts w:ascii="Times New Roman" w:hAnsi="Times New Roman"/>
          <w:sz w:val="24"/>
        </w:rPr>
        <w:t>符合一级标准要求，</w:t>
      </w:r>
      <w:r>
        <w:rPr>
          <w:rFonts w:ascii="Times New Roman" w:hAnsi="Times New Roman"/>
          <w:sz w:val="24"/>
        </w:rPr>
        <w:t>PM</w:t>
      </w:r>
      <w:r>
        <w:rPr>
          <w:rFonts w:ascii="Times New Roman" w:hAnsi="Times New Roman"/>
          <w:sz w:val="24"/>
          <w:vertAlign w:val="subscript"/>
        </w:rPr>
        <w:t>2.5</w:t>
      </w:r>
      <w:r>
        <w:rPr>
          <w:rFonts w:ascii="Times New Roman" w:hAnsi="Times New Roman"/>
          <w:sz w:val="24"/>
        </w:rPr>
        <w:t>平均浓度</w:t>
      </w:r>
      <w:r>
        <w:rPr>
          <w:rFonts w:ascii="Times New Roman" w:hAnsi="Times New Roman"/>
          <w:sz w:val="24"/>
        </w:rPr>
        <w:t>25μg/m</w:t>
      </w:r>
      <w:r>
        <w:rPr>
          <w:rFonts w:ascii="Times New Roman" w:hAnsi="Times New Roman"/>
          <w:sz w:val="24"/>
          <w:vertAlign w:val="superscript"/>
        </w:rPr>
        <w:t>3</w:t>
      </w:r>
      <w:r>
        <w:rPr>
          <w:rFonts w:ascii="Times New Roman" w:hAnsi="Times New Roman"/>
          <w:sz w:val="24"/>
        </w:rPr>
        <w:t>，达到世界卫生组织过渡期第二阶段标准，</w:t>
      </w:r>
      <w:r>
        <w:rPr>
          <w:rFonts w:ascii="Times New Roman" w:hAnsi="Times New Roman"/>
          <w:sz w:val="24"/>
        </w:rPr>
        <w:t>O</w:t>
      </w:r>
      <w:r>
        <w:rPr>
          <w:rFonts w:ascii="Times New Roman" w:hAnsi="Times New Roman"/>
          <w:sz w:val="24"/>
          <w:vertAlign w:val="subscript"/>
        </w:rPr>
        <w:t>3</w:t>
      </w:r>
      <w:r>
        <w:rPr>
          <w:rFonts w:ascii="Times New Roman" w:hAnsi="Times New Roman"/>
          <w:sz w:val="24"/>
        </w:rPr>
        <w:t>平均浓度</w:t>
      </w:r>
      <w:r>
        <w:rPr>
          <w:rFonts w:ascii="Times New Roman" w:hAnsi="Times New Roman"/>
          <w:sz w:val="24"/>
        </w:rPr>
        <w:t>127μg/m</w:t>
      </w:r>
      <w:r>
        <w:rPr>
          <w:rFonts w:ascii="Times New Roman" w:hAnsi="Times New Roman"/>
          <w:sz w:val="24"/>
          <w:vertAlign w:val="superscript"/>
        </w:rPr>
        <w:t>3</w:t>
      </w:r>
      <w:r>
        <w:rPr>
          <w:rFonts w:ascii="Times New Roman" w:hAnsi="Times New Roman"/>
          <w:sz w:val="24"/>
        </w:rPr>
        <w:t>环境空气质量继续保持全省前列</w:t>
      </w:r>
      <w:r>
        <w:rPr>
          <w:rFonts w:ascii="Times New Roman" w:hAnsi="Times New Roman"/>
          <w:spacing w:val="4"/>
          <w:kern w:val="0"/>
          <w:sz w:val="24"/>
        </w:rPr>
        <w:t>。</w:t>
      </w:r>
      <w:bookmarkEnd w:id="2087"/>
    </w:p>
    <w:p w:rsidR="008B2DB9" w:rsidRDefault="00C238C4">
      <w:pPr>
        <w:pStyle w:val="31"/>
        <w:spacing w:after="0" w:line="360" w:lineRule="auto"/>
        <w:ind w:leftChars="0" w:left="0" w:firstLineChars="200" w:firstLine="480"/>
        <w:rPr>
          <w:rFonts w:ascii="Times New Roman" w:hAnsi="Times New Roman"/>
          <w:b/>
          <w:sz w:val="24"/>
          <w:szCs w:val="24"/>
        </w:rPr>
      </w:pPr>
      <w:bookmarkStart w:id="2088" w:name="_Toc20224"/>
      <w:bookmarkStart w:id="2089" w:name="_Toc17378"/>
      <w:bookmarkStart w:id="2090" w:name="_Toc29286"/>
      <w:r>
        <w:rPr>
          <w:rFonts w:ascii="Times New Roman" w:hAnsi="Times New Roman"/>
          <w:sz w:val="24"/>
          <w:szCs w:val="24"/>
        </w:rPr>
        <w:t>（</w:t>
      </w:r>
      <w:r>
        <w:rPr>
          <w:rFonts w:ascii="Times New Roman" w:hAnsi="Times New Roman"/>
          <w:b/>
          <w:sz w:val="24"/>
          <w:szCs w:val="24"/>
        </w:rPr>
        <w:t>2</w:t>
      </w:r>
      <w:r>
        <w:rPr>
          <w:rFonts w:ascii="Times New Roman" w:hAnsi="Times New Roman"/>
          <w:b/>
          <w:sz w:val="24"/>
          <w:szCs w:val="24"/>
        </w:rPr>
        <w:t>）水环境质量现状</w:t>
      </w:r>
      <w:bookmarkEnd w:id="2088"/>
      <w:bookmarkEnd w:id="2089"/>
      <w:bookmarkEnd w:id="2090"/>
    </w:p>
    <w:p w:rsidR="008B2DB9" w:rsidRDefault="00C238C4">
      <w:pPr>
        <w:widowControl/>
        <w:spacing w:line="360" w:lineRule="auto"/>
        <w:ind w:firstLineChars="200" w:firstLine="480"/>
        <w:rPr>
          <w:rFonts w:ascii="Times New Roman" w:hAnsi="Times New Roman"/>
        </w:rPr>
      </w:pPr>
      <w:r>
        <w:rPr>
          <w:rFonts w:ascii="Times New Roman" w:hAnsi="Times New Roman"/>
        </w:rPr>
        <w:t>根据厦门市环境保护局</w:t>
      </w:r>
      <w:r>
        <w:rPr>
          <w:rFonts w:ascii="Times New Roman" w:hAnsi="Times New Roman"/>
        </w:rPr>
        <w:t>2019</w:t>
      </w:r>
      <w:r>
        <w:rPr>
          <w:rFonts w:ascii="Times New Roman" w:hAnsi="Times New Roman"/>
        </w:rPr>
        <w:t>年</w:t>
      </w:r>
      <w:r>
        <w:rPr>
          <w:rFonts w:ascii="Times New Roman" w:hAnsi="Times New Roman"/>
        </w:rPr>
        <w:t>6</w:t>
      </w:r>
      <w:r>
        <w:rPr>
          <w:rFonts w:ascii="Times New Roman" w:hAnsi="Times New Roman"/>
        </w:rPr>
        <w:t>月</w:t>
      </w:r>
      <w:r>
        <w:rPr>
          <w:rFonts w:ascii="Times New Roman" w:hAnsi="Times New Roman"/>
        </w:rPr>
        <w:t>5</w:t>
      </w:r>
      <w:r>
        <w:rPr>
          <w:rFonts w:ascii="Times New Roman" w:hAnsi="Times New Roman"/>
        </w:rPr>
        <w:t>日在其网站上公布的《</w:t>
      </w:r>
      <w:r>
        <w:rPr>
          <w:rFonts w:ascii="Times New Roman" w:hAnsi="Times New Roman"/>
        </w:rPr>
        <w:t>2018</w:t>
      </w:r>
      <w:r>
        <w:rPr>
          <w:rFonts w:ascii="Times New Roman" w:hAnsi="Times New Roman"/>
        </w:rPr>
        <w:t>年厦门市环境质量公报》，</w:t>
      </w:r>
      <w:r>
        <w:rPr>
          <w:rFonts w:ascii="Times New Roman" w:hAnsi="Times New Roman"/>
        </w:rPr>
        <w:t>2018</w:t>
      </w:r>
      <w:r>
        <w:rPr>
          <w:rFonts w:ascii="Times New Roman" w:hAnsi="Times New Roman"/>
        </w:rPr>
        <w:t>年全市集中式饮用水源地水质总体良好；主要湖库水质一般；厦门近岸海域水质无明显变化，无机氮与活性磷酸盐两项主要污染物浓度持续改善；海滨浴场水质均良好。</w:t>
      </w:r>
    </w:p>
    <w:p w:rsidR="008B2DB9" w:rsidRDefault="00C238C4">
      <w:pPr>
        <w:widowControl/>
        <w:spacing w:line="360" w:lineRule="auto"/>
        <w:ind w:firstLineChars="200" w:firstLine="480"/>
        <w:rPr>
          <w:rFonts w:ascii="Times New Roman" w:hAnsi="Times New Roman"/>
          <w:szCs w:val="30"/>
        </w:rPr>
      </w:pPr>
      <w:r>
        <w:rPr>
          <w:rFonts w:ascii="Times New Roman" w:hAnsi="Times New Roman"/>
        </w:rPr>
        <w:t>根据厦门市水利局</w:t>
      </w:r>
      <w:r>
        <w:rPr>
          <w:rFonts w:ascii="Times New Roman" w:hAnsi="Times New Roman"/>
        </w:rPr>
        <w:t>2019</w:t>
      </w:r>
      <w:r>
        <w:rPr>
          <w:rFonts w:ascii="Times New Roman" w:hAnsi="Times New Roman"/>
        </w:rPr>
        <w:t>年</w:t>
      </w:r>
      <w:r>
        <w:rPr>
          <w:rFonts w:ascii="Times New Roman" w:hAnsi="Times New Roman"/>
        </w:rPr>
        <w:t>6</w:t>
      </w:r>
      <w:r>
        <w:rPr>
          <w:rFonts w:ascii="Times New Roman" w:hAnsi="Times New Roman"/>
        </w:rPr>
        <w:t>月</w:t>
      </w:r>
      <w:r>
        <w:rPr>
          <w:rFonts w:ascii="Times New Roman" w:hAnsi="Times New Roman"/>
        </w:rPr>
        <w:t>6</w:t>
      </w:r>
      <w:r>
        <w:rPr>
          <w:rFonts w:ascii="Times New Roman" w:hAnsi="Times New Roman"/>
        </w:rPr>
        <w:t>日在其网站上公布的《厦门市</w:t>
      </w:r>
      <w:r>
        <w:rPr>
          <w:rFonts w:ascii="Times New Roman" w:hAnsi="Times New Roman"/>
        </w:rPr>
        <w:t>2018</w:t>
      </w:r>
      <w:r>
        <w:rPr>
          <w:rFonts w:ascii="Times New Roman" w:hAnsi="Times New Roman"/>
        </w:rPr>
        <w:t>年水资源公报》，</w:t>
      </w:r>
      <w:r>
        <w:rPr>
          <w:rFonts w:ascii="Times New Roman" w:hAnsi="Times New Roman"/>
          <w:szCs w:val="30"/>
        </w:rPr>
        <w:t>曾溪水库坝上断面水质符合</w:t>
      </w:r>
      <w:r>
        <w:rPr>
          <w:rFonts w:ascii="Times New Roman" w:hAnsi="Times New Roman"/>
          <w:szCs w:val="30"/>
        </w:rPr>
        <w:t>Ⅲ</w:t>
      </w:r>
      <w:r>
        <w:rPr>
          <w:rFonts w:ascii="Times New Roman" w:hAnsi="Times New Roman"/>
          <w:szCs w:val="30"/>
        </w:rPr>
        <w:t>类标准，与上年持平</w:t>
      </w:r>
      <w:r>
        <w:rPr>
          <w:rFonts w:ascii="Times New Roman" w:hAnsi="Times New Roman"/>
          <w:szCs w:val="30"/>
        </w:rPr>
        <w:t>,</w:t>
      </w:r>
      <w:r>
        <w:rPr>
          <w:rFonts w:ascii="Times New Roman" w:hAnsi="Times New Roman"/>
          <w:szCs w:val="30"/>
        </w:rPr>
        <w:t>达标。</w:t>
      </w:r>
    </w:p>
    <w:p w:rsidR="008B2DB9" w:rsidRDefault="00C238C4">
      <w:pPr>
        <w:widowControl/>
        <w:spacing w:line="360" w:lineRule="auto"/>
        <w:ind w:firstLineChars="200" w:firstLine="482"/>
        <w:rPr>
          <w:rFonts w:ascii="Times New Roman" w:hAnsi="Times New Roman"/>
          <w:b/>
        </w:rPr>
      </w:pPr>
      <w:bookmarkStart w:id="2091" w:name="_Toc13615"/>
      <w:bookmarkStart w:id="2092" w:name="_Toc9058"/>
      <w:bookmarkStart w:id="2093" w:name="_Toc16017"/>
      <w:r>
        <w:rPr>
          <w:rFonts w:ascii="Times New Roman" w:hAnsi="Times New Roman"/>
          <w:b/>
        </w:rPr>
        <w:t>（</w:t>
      </w:r>
      <w:r>
        <w:rPr>
          <w:rFonts w:ascii="Times New Roman" w:hAnsi="Times New Roman"/>
          <w:b/>
        </w:rPr>
        <w:t>3</w:t>
      </w:r>
      <w:r>
        <w:rPr>
          <w:rFonts w:ascii="Times New Roman" w:hAnsi="Times New Roman"/>
          <w:b/>
        </w:rPr>
        <w:t>）声环境质量现状</w:t>
      </w:r>
      <w:bookmarkEnd w:id="2091"/>
      <w:bookmarkEnd w:id="2092"/>
      <w:bookmarkEnd w:id="2093"/>
    </w:p>
    <w:p w:rsidR="008B2DB9" w:rsidRDefault="00C238C4">
      <w:pPr>
        <w:widowControl/>
        <w:spacing w:line="360" w:lineRule="auto"/>
        <w:ind w:firstLineChars="200" w:firstLine="480"/>
        <w:rPr>
          <w:rFonts w:ascii="Times New Roman" w:hAnsi="Times New Roman"/>
        </w:rPr>
      </w:pPr>
      <w:r>
        <w:rPr>
          <w:rFonts w:ascii="Times New Roman" w:hAnsi="Times New Roman"/>
        </w:rPr>
        <w:t>根据《</w:t>
      </w:r>
      <w:r>
        <w:rPr>
          <w:rFonts w:ascii="Times New Roman" w:hAnsi="Times New Roman"/>
        </w:rPr>
        <w:t>2018</w:t>
      </w:r>
      <w:r>
        <w:rPr>
          <w:rFonts w:ascii="Times New Roman" w:hAnsi="Times New Roman"/>
        </w:rPr>
        <w:t>年厦门市环境质量公报》，</w:t>
      </w:r>
      <w:r>
        <w:rPr>
          <w:rFonts w:ascii="Times New Roman" w:hAnsi="Times New Roman"/>
        </w:rPr>
        <w:t>2018</w:t>
      </w:r>
      <w:r>
        <w:rPr>
          <w:rFonts w:ascii="Times New Roman" w:hAnsi="Times New Roman"/>
        </w:rPr>
        <w:t>年，全市区域环境噪声质量总体一般，道路交通噪声总体较好，城市功能区噪声质量总体良好；区域环境噪声污染程度同比均略有上升、道路交通噪声污染程度同比均略有下降。昼间区域环境噪声质量一般，声级范围在</w:t>
      </w:r>
      <w:r>
        <w:rPr>
          <w:rFonts w:ascii="Times New Roman" w:hAnsi="Times New Roman"/>
        </w:rPr>
        <w:t>47.2-63.7dB(A)</w:t>
      </w:r>
      <w:r>
        <w:rPr>
          <w:rFonts w:ascii="Times New Roman" w:hAnsi="Times New Roman"/>
        </w:rPr>
        <w:t>，平均等效声级为</w:t>
      </w:r>
      <w:r>
        <w:rPr>
          <w:rFonts w:ascii="Times New Roman" w:hAnsi="Times New Roman"/>
        </w:rPr>
        <w:t>55.3dB(A)</w:t>
      </w:r>
      <w:r>
        <w:rPr>
          <w:rFonts w:ascii="Times New Roman" w:hAnsi="Times New Roman"/>
        </w:rPr>
        <w:t>，污</w:t>
      </w:r>
      <w:r>
        <w:rPr>
          <w:rFonts w:ascii="Times New Roman" w:hAnsi="Times New Roman"/>
          <w:kern w:val="0"/>
        </w:rPr>
        <w:t>染程度</w:t>
      </w:r>
      <w:r>
        <w:rPr>
          <w:rFonts w:ascii="Times New Roman" w:hAnsi="Times New Roman"/>
        </w:rPr>
        <w:t>同比</w:t>
      </w:r>
      <w:r>
        <w:rPr>
          <w:rFonts w:ascii="Times New Roman" w:hAnsi="Times New Roman"/>
          <w:kern w:val="0"/>
        </w:rPr>
        <w:t>略有上升。昼间道路交通噪声质量总体较好，平均等效升级为</w:t>
      </w:r>
      <w:r>
        <w:rPr>
          <w:rFonts w:ascii="Times New Roman" w:hAnsi="Times New Roman"/>
          <w:kern w:val="0"/>
        </w:rPr>
        <w:t>66.4dB(A)</w:t>
      </w:r>
      <w:r>
        <w:rPr>
          <w:rFonts w:ascii="Times New Roman" w:hAnsi="Times New Roman"/>
          <w:kern w:val="0"/>
        </w:rPr>
        <w:t>，其中等效声级超过</w:t>
      </w:r>
      <w:r>
        <w:rPr>
          <w:rFonts w:ascii="Times New Roman" w:hAnsi="Times New Roman"/>
          <w:kern w:val="0"/>
        </w:rPr>
        <w:t>70dB(A)</w:t>
      </w:r>
      <w:r>
        <w:rPr>
          <w:rFonts w:ascii="Times New Roman" w:hAnsi="Times New Roman"/>
          <w:kern w:val="0"/>
        </w:rPr>
        <w:t>路段长为</w:t>
      </w:r>
      <w:r>
        <w:rPr>
          <w:rFonts w:ascii="Times New Roman" w:hAnsi="Times New Roman"/>
          <w:kern w:val="0"/>
        </w:rPr>
        <w:t>28.9km</w:t>
      </w:r>
      <w:r>
        <w:rPr>
          <w:rFonts w:ascii="Times New Roman" w:hAnsi="Times New Roman"/>
          <w:kern w:val="0"/>
        </w:rPr>
        <w:t>，同比减少</w:t>
      </w:r>
      <w:r>
        <w:rPr>
          <w:rFonts w:ascii="Times New Roman" w:hAnsi="Times New Roman"/>
          <w:kern w:val="0"/>
        </w:rPr>
        <w:t>6.6km</w:t>
      </w:r>
      <w:r>
        <w:rPr>
          <w:rFonts w:ascii="Times New Roman" w:hAnsi="Times New Roman"/>
          <w:kern w:val="0"/>
        </w:rPr>
        <w:t>。与</w:t>
      </w:r>
      <w:r>
        <w:rPr>
          <w:rFonts w:ascii="Times New Roman" w:hAnsi="Times New Roman"/>
          <w:kern w:val="0"/>
        </w:rPr>
        <w:t>2017</w:t>
      </w:r>
      <w:r>
        <w:rPr>
          <w:rFonts w:ascii="Times New Roman" w:hAnsi="Times New Roman"/>
          <w:kern w:val="0"/>
        </w:rPr>
        <w:t>年相比，城市昼间道路交通噪声污染程度同比有所下降。</w:t>
      </w:r>
    </w:p>
    <w:p w:rsidR="008B2DB9" w:rsidRDefault="00C238C4">
      <w:pPr>
        <w:widowControl/>
        <w:spacing w:line="360" w:lineRule="auto"/>
        <w:ind w:firstLineChars="200" w:firstLine="480"/>
        <w:rPr>
          <w:rFonts w:ascii="Times New Roman" w:hAnsi="Times New Roman"/>
        </w:rPr>
      </w:pPr>
      <w:r>
        <w:rPr>
          <w:rFonts w:ascii="Times New Roman" w:hAnsi="Times New Roman"/>
        </w:rPr>
        <w:t>公司到目前为止未接收到影响周边声环境的投诉。</w:t>
      </w:r>
    </w:p>
    <w:p w:rsidR="008B2DB9" w:rsidRDefault="00C238C4">
      <w:pPr>
        <w:adjustRightInd w:val="0"/>
        <w:snapToGrid w:val="0"/>
        <w:spacing w:line="360" w:lineRule="auto"/>
        <w:outlineLvl w:val="2"/>
        <w:rPr>
          <w:rFonts w:ascii="Times New Roman" w:hAnsi="Times New Roman"/>
          <w:b/>
        </w:rPr>
      </w:pPr>
      <w:bookmarkStart w:id="2094" w:name="_Toc24128"/>
      <w:bookmarkStart w:id="2095" w:name="_Toc10608"/>
      <w:bookmarkStart w:id="2096" w:name="_Toc10018"/>
      <w:bookmarkStart w:id="2097" w:name="_Toc25079"/>
      <w:bookmarkStart w:id="2098" w:name="_Toc576"/>
      <w:bookmarkStart w:id="2099" w:name="_Toc3945"/>
      <w:r>
        <w:rPr>
          <w:rFonts w:ascii="Times New Roman" w:hAnsi="Times New Roman"/>
          <w:b/>
        </w:rPr>
        <w:t>3.1.5</w:t>
      </w:r>
      <w:r>
        <w:rPr>
          <w:rFonts w:ascii="Times New Roman" w:hAnsi="Times New Roman"/>
          <w:b/>
        </w:rPr>
        <w:t>污染物排放标准</w:t>
      </w:r>
      <w:bookmarkEnd w:id="2094"/>
      <w:bookmarkEnd w:id="2095"/>
      <w:bookmarkEnd w:id="2096"/>
      <w:bookmarkEnd w:id="2097"/>
      <w:bookmarkEnd w:id="2098"/>
      <w:bookmarkEnd w:id="2099"/>
    </w:p>
    <w:p w:rsidR="008B2DB9" w:rsidRDefault="00C238C4">
      <w:pPr>
        <w:pStyle w:val="26"/>
        <w:ind w:firstLine="480"/>
        <w:jc w:val="both"/>
        <w:rPr>
          <w:rFonts w:ascii="Times New Roman" w:eastAsia="宋体" w:hAnsi="Times New Roman" w:cs="Times New Roman"/>
          <w:color w:val="auto"/>
          <w:spacing w:val="0"/>
          <w:sz w:val="24"/>
          <w:szCs w:val="24"/>
        </w:rPr>
      </w:pPr>
      <w:r>
        <w:rPr>
          <w:rFonts w:ascii="Times New Roman" w:eastAsia="宋体" w:hAnsi="Times New Roman" w:cs="Times New Roman"/>
          <w:color w:val="auto"/>
          <w:spacing w:val="0"/>
          <w:sz w:val="24"/>
          <w:szCs w:val="24"/>
        </w:rPr>
        <w:t>①</w:t>
      </w:r>
      <w:r>
        <w:rPr>
          <w:rFonts w:ascii="Times New Roman" w:eastAsia="宋体" w:hAnsi="Times New Roman" w:cs="Times New Roman"/>
          <w:color w:val="auto"/>
          <w:spacing w:val="0"/>
          <w:sz w:val="24"/>
          <w:szCs w:val="24"/>
        </w:rPr>
        <w:t>涂层废气处理设施</w:t>
      </w:r>
    </w:p>
    <w:p w:rsidR="008B2DB9" w:rsidRDefault="00C238C4">
      <w:pPr>
        <w:spacing w:line="360" w:lineRule="auto"/>
        <w:ind w:firstLineChars="200" w:firstLine="480"/>
        <w:rPr>
          <w:rFonts w:ascii="Times New Roman" w:hAnsi="Times New Roman"/>
        </w:rPr>
      </w:pPr>
      <w:r>
        <w:rPr>
          <w:rFonts w:ascii="Times New Roman" w:hAnsi="Times New Roman"/>
        </w:rPr>
        <w:t>废气：项目运营期上胶涂层工序使用醋酸甲酯、丁酮及</w:t>
      </w:r>
      <w:r>
        <w:rPr>
          <w:rFonts w:ascii="Times New Roman" w:hAnsi="Times New Roman"/>
        </w:rPr>
        <w:t xml:space="preserve">DMF </w:t>
      </w:r>
      <w:r>
        <w:rPr>
          <w:rFonts w:ascii="Times New Roman" w:hAnsi="Times New Roman"/>
        </w:rPr>
        <w:t>作为溶剂，主要污染物为醋酸甲酯、丁酮及</w:t>
      </w:r>
      <w:r>
        <w:rPr>
          <w:rFonts w:ascii="Times New Roman" w:hAnsi="Times New Roman"/>
        </w:rPr>
        <w:t>DMF</w:t>
      </w:r>
      <w:r>
        <w:rPr>
          <w:rFonts w:ascii="Times New Roman" w:hAnsi="Times New Roman"/>
        </w:rPr>
        <w:t>作为溶剂，主要污染物为非甲烷总烃，</w:t>
      </w:r>
      <w:r>
        <w:rPr>
          <w:rFonts w:ascii="Times New Roman" w:hAnsi="Times New Roman"/>
        </w:rPr>
        <w:t>1</w:t>
      </w:r>
      <w:r>
        <w:rPr>
          <w:rFonts w:ascii="Times New Roman" w:hAnsi="Times New Roman"/>
        </w:rPr>
        <w:t>台</w:t>
      </w:r>
      <w:r>
        <w:rPr>
          <w:rFonts w:ascii="Times New Roman" w:hAnsi="Times New Roman"/>
        </w:rPr>
        <w:t>RTO</w:t>
      </w:r>
      <w:r>
        <w:rPr>
          <w:rFonts w:ascii="Times New Roman" w:hAnsi="Times New Roman"/>
        </w:rPr>
        <w:t>废气处理设施，有机废气排放均满足</w:t>
      </w:r>
      <w:r>
        <w:rPr>
          <w:rFonts w:ascii="Times New Roman" w:hAnsi="Times New Roman"/>
        </w:rPr>
        <w:t>DB35/323-2018</w:t>
      </w:r>
      <w:r>
        <w:rPr>
          <w:rFonts w:ascii="Times New Roman" w:hAnsi="Times New Roman"/>
        </w:rPr>
        <w:t>《厦门市大气污染物排放标准》表</w:t>
      </w:r>
      <w:r>
        <w:rPr>
          <w:rFonts w:ascii="Times New Roman" w:hAnsi="Times New Roman"/>
        </w:rPr>
        <w:t>2</w:t>
      </w:r>
      <w:r>
        <w:rPr>
          <w:rFonts w:ascii="Times New Roman" w:hAnsi="Times New Roman"/>
        </w:rPr>
        <w:t>中的相应排放标准。</w:t>
      </w:r>
    </w:p>
    <w:p w:rsidR="008B2DB9" w:rsidRDefault="00C238C4">
      <w:pPr>
        <w:pStyle w:val="26"/>
        <w:ind w:firstLine="480"/>
        <w:jc w:val="both"/>
        <w:rPr>
          <w:rFonts w:ascii="Times New Roman" w:eastAsia="宋体" w:hAnsi="Times New Roman" w:cs="Times New Roman"/>
          <w:color w:val="auto"/>
          <w:spacing w:val="0"/>
          <w:sz w:val="24"/>
          <w:szCs w:val="24"/>
        </w:rPr>
      </w:pPr>
      <w:r>
        <w:rPr>
          <w:rFonts w:ascii="Times New Roman" w:eastAsia="宋体" w:hAnsi="Times New Roman" w:cs="Times New Roman"/>
          <w:color w:val="auto"/>
          <w:spacing w:val="0"/>
          <w:sz w:val="24"/>
          <w:szCs w:val="24"/>
        </w:rPr>
        <w:t>②</w:t>
      </w:r>
      <w:r>
        <w:rPr>
          <w:rFonts w:ascii="Times New Roman" w:eastAsia="宋体" w:hAnsi="Times New Roman" w:cs="Times New Roman"/>
          <w:color w:val="auto"/>
          <w:spacing w:val="0"/>
          <w:sz w:val="24"/>
          <w:szCs w:val="24"/>
        </w:rPr>
        <w:t>锅炉废气处理设施</w:t>
      </w:r>
      <w:r>
        <w:rPr>
          <w:rFonts w:ascii="Times New Roman" w:eastAsia="宋体" w:hAnsi="Times New Roman" w:cs="Times New Roman"/>
          <w:color w:val="auto"/>
          <w:spacing w:val="0"/>
          <w:sz w:val="24"/>
          <w:szCs w:val="24"/>
        </w:rPr>
        <w:t xml:space="preserve"> </w:t>
      </w:r>
    </w:p>
    <w:p w:rsidR="008B2DB9" w:rsidRDefault="00C238C4">
      <w:pPr>
        <w:pStyle w:val="26"/>
        <w:ind w:firstLine="480"/>
        <w:jc w:val="both"/>
        <w:rPr>
          <w:rFonts w:ascii="Times New Roman" w:hAnsi="Times New Roman" w:cs="Times New Roman"/>
          <w:color w:val="auto"/>
          <w:sz w:val="24"/>
          <w:szCs w:val="24"/>
        </w:rPr>
      </w:pPr>
      <w:r>
        <w:rPr>
          <w:rFonts w:ascii="Times New Roman" w:eastAsia="宋体" w:hAnsi="Times New Roman" w:cs="Times New Roman"/>
          <w:color w:val="auto"/>
          <w:spacing w:val="0"/>
          <w:sz w:val="24"/>
          <w:szCs w:val="24"/>
        </w:rPr>
        <w:t>锅炉废气主要为天然气燃料燃烧过程产生的</w:t>
      </w:r>
      <w:r>
        <w:rPr>
          <w:rFonts w:ascii="Times New Roman" w:eastAsia="宋体" w:hAnsi="Times New Roman" w:cs="Times New Roman"/>
          <w:color w:val="auto"/>
          <w:spacing w:val="0"/>
          <w:sz w:val="24"/>
          <w:szCs w:val="24"/>
        </w:rPr>
        <w:t>SO</w:t>
      </w:r>
      <w:r>
        <w:rPr>
          <w:rFonts w:ascii="Times New Roman" w:eastAsia="宋体" w:hAnsi="Times New Roman" w:cs="Times New Roman"/>
          <w:color w:val="auto"/>
          <w:spacing w:val="0"/>
          <w:sz w:val="24"/>
          <w:szCs w:val="24"/>
          <w:vertAlign w:val="superscript"/>
        </w:rPr>
        <w:t>2</w:t>
      </w:r>
      <w:r>
        <w:rPr>
          <w:rFonts w:ascii="Times New Roman" w:eastAsia="宋体" w:hAnsi="Times New Roman" w:cs="Times New Roman"/>
          <w:color w:val="auto"/>
          <w:spacing w:val="0"/>
          <w:sz w:val="24"/>
          <w:szCs w:val="24"/>
        </w:rPr>
        <w:t>、</w:t>
      </w:r>
      <w:r>
        <w:rPr>
          <w:rFonts w:ascii="Times New Roman" w:eastAsia="宋体" w:hAnsi="Times New Roman" w:cs="Times New Roman"/>
          <w:color w:val="auto"/>
          <w:spacing w:val="0"/>
          <w:sz w:val="24"/>
          <w:szCs w:val="24"/>
        </w:rPr>
        <w:t>NOX</w:t>
      </w:r>
      <w:r>
        <w:rPr>
          <w:rFonts w:ascii="Times New Roman" w:eastAsia="宋体" w:hAnsi="Times New Roman" w:cs="Times New Roman"/>
          <w:color w:val="auto"/>
          <w:spacing w:val="0"/>
          <w:sz w:val="24"/>
          <w:szCs w:val="24"/>
        </w:rPr>
        <w:t>和烟尘。天然气作为清洁能源，是经过净化的，产生的</w:t>
      </w:r>
      <w:r>
        <w:rPr>
          <w:rFonts w:ascii="Times New Roman" w:eastAsia="宋体" w:hAnsi="Times New Roman" w:cs="Times New Roman"/>
          <w:color w:val="auto"/>
          <w:spacing w:val="0"/>
          <w:sz w:val="24"/>
          <w:szCs w:val="24"/>
        </w:rPr>
        <w:t>SO</w:t>
      </w:r>
      <w:r>
        <w:rPr>
          <w:rFonts w:ascii="Times New Roman" w:eastAsia="宋体" w:hAnsi="Times New Roman" w:cs="Times New Roman"/>
          <w:color w:val="auto"/>
          <w:spacing w:val="0"/>
          <w:sz w:val="24"/>
          <w:szCs w:val="24"/>
          <w:vertAlign w:val="superscript"/>
        </w:rPr>
        <w:t>2</w:t>
      </w:r>
      <w:r>
        <w:rPr>
          <w:rFonts w:ascii="Times New Roman" w:eastAsia="宋体" w:hAnsi="Times New Roman" w:cs="Times New Roman"/>
          <w:color w:val="auto"/>
          <w:spacing w:val="0"/>
          <w:sz w:val="24"/>
          <w:szCs w:val="24"/>
        </w:rPr>
        <w:t>、</w:t>
      </w:r>
      <w:r>
        <w:rPr>
          <w:rFonts w:ascii="Times New Roman" w:eastAsia="宋体" w:hAnsi="Times New Roman" w:cs="Times New Roman"/>
          <w:color w:val="auto"/>
          <w:spacing w:val="0"/>
          <w:sz w:val="24"/>
          <w:szCs w:val="24"/>
        </w:rPr>
        <w:t>NOX</w:t>
      </w:r>
      <w:r>
        <w:rPr>
          <w:rFonts w:ascii="Times New Roman" w:eastAsia="宋体" w:hAnsi="Times New Roman" w:cs="Times New Roman"/>
          <w:color w:val="auto"/>
          <w:spacing w:val="0"/>
          <w:sz w:val="24"/>
          <w:szCs w:val="24"/>
        </w:rPr>
        <w:t>和烟尘排放浓度均较小。公司将锅炉废气引致</w:t>
      </w:r>
      <w:r>
        <w:rPr>
          <w:rFonts w:ascii="Times New Roman" w:eastAsia="宋体" w:hAnsi="Times New Roman" w:cs="Times New Roman"/>
          <w:color w:val="auto"/>
          <w:spacing w:val="0"/>
          <w:sz w:val="24"/>
          <w:szCs w:val="24"/>
        </w:rPr>
        <w:t>30m</w:t>
      </w:r>
      <w:r>
        <w:rPr>
          <w:rFonts w:ascii="Times New Roman" w:eastAsia="宋体" w:hAnsi="Times New Roman" w:cs="Times New Roman"/>
          <w:color w:val="auto"/>
          <w:spacing w:val="0"/>
          <w:sz w:val="24"/>
          <w:szCs w:val="24"/>
        </w:rPr>
        <w:t>高排气筒进行排放。锅炉废气的排放可符合</w:t>
      </w:r>
      <w:r>
        <w:rPr>
          <w:rFonts w:ascii="Times New Roman" w:eastAsia="宋体" w:hAnsi="Times New Roman" w:cs="Times New Roman"/>
          <w:color w:val="auto"/>
          <w:spacing w:val="0"/>
          <w:sz w:val="24"/>
          <w:szCs w:val="24"/>
        </w:rPr>
        <w:t>DB35/323-2018</w:t>
      </w:r>
      <w:r>
        <w:rPr>
          <w:rFonts w:ascii="Times New Roman" w:eastAsia="宋体" w:hAnsi="Times New Roman" w:cs="Times New Roman"/>
          <w:color w:val="auto"/>
          <w:spacing w:val="0"/>
          <w:sz w:val="24"/>
          <w:szCs w:val="24"/>
        </w:rPr>
        <w:t>《厦门市大气污染物排放标准》表</w:t>
      </w:r>
      <w:r>
        <w:rPr>
          <w:rFonts w:ascii="Times New Roman" w:eastAsia="宋体" w:hAnsi="Times New Roman" w:cs="Times New Roman"/>
          <w:color w:val="auto"/>
          <w:spacing w:val="0"/>
          <w:sz w:val="24"/>
          <w:szCs w:val="24"/>
        </w:rPr>
        <w:t>4</w:t>
      </w:r>
      <w:r>
        <w:rPr>
          <w:rFonts w:ascii="Times New Roman" w:eastAsia="宋体" w:hAnsi="Times New Roman" w:cs="Times New Roman"/>
          <w:color w:val="auto"/>
          <w:spacing w:val="0"/>
          <w:sz w:val="24"/>
          <w:szCs w:val="24"/>
        </w:rPr>
        <w:t>中的排放限值，即</w:t>
      </w:r>
      <w:r>
        <w:rPr>
          <w:rFonts w:ascii="Times New Roman" w:eastAsia="宋体" w:hAnsi="Times New Roman" w:cs="Times New Roman"/>
          <w:color w:val="auto"/>
          <w:spacing w:val="0"/>
          <w:sz w:val="24"/>
          <w:szCs w:val="24"/>
        </w:rPr>
        <w:t>SO2</w:t>
      </w:r>
      <w:r>
        <w:rPr>
          <w:rFonts w:ascii="Times New Roman" w:eastAsia="宋体" w:hAnsi="Times New Roman" w:cs="Times New Roman"/>
          <w:color w:val="auto"/>
          <w:spacing w:val="0"/>
          <w:sz w:val="24"/>
          <w:szCs w:val="24"/>
        </w:rPr>
        <w:t>排放浓度</w:t>
      </w:r>
      <w:r>
        <w:rPr>
          <w:rFonts w:ascii="Times New Roman" w:eastAsia="宋体" w:hAnsi="Times New Roman" w:cs="Times New Roman"/>
          <w:color w:val="auto"/>
          <w:spacing w:val="0"/>
          <w:sz w:val="24"/>
          <w:szCs w:val="24"/>
        </w:rPr>
        <w:t>≤50mg/m</w:t>
      </w:r>
      <w:r>
        <w:rPr>
          <w:rFonts w:ascii="Times New Roman" w:eastAsia="宋体" w:hAnsi="Times New Roman" w:cs="Times New Roman"/>
          <w:color w:val="auto"/>
          <w:spacing w:val="0"/>
          <w:sz w:val="24"/>
          <w:szCs w:val="24"/>
          <w:vertAlign w:val="superscript"/>
        </w:rPr>
        <w:t>3</w:t>
      </w:r>
      <w:r>
        <w:rPr>
          <w:rFonts w:ascii="Times New Roman" w:eastAsia="宋体" w:hAnsi="Times New Roman" w:cs="Times New Roman"/>
          <w:color w:val="auto"/>
          <w:spacing w:val="0"/>
          <w:sz w:val="24"/>
          <w:szCs w:val="24"/>
        </w:rPr>
        <w:t>，</w:t>
      </w:r>
      <w:r>
        <w:rPr>
          <w:rFonts w:ascii="Times New Roman" w:eastAsia="宋体" w:hAnsi="Times New Roman" w:cs="Times New Roman"/>
          <w:color w:val="auto"/>
          <w:spacing w:val="0"/>
          <w:sz w:val="24"/>
          <w:szCs w:val="24"/>
        </w:rPr>
        <w:t>NOx</w:t>
      </w:r>
      <w:r>
        <w:rPr>
          <w:rFonts w:ascii="Times New Roman" w:eastAsia="宋体" w:hAnsi="Times New Roman" w:cs="Times New Roman"/>
          <w:color w:val="auto"/>
          <w:spacing w:val="0"/>
          <w:sz w:val="24"/>
          <w:szCs w:val="24"/>
        </w:rPr>
        <w:t>排放浓度</w:t>
      </w:r>
      <w:r>
        <w:rPr>
          <w:rFonts w:ascii="Times New Roman" w:eastAsia="宋体" w:hAnsi="Times New Roman" w:cs="Times New Roman"/>
          <w:color w:val="auto"/>
          <w:spacing w:val="0"/>
          <w:sz w:val="24"/>
          <w:szCs w:val="24"/>
        </w:rPr>
        <w:t>≤150mg/m</w:t>
      </w:r>
      <w:r>
        <w:rPr>
          <w:rFonts w:ascii="Times New Roman" w:eastAsia="宋体" w:hAnsi="Times New Roman" w:cs="Times New Roman"/>
          <w:color w:val="auto"/>
          <w:spacing w:val="0"/>
          <w:sz w:val="24"/>
          <w:szCs w:val="24"/>
          <w:vertAlign w:val="superscript"/>
        </w:rPr>
        <w:t>3</w:t>
      </w:r>
      <w:r>
        <w:rPr>
          <w:rFonts w:ascii="Times New Roman" w:eastAsia="宋体" w:hAnsi="Times New Roman" w:cs="Times New Roman"/>
          <w:color w:val="auto"/>
          <w:spacing w:val="0"/>
          <w:sz w:val="24"/>
          <w:szCs w:val="24"/>
        </w:rPr>
        <w:t>，颗粒物（烟尘）排放浓度</w:t>
      </w:r>
      <w:r>
        <w:rPr>
          <w:rFonts w:ascii="Times New Roman" w:eastAsia="宋体" w:hAnsi="Times New Roman" w:cs="Times New Roman"/>
          <w:color w:val="auto"/>
          <w:spacing w:val="0"/>
          <w:sz w:val="24"/>
          <w:szCs w:val="24"/>
        </w:rPr>
        <w:t>≤20mg/m</w:t>
      </w:r>
      <w:r>
        <w:rPr>
          <w:rFonts w:ascii="Times New Roman" w:eastAsia="宋体" w:hAnsi="Times New Roman" w:cs="Times New Roman"/>
          <w:color w:val="auto"/>
          <w:spacing w:val="0"/>
          <w:sz w:val="24"/>
          <w:szCs w:val="24"/>
          <w:vertAlign w:val="superscript"/>
        </w:rPr>
        <w:t>3</w:t>
      </w:r>
      <w:r>
        <w:rPr>
          <w:rFonts w:ascii="Times New Roman" w:eastAsia="宋体" w:hAnsi="Times New Roman" w:cs="Times New Roman"/>
          <w:color w:val="auto"/>
          <w:spacing w:val="0"/>
          <w:sz w:val="24"/>
          <w:szCs w:val="24"/>
        </w:rPr>
        <w:t>，烟气黑度</w:t>
      </w:r>
      <w:r>
        <w:rPr>
          <w:rFonts w:ascii="Times New Roman" w:eastAsia="宋体" w:hAnsi="Times New Roman" w:cs="Times New Roman"/>
          <w:color w:val="auto"/>
          <w:spacing w:val="0"/>
          <w:sz w:val="24"/>
          <w:szCs w:val="24"/>
        </w:rPr>
        <w:t>≤1</w:t>
      </w:r>
      <w:r>
        <w:rPr>
          <w:rFonts w:ascii="Times New Roman" w:eastAsia="宋体" w:hAnsi="Times New Roman" w:cs="Times New Roman"/>
          <w:color w:val="auto"/>
          <w:spacing w:val="0"/>
          <w:sz w:val="24"/>
          <w:szCs w:val="24"/>
        </w:rPr>
        <w:t>级。</w:t>
      </w:r>
    </w:p>
    <w:p w:rsidR="008B2DB9" w:rsidRDefault="00C238C4">
      <w:pPr>
        <w:spacing w:line="360" w:lineRule="auto"/>
        <w:ind w:firstLineChars="200" w:firstLine="480"/>
        <w:rPr>
          <w:rFonts w:ascii="Times New Roman" w:hAnsi="Times New Roman"/>
          <w:spacing w:val="-2"/>
        </w:rPr>
      </w:pPr>
      <w:r>
        <w:rPr>
          <w:rFonts w:ascii="Times New Roman" w:hAnsi="Times New Roman"/>
        </w:rPr>
        <w:t>废水：项目废水主要为生产废水以及职工生活污水，生活污水经化粪池预处理后与生产废水经厂区自建污水处理设施处理后一起排入杏林污水处理厂进行深度处理。根据新颁布的</w:t>
      </w:r>
      <w:r>
        <w:rPr>
          <w:rFonts w:ascii="Times New Roman" w:hAnsi="Times New Roman"/>
        </w:rPr>
        <w:t xml:space="preserve">GB </w:t>
      </w:r>
      <w:r>
        <w:rPr>
          <w:rFonts w:ascii="Times New Roman" w:hAnsi="Times New Roman"/>
        </w:rPr>
        <w:lastRenderedPageBreak/>
        <w:t>4287-2012</w:t>
      </w:r>
      <w:r>
        <w:rPr>
          <w:rFonts w:ascii="Times New Roman" w:hAnsi="Times New Roman"/>
        </w:rPr>
        <w:t>《纺织染整工业废水排放标准》要求，污水站采用</w:t>
      </w:r>
      <w:r>
        <w:rPr>
          <w:rFonts w:ascii="Times New Roman" w:hAnsi="Times New Roman"/>
        </w:rPr>
        <w:t>MBR+</w:t>
      </w:r>
      <w:r>
        <w:rPr>
          <w:rFonts w:ascii="Times New Roman" w:hAnsi="Times New Roman"/>
        </w:rPr>
        <w:t>生物氧化处理工艺，</w:t>
      </w:r>
      <w:r>
        <w:rPr>
          <w:rFonts w:ascii="Times New Roman" w:hAnsi="Times New Roman"/>
          <w:spacing w:val="-2"/>
        </w:rPr>
        <w:t>处理后进入杏林污水处理厂。排放废水满足</w:t>
      </w:r>
      <w:r>
        <w:rPr>
          <w:rFonts w:ascii="Times New Roman" w:hAnsi="Times New Roman"/>
          <w:spacing w:val="-2"/>
        </w:rPr>
        <w:t xml:space="preserve"> GB 4287-2012</w:t>
      </w:r>
      <w:r>
        <w:rPr>
          <w:rFonts w:ascii="Times New Roman" w:hAnsi="Times New Roman"/>
          <w:spacing w:val="-2"/>
        </w:rPr>
        <w:t>《纺织染整工业废水排放标准》及其修改单的排放标准。</w:t>
      </w:r>
    </w:p>
    <w:p w:rsidR="008B2DB9" w:rsidRDefault="00C238C4">
      <w:pPr>
        <w:spacing w:line="360" w:lineRule="auto"/>
        <w:ind w:firstLineChars="200" w:firstLine="480"/>
        <w:rPr>
          <w:rFonts w:ascii="Times New Roman" w:hAnsi="Times New Roman"/>
        </w:rPr>
      </w:pPr>
      <w:r>
        <w:rPr>
          <w:rFonts w:ascii="Times New Roman" w:hAnsi="Times New Roman"/>
        </w:rPr>
        <w:t>噪声：营运期厂界噪声执行《工业企业厂界环境噪声排放标准》</w:t>
      </w:r>
      <w:r>
        <w:rPr>
          <w:rFonts w:ascii="Times New Roman" w:hAnsi="Times New Roman"/>
        </w:rPr>
        <w:t>(GB12348-2008)3</w:t>
      </w:r>
      <w:r>
        <w:rPr>
          <w:rFonts w:ascii="Times New Roman" w:hAnsi="Times New Roman"/>
        </w:rPr>
        <w:t>类标准限值。</w:t>
      </w:r>
    </w:p>
    <w:p w:rsidR="008B2DB9" w:rsidRDefault="00C238C4">
      <w:pPr>
        <w:spacing w:line="360" w:lineRule="auto"/>
        <w:ind w:firstLineChars="200" w:firstLine="480"/>
        <w:rPr>
          <w:rFonts w:ascii="Times New Roman" w:hAnsi="Times New Roman"/>
          <w:spacing w:val="-2"/>
        </w:rPr>
      </w:pPr>
      <w:r>
        <w:rPr>
          <w:rFonts w:ascii="Times New Roman" w:hAnsi="Times New Roman"/>
        </w:rPr>
        <w:t>固体废物：</w:t>
      </w:r>
      <w:r>
        <w:rPr>
          <w:rFonts w:ascii="Times New Roman" w:hAnsi="Times New Roman"/>
          <w:spacing w:val="-2"/>
        </w:rPr>
        <w:t>危险废物执行</w:t>
      </w:r>
      <w:r>
        <w:rPr>
          <w:rFonts w:ascii="Times New Roman" w:hAnsi="Times New Roman"/>
          <w:spacing w:val="-2"/>
        </w:rPr>
        <w:t>GB18597-2001</w:t>
      </w:r>
      <w:r>
        <w:rPr>
          <w:rFonts w:ascii="Times New Roman" w:hAnsi="Times New Roman"/>
          <w:spacing w:val="-2"/>
        </w:rPr>
        <w:t>《危险废物贮存污染控制标准》及其修改单（公告</w:t>
      </w:r>
      <w:r>
        <w:rPr>
          <w:rFonts w:ascii="Times New Roman" w:hAnsi="Times New Roman"/>
          <w:spacing w:val="-2"/>
        </w:rPr>
        <w:t>2013</w:t>
      </w:r>
      <w:r>
        <w:rPr>
          <w:rFonts w:ascii="Times New Roman" w:hAnsi="Times New Roman"/>
          <w:spacing w:val="-2"/>
        </w:rPr>
        <w:t>年第</w:t>
      </w:r>
      <w:r>
        <w:rPr>
          <w:rFonts w:ascii="Times New Roman" w:hAnsi="Times New Roman"/>
          <w:spacing w:val="-2"/>
        </w:rPr>
        <w:t>36</w:t>
      </w:r>
      <w:r>
        <w:rPr>
          <w:rFonts w:ascii="Times New Roman" w:hAnsi="Times New Roman"/>
          <w:spacing w:val="-2"/>
        </w:rPr>
        <w:t>号）。</w:t>
      </w:r>
    </w:p>
    <w:p w:rsidR="008B2DB9" w:rsidRDefault="00C238C4">
      <w:pPr>
        <w:pStyle w:val="26"/>
        <w:ind w:firstLine="480"/>
        <w:jc w:val="both"/>
        <w:rPr>
          <w:rFonts w:ascii="Times New Roman" w:eastAsia="宋体" w:hAnsi="Times New Roman" w:cs="Times New Roman"/>
          <w:color w:val="auto"/>
          <w:spacing w:val="0"/>
          <w:sz w:val="24"/>
          <w:szCs w:val="24"/>
        </w:rPr>
      </w:pPr>
      <w:r>
        <w:rPr>
          <w:rFonts w:ascii="Times New Roman" w:eastAsia="宋体" w:hAnsi="Times New Roman" w:cs="Times New Roman"/>
          <w:color w:val="auto"/>
          <w:spacing w:val="0"/>
          <w:sz w:val="24"/>
          <w:szCs w:val="24"/>
        </w:rPr>
        <w:t>污染物排放标准值见表</w:t>
      </w:r>
      <w:r>
        <w:rPr>
          <w:rFonts w:ascii="Times New Roman" w:eastAsia="宋体" w:hAnsi="Times New Roman" w:cs="Times New Roman"/>
          <w:color w:val="auto"/>
          <w:spacing w:val="0"/>
          <w:sz w:val="24"/>
          <w:szCs w:val="24"/>
        </w:rPr>
        <w:t>3.1-3</w:t>
      </w:r>
      <w:r>
        <w:rPr>
          <w:rFonts w:ascii="Times New Roman" w:eastAsia="宋体" w:hAnsi="Times New Roman" w:cs="Times New Roman"/>
          <w:color w:val="auto"/>
          <w:spacing w:val="0"/>
          <w:sz w:val="24"/>
          <w:szCs w:val="24"/>
        </w:rPr>
        <w:t>。</w:t>
      </w:r>
    </w:p>
    <w:p w:rsidR="008B2DB9" w:rsidRDefault="00C238C4">
      <w:pPr>
        <w:pStyle w:val="-"/>
        <w:spacing w:after="0" w:line="240" w:lineRule="auto"/>
        <w:ind w:firstLine="482"/>
        <w:rPr>
          <w:rFonts w:ascii="Times New Roman" w:hAnsi="Times New Roman"/>
          <w:kern w:val="2"/>
          <w:sz w:val="24"/>
          <w:szCs w:val="24"/>
          <w:lang w:val="zh-CN"/>
        </w:rPr>
      </w:pPr>
      <w:r>
        <w:rPr>
          <w:rFonts w:ascii="Times New Roman" w:hAnsi="Times New Roman"/>
          <w:kern w:val="2"/>
          <w:sz w:val="24"/>
          <w:szCs w:val="24"/>
          <w:lang w:val="zh-CN"/>
        </w:rPr>
        <w:t>表</w:t>
      </w:r>
      <w:r>
        <w:rPr>
          <w:rFonts w:ascii="Times New Roman" w:hAnsi="Times New Roman"/>
          <w:kern w:val="2"/>
          <w:sz w:val="24"/>
          <w:szCs w:val="24"/>
        </w:rPr>
        <w:t>3.1</w:t>
      </w:r>
      <w:r>
        <w:rPr>
          <w:rFonts w:ascii="Times New Roman" w:hAnsi="Times New Roman"/>
          <w:kern w:val="2"/>
          <w:sz w:val="24"/>
          <w:szCs w:val="24"/>
          <w:lang w:val="zh-CN"/>
        </w:rPr>
        <w:t>-</w:t>
      </w:r>
      <w:r>
        <w:rPr>
          <w:rFonts w:ascii="Times New Roman" w:hAnsi="Times New Roman"/>
          <w:kern w:val="2"/>
          <w:sz w:val="24"/>
          <w:szCs w:val="24"/>
        </w:rPr>
        <w:t>3</w:t>
      </w:r>
      <w:r>
        <w:rPr>
          <w:rFonts w:ascii="Times New Roman" w:hAnsi="Times New Roman"/>
          <w:kern w:val="2"/>
          <w:sz w:val="24"/>
          <w:szCs w:val="24"/>
          <w:lang w:val="zh-CN"/>
        </w:rPr>
        <w:t>污染物排放标准值</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968"/>
        <w:gridCol w:w="1219"/>
        <w:gridCol w:w="1596"/>
        <w:gridCol w:w="3740"/>
        <w:gridCol w:w="2436"/>
      </w:tblGrid>
      <w:tr w:rsidR="008B2DB9">
        <w:trPr>
          <w:cantSplit/>
          <w:trHeight w:val="212"/>
          <w:jc w:val="center"/>
        </w:trPr>
        <w:tc>
          <w:tcPr>
            <w:tcW w:w="968" w:type="dxa"/>
            <w:vAlign w:val="center"/>
          </w:tcPr>
          <w:p w:rsidR="008B2DB9" w:rsidRDefault="00C238C4">
            <w:pPr>
              <w:jc w:val="center"/>
              <w:rPr>
                <w:sz w:val="21"/>
                <w:szCs w:val="21"/>
              </w:rPr>
            </w:pPr>
            <w:r>
              <w:rPr>
                <w:sz w:val="21"/>
                <w:szCs w:val="21"/>
              </w:rPr>
              <w:t>类别</w:t>
            </w:r>
          </w:p>
        </w:tc>
        <w:tc>
          <w:tcPr>
            <w:tcW w:w="1219" w:type="dxa"/>
            <w:vAlign w:val="center"/>
          </w:tcPr>
          <w:p w:rsidR="008B2DB9" w:rsidRDefault="00C238C4">
            <w:pPr>
              <w:jc w:val="center"/>
              <w:rPr>
                <w:sz w:val="21"/>
                <w:szCs w:val="21"/>
              </w:rPr>
            </w:pPr>
            <w:r>
              <w:rPr>
                <w:sz w:val="21"/>
                <w:szCs w:val="21"/>
              </w:rPr>
              <w:t>污染源</w:t>
            </w:r>
          </w:p>
        </w:tc>
        <w:tc>
          <w:tcPr>
            <w:tcW w:w="1596" w:type="dxa"/>
            <w:vAlign w:val="center"/>
          </w:tcPr>
          <w:p w:rsidR="008B2DB9" w:rsidRDefault="00C238C4">
            <w:pPr>
              <w:jc w:val="center"/>
              <w:rPr>
                <w:sz w:val="21"/>
                <w:szCs w:val="21"/>
              </w:rPr>
            </w:pPr>
            <w:r>
              <w:rPr>
                <w:sz w:val="21"/>
                <w:szCs w:val="21"/>
              </w:rPr>
              <w:t>污染物</w:t>
            </w:r>
          </w:p>
        </w:tc>
        <w:tc>
          <w:tcPr>
            <w:tcW w:w="3740" w:type="dxa"/>
            <w:vAlign w:val="center"/>
          </w:tcPr>
          <w:p w:rsidR="008B2DB9" w:rsidRDefault="00C238C4">
            <w:pPr>
              <w:jc w:val="center"/>
              <w:rPr>
                <w:sz w:val="21"/>
                <w:szCs w:val="21"/>
              </w:rPr>
            </w:pPr>
            <w:r>
              <w:rPr>
                <w:sz w:val="21"/>
                <w:szCs w:val="21"/>
              </w:rPr>
              <w:t>标准值</w:t>
            </w:r>
          </w:p>
        </w:tc>
        <w:tc>
          <w:tcPr>
            <w:tcW w:w="2436" w:type="dxa"/>
            <w:vAlign w:val="center"/>
          </w:tcPr>
          <w:p w:rsidR="008B2DB9" w:rsidRDefault="00C238C4">
            <w:pPr>
              <w:jc w:val="center"/>
              <w:rPr>
                <w:sz w:val="21"/>
                <w:szCs w:val="21"/>
              </w:rPr>
            </w:pPr>
            <w:r>
              <w:rPr>
                <w:sz w:val="21"/>
                <w:szCs w:val="21"/>
              </w:rPr>
              <w:t>标准来源</w:t>
            </w:r>
          </w:p>
        </w:tc>
      </w:tr>
      <w:tr w:rsidR="008B2DB9">
        <w:trPr>
          <w:cantSplit/>
          <w:trHeight w:hRule="exact" w:val="1124"/>
          <w:jc w:val="center"/>
        </w:trPr>
        <w:tc>
          <w:tcPr>
            <w:tcW w:w="968" w:type="dxa"/>
            <w:vMerge w:val="restart"/>
            <w:vAlign w:val="center"/>
          </w:tcPr>
          <w:p w:rsidR="008B2DB9" w:rsidRDefault="00C238C4">
            <w:pPr>
              <w:jc w:val="center"/>
              <w:rPr>
                <w:sz w:val="21"/>
                <w:szCs w:val="21"/>
              </w:rPr>
            </w:pPr>
            <w:r>
              <w:rPr>
                <w:sz w:val="21"/>
                <w:szCs w:val="21"/>
              </w:rPr>
              <w:t>废气</w:t>
            </w:r>
          </w:p>
        </w:tc>
        <w:tc>
          <w:tcPr>
            <w:tcW w:w="1219" w:type="dxa"/>
            <w:vMerge w:val="restart"/>
            <w:vAlign w:val="center"/>
          </w:tcPr>
          <w:p w:rsidR="008B2DB9" w:rsidRDefault="00C238C4">
            <w:pPr>
              <w:jc w:val="center"/>
              <w:rPr>
                <w:sz w:val="21"/>
                <w:szCs w:val="21"/>
              </w:rPr>
            </w:pPr>
            <w:r>
              <w:rPr>
                <w:sz w:val="21"/>
                <w:szCs w:val="21"/>
              </w:rPr>
              <w:t>废气</w:t>
            </w:r>
          </w:p>
        </w:tc>
        <w:tc>
          <w:tcPr>
            <w:tcW w:w="1596" w:type="dxa"/>
            <w:vAlign w:val="center"/>
          </w:tcPr>
          <w:p w:rsidR="008B2DB9" w:rsidRDefault="00C238C4">
            <w:pPr>
              <w:jc w:val="center"/>
              <w:rPr>
                <w:sz w:val="21"/>
                <w:szCs w:val="21"/>
              </w:rPr>
            </w:pPr>
            <w:r>
              <w:rPr>
                <w:sz w:val="21"/>
                <w:szCs w:val="21"/>
              </w:rPr>
              <w:t>非甲烷总烃</w:t>
            </w:r>
          </w:p>
        </w:tc>
        <w:tc>
          <w:tcPr>
            <w:tcW w:w="3740" w:type="dxa"/>
            <w:vAlign w:val="center"/>
          </w:tcPr>
          <w:p w:rsidR="008B2DB9" w:rsidRDefault="00C238C4">
            <w:pPr>
              <w:jc w:val="center"/>
              <w:rPr>
                <w:sz w:val="21"/>
                <w:szCs w:val="21"/>
              </w:rPr>
            </w:pPr>
            <w:r>
              <w:rPr>
                <w:sz w:val="21"/>
                <w:szCs w:val="21"/>
              </w:rPr>
              <w:t>非甲烷总烃</w:t>
            </w:r>
            <w:r>
              <w:rPr>
                <w:sz w:val="21"/>
                <w:szCs w:val="21"/>
              </w:rPr>
              <w:t>≤60mg/m</w:t>
            </w:r>
            <w:r>
              <w:rPr>
                <w:sz w:val="21"/>
                <w:szCs w:val="21"/>
                <w:vertAlign w:val="superscript"/>
              </w:rPr>
              <w:t>3</w:t>
            </w:r>
            <w:r>
              <w:rPr>
                <w:sz w:val="21"/>
                <w:szCs w:val="21"/>
              </w:rPr>
              <w:t>(</w:t>
            </w:r>
            <w:r>
              <w:rPr>
                <w:sz w:val="21"/>
                <w:szCs w:val="21"/>
              </w:rPr>
              <w:t>排放速率</w:t>
            </w:r>
            <w:r>
              <w:rPr>
                <w:sz w:val="21"/>
                <w:szCs w:val="21"/>
              </w:rPr>
              <w:t xml:space="preserve"> 1.8kg/h)</w:t>
            </w:r>
          </w:p>
        </w:tc>
        <w:tc>
          <w:tcPr>
            <w:tcW w:w="2436" w:type="dxa"/>
            <w:vAlign w:val="center"/>
          </w:tcPr>
          <w:p w:rsidR="008B2DB9" w:rsidRDefault="00C238C4">
            <w:pPr>
              <w:jc w:val="center"/>
              <w:rPr>
                <w:sz w:val="21"/>
                <w:szCs w:val="21"/>
              </w:rPr>
            </w:pPr>
            <w:r>
              <w:rPr>
                <w:sz w:val="21"/>
                <w:szCs w:val="21"/>
              </w:rPr>
              <w:t>《厦门市大气污染物排放标准（</w:t>
            </w:r>
            <w:r>
              <w:rPr>
                <w:sz w:val="21"/>
                <w:szCs w:val="21"/>
              </w:rPr>
              <w:t>DB35/323-2018</w:t>
            </w:r>
            <w:r>
              <w:rPr>
                <w:sz w:val="21"/>
                <w:szCs w:val="21"/>
              </w:rPr>
              <w:t>）表</w:t>
            </w:r>
            <w:r>
              <w:rPr>
                <w:sz w:val="21"/>
                <w:szCs w:val="21"/>
              </w:rPr>
              <w:t>2</w:t>
            </w:r>
            <w:r>
              <w:rPr>
                <w:sz w:val="21"/>
                <w:szCs w:val="21"/>
              </w:rPr>
              <w:t>标准</w:t>
            </w:r>
          </w:p>
        </w:tc>
      </w:tr>
      <w:tr w:rsidR="008B2DB9">
        <w:trPr>
          <w:cantSplit/>
          <w:trHeight w:hRule="exact" w:val="1230"/>
          <w:jc w:val="center"/>
        </w:trPr>
        <w:tc>
          <w:tcPr>
            <w:tcW w:w="968" w:type="dxa"/>
            <w:vMerge/>
            <w:vAlign w:val="center"/>
          </w:tcPr>
          <w:p w:rsidR="008B2DB9" w:rsidRDefault="008B2DB9">
            <w:pPr>
              <w:jc w:val="center"/>
              <w:rPr>
                <w:sz w:val="21"/>
                <w:szCs w:val="21"/>
              </w:rPr>
            </w:pPr>
          </w:p>
        </w:tc>
        <w:tc>
          <w:tcPr>
            <w:tcW w:w="1219" w:type="dxa"/>
            <w:vMerge/>
            <w:vAlign w:val="center"/>
          </w:tcPr>
          <w:p w:rsidR="008B2DB9" w:rsidRDefault="008B2DB9">
            <w:pPr>
              <w:jc w:val="center"/>
              <w:rPr>
                <w:sz w:val="21"/>
                <w:szCs w:val="21"/>
              </w:rPr>
            </w:pPr>
          </w:p>
        </w:tc>
        <w:tc>
          <w:tcPr>
            <w:tcW w:w="1596" w:type="dxa"/>
            <w:vAlign w:val="center"/>
          </w:tcPr>
          <w:p w:rsidR="008B2DB9" w:rsidRDefault="00C238C4">
            <w:pPr>
              <w:jc w:val="center"/>
              <w:rPr>
                <w:sz w:val="21"/>
                <w:szCs w:val="21"/>
              </w:rPr>
            </w:pPr>
            <w:r>
              <w:rPr>
                <w:sz w:val="21"/>
                <w:szCs w:val="21"/>
              </w:rPr>
              <w:t>颗粒物</w:t>
            </w:r>
          </w:p>
          <w:p w:rsidR="008B2DB9" w:rsidRDefault="008B2DB9">
            <w:pPr>
              <w:jc w:val="center"/>
              <w:rPr>
                <w:sz w:val="21"/>
                <w:szCs w:val="21"/>
              </w:rPr>
            </w:pPr>
          </w:p>
        </w:tc>
        <w:tc>
          <w:tcPr>
            <w:tcW w:w="3740" w:type="dxa"/>
            <w:vAlign w:val="center"/>
          </w:tcPr>
          <w:p w:rsidR="008B2DB9" w:rsidRDefault="00C238C4">
            <w:pPr>
              <w:jc w:val="center"/>
              <w:rPr>
                <w:sz w:val="21"/>
                <w:szCs w:val="21"/>
              </w:rPr>
            </w:pPr>
            <w:r>
              <w:rPr>
                <w:sz w:val="21"/>
                <w:szCs w:val="21"/>
              </w:rPr>
              <w:t>颗粒物</w:t>
            </w:r>
            <w:r>
              <w:rPr>
                <w:sz w:val="21"/>
                <w:szCs w:val="21"/>
              </w:rPr>
              <w:t>≤20mg/m</w:t>
            </w:r>
            <w:r>
              <w:rPr>
                <w:sz w:val="21"/>
                <w:szCs w:val="21"/>
                <w:vertAlign w:val="superscript"/>
              </w:rPr>
              <w:t>3</w:t>
            </w:r>
            <w:r>
              <w:rPr>
                <w:sz w:val="21"/>
                <w:szCs w:val="21"/>
              </w:rPr>
              <w:t>、</w:t>
            </w:r>
            <w:r>
              <w:rPr>
                <w:sz w:val="21"/>
                <w:szCs w:val="21"/>
              </w:rPr>
              <w:t>SO ≤50mg/m</w:t>
            </w:r>
            <w:r>
              <w:rPr>
                <w:sz w:val="21"/>
                <w:szCs w:val="21"/>
                <w:vertAlign w:val="superscript"/>
              </w:rPr>
              <w:t>3</w:t>
            </w:r>
            <w:r>
              <w:rPr>
                <w:sz w:val="21"/>
                <w:szCs w:val="21"/>
              </w:rPr>
              <w:t>、</w:t>
            </w:r>
            <w:r>
              <w:rPr>
                <w:sz w:val="21"/>
                <w:szCs w:val="21"/>
              </w:rPr>
              <w:t>NO ≤150mg/m</w:t>
            </w:r>
            <w:r>
              <w:rPr>
                <w:sz w:val="21"/>
                <w:szCs w:val="21"/>
                <w:vertAlign w:val="superscript"/>
              </w:rPr>
              <w:t>3</w:t>
            </w:r>
          </w:p>
        </w:tc>
        <w:tc>
          <w:tcPr>
            <w:tcW w:w="2436" w:type="dxa"/>
            <w:vAlign w:val="center"/>
          </w:tcPr>
          <w:p w:rsidR="008B2DB9" w:rsidRDefault="00C238C4">
            <w:pPr>
              <w:jc w:val="center"/>
              <w:rPr>
                <w:sz w:val="21"/>
                <w:szCs w:val="21"/>
              </w:rPr>
            </w:pPr>
            <w:r>
              <w:rPr>
                <w:sz w:val="21"/>
                <w:szCs w:val="21"/>
              </w:rPr>
              <w:t>《厦门市大气污染物排放标准（</w:t>
            </w:r>
            <w:r>
              <w:rPr>
                <w:sz w:val="21"/>
                <w:szCs w:val="21"/>
              </w:rPr>
              <w:t>DB35/323-2018</w:t>
            </w:r>
            <w:r>
              <w:rPr>
                <w:sz w:val="21"/>
                <w:szCs w:val="21"/>
              </w:rPr>
              <w:t>）表</w:t>
            </w:r>
            <w:r>
              <w:rPr>
                <w:sz w:val="21"/>
                <w:szCs w:val="21"/>
              </w:rPr>
              <w:t>4</w:t>
            </w:r>
            <w:r>
              <w:rPr>
                <w:sz w:val="21"/>
                <w:szCs w:val="21"/>
              </w:rPr>
              <w:t>标准</w:t>
            </w:r>
          </w:p>
        </w:tc>
      </w:tr>
      <w:tr w:rsidR="008B2DB9">
        <w:trPr>
          <w:cantSplit/>
          <w:trHeight w:hRule="exact" w:val="283"/>
          <w:jc w:val="center"/>
        </w:trPr>
        <w:tc>
          <w:tcPr>
            <w:tcW w:w="968" w:type="dxa"/>
            <w:vMerge w:val="restart"/>
            <w:vAlign w:val="center"/>
          </w:tcPr>
          <w:p w:rsidR="008B2DB9" w:rsidRDefault="00C238C4">
            <w:pPr>
              <w:jc w:val="center"/>
              <w:rPr>
                <w:sz w:val="21"/>
                <w:szCs w:val="21"/>
              </w:rPr>
            </w:pPr>
            <w:r>
              <w:rPr>
                <w:sz w:val="21"/>
                <w:szCs w:val="21"/>
              </w:rPr>
              <w:t>废水</w:t>
            </w:r>
          </w:p>
        </w:tc>
        <w:tc>
          <w:tcPr>
            <w:tcW w:w="1219" w:type="dxa"/>
            <w:vMerge w:val="restart"/>
            <w:vAlign w:val="center"/>
          </w:tcPr>
          <w:p w:rsidR="008B2DB9" w:rsidRDefault="00C238C4">
            <w:pPr>
              <w:jc w:val="center"/>
              <w:rPr>
                <w:sz w:val="21"/>
                <w:szCs w:val="21"/>
              </w:rPr>
            </w:pPr>
            <w:r>
              <w:rPr>
                <w:sz w:val="21"/>
                <w:szCs w:val="21"/>
              </w:rPr>
              <w:t>废水</w:t>
            </w:r>
          </w:p>
        </w:tc>
        <w:tc>
          <w:tcPr>
            <w:tcW w:w="1596" w:type="dxa"/>
            <w:vAlign w:val="center"/>
          </w:tcPr>
          <w:p w:rsidR="008B2DB9" w:rsidRDefault="00C238C4">
            <w:pPr>
              <w:jc w:val="center"/>
              <w:rPr>
                <w:sz w:val="21"/>
                <w:szCs w:val="21"/>
              </w:rPr>
            </w:pPr>
            <w:r>
              <w:rPr>
                <w:sz w:val="21"/>
                <w:szCs w:val="21"/>
              </w:rPr>
              <w:t>CODcr</w:t>
            </w:r>
          </w:p>
        </w:tc>
        <w:tc>
          <w:tcPr>
            <w:tcW w:w="3740" w:type="dxa"/>
            <w:vAlign w:val="center"/>
          </w:tcPr>
          <w:p w:rsidR="008B2DB9" w:rsidRDefault="00C238C4">
            <w:pPr>
              <w:jc w:val="center"/>
              <w:rPr>
                <w:sz w:val="21"/>
                <w:szCs w:val="21"/>
              </w:rPr>
            </w:pPr>
            <w:r>
              <w:rPr>
                <w:sz w:val="21"/>
                <w:szCs w:val="21"/>
              </w:rPr>
              <w:t>200mg/L</w:t>
            </w:r>
          </w:p>
        </w:tc>
        <w:tc>
          <w:tcPr>
            <w:tcW w:w="2436" w:type="dxa"/>
            <w:vMerge w:val="restart"/>
            <w:vAlign w:val="center"/>
          </w:tcPr>
          <w:p w:rsidR="008B2DB9" w:rsidRDefault="00C238C4">
            <w:pPr>
              <w:jc w:val="center"/>
              <w:rPr>
                <w:sz w:val="21"/>
                <w:szCs w:val="21"/>
              </w:rPr>
            </w:pPr>
            <w:r>
              <w:rPr>
                <w:sz w:val="21"/>
                <w:szCs w:val="21"/>
              </w:rPr>
              <w:t>《纺织染整工业废水排放标准》（</w:t>
            </w:r>
            <w:r>
              <w:rPr>
                <w:sz w:val="21"/>
                <w:szCs w:val="21"/>
              </w:rPr>
              <w:t>GB/4287-2012</w:t>
            </w:r>
            <w:r>
              <w:rPr>
                <w:sz w:val="21"/>
                <w:szCs w:val="21"/>
              </w:rPr>
              <w:t>）；表</w:t>
            </w:r>
            <w:r>
              <w:rPr>
                <w:sz w:val="21"/>
                <w:szCs w:val="21"/>
              </w:rPr>
              <w:t xml:space="preserve">2 </w:t>
            </w:r>
            <w:r>
              <w:rPr>
                <w:sz w:val="21"/>
                <w:szCs w:val="21"/>
              </w:rPr>
              <w:t>间接排放标准</w:t>
            </w:r>
          </w:p>
        </w:tc>
      </w:tr>
      <w:tr w:rsidR="008B2DB9">
        <w:trPr>
          <w:cantSplit/>
          <w:trHeight w:hRule="exact" w:val="283"/>
          <w:jc w:val="center"/>
        </w:trPr>
        <w:tc>
          <w:tcPr>
            <w:tcW w:w="968" w:type="dxa"/>
            <w:vMerge/>
            <w:vAlign w:val="center"/>
          </w:tcPr>
          <w:p w:rsidR="008B2DB9" w:rsidRDefault="008B2DB9">
            <w:pPr>
              <w:jc w:val="center"/>
              <w:rPr>
                <w:sz w:val="21"/>
                <w:szCs w:val="21"/>
              </w:rPr>
            </w:pPr>
          </w:p>
        </w:tc>
        <w:tc>
          <w:tcPr>
            <w:tcW w:w="1219" w:type="dxa"/>
            <w:vMerge/>
            <w:vAlign w:val="center"/>
          </w:tcPr>
          <w:p w:rsidR="008B2DB9" w:rsidRDefault="008B2DB9">
            <w:pPr>
              <w:jc w:val="center"/>
              <w:rPr>
                <w:sz w:val="21"/>
                <w:szCs w:val="21"/>
              </w:rPr>
            </w:pPr>
          </w:p>
        </w:tc>
        <w:tc>
          <w:tcPr>
            <w:tcW w:w="1596" w:type="dxa"/>
            <w:vAlign w:val="center"/>
          </w:tcPr>
          <w:p w:rsidR="008B2DB9" w:rsidRDefault="00C238C4">
            <w:pPr>
              <w:jc w:val="center"/>
              <w:rPr>
                <w:sz w:val="21"/>
                <w:szCs w:val="21"/>
              </w:rPr>
            </w:pPr>
            <w:r>
              <w:rPr>
                <w:sz w:val="21"/>
                <w:szCs w:val="21"/>
              </w:rPr>
              <w:t>BOD5</w:t>
            </w:r>
          </w:p>
        </w:tc>
        <w:tc>
          <w:tcPr>
            <w:tcW w:w="3740" w:type="dxa"/>
            <w:vAlign w:val="center"/>
          </w:tcPr>
          <w:p w:rsidR="008B2DB9" w:rsidRDefault="00C238C4">
            <w:pPr>
              <w:jc w:val="center"/>
              <w:rPr>
                <w:sz w:val="21"/>
                <w:szCs w:val="21"/>
              </w:rPr>
            </w:pPr>
            <w:r>
              <w:rPr>
                <w:sz w:val="21"/>
                <w:szCs w:val="21"/>
              </w:rPr>
              <w:t>50mg/L</w:t>
            </w:r>
          </w:p>
        </w:tc>
        <w:tc>
          <w:tcPr>
            <w:tcW w:w="2436" w:type="dxa"/>
            <w:vMerge/>
            <w:vAlign w:val="center"/>
          </w:tcPr>
          <w:p w:rsidR="008B2DB9" w:rsidRDefault="008B2DB9">
            <w:pPr>
              <w:jc w:val="center"/>
              <w:rPr>
                <w:sz w:val="21"/>
                <w:szCs w:val="21"/>
              </w:rPr>
            </w:pPr>
          </w:p>
        </w:tc>
      </w:tr>
      <w:tr w:rsidR="008B2DB9">
        <w:trPr>
          <w:cantSplit/>
          <w:trHeight w:hRule="exact" w:val="340"/>
          <w:jc w:val="center"/>
        </w:trPr>
        <w:tc>
          <w:tcPr>
            <w:tcW w:w="968" w:type="dxa"/>
            <w:vMerge/>
            <w:vAlign w:val="center"/>
          </w:tcPr>
          <w:p w:rsidR="008B2DB9" w:rsidRDefault="008B2DB9">
            <w:pPr>
              <w:jc w:val="center"/>
              <w:rPr>
                <w:sz w:val="21"/>
                <w:szCs w:val="21"/>
              </w:rPr>
            </w:pPr>
          </w:p>
        </w:tc>
        <w:tc>
          <w:tcPr>
            <w:tcW w:w="1219" w:type="dxa"/>
            <w:vMerge/>
            <w:vAlign w:val="center"/>
          </w:tcPr>
          <w:p w:rsidR="008B2DB9" w:rsidRDefault="008B2DB9">
            <w:pPr>
              <w:jc w:val="center"/>
              <w:rPr>
                <w:sz w:val="21"/>
                <w:szCs w:val="21"/>
              </w:rPr>
            </w:pPr>
          </w:p>
        </w:tc>
        <w:tc>
          <w:tcPr>
            <w:tcW w:w="1596" w:type="dxa"/>
            <w:vAlign w:val="center"/>
          </w:tcPr>
          <w:p w:rsidR="008B2DB9" w:rsidRDefault="00C238C4">
            <w:pPr>
              <w:jc w:val="center"/>
              <w:rPr>
                <w:sz w:val="21"/>
                <w:szCs w:val="21"/>
              </w:rPr>
            </w:pPr>
            <w:r>
              <w:rPr>
                <w:sz w:val="21"/>
                <w:szCs w:val="21"/>
              </w:rPr>
              <w:t>SS</w:t>
            </w:r>
          </w:p>
        </w:tc>
        <w:tc>
          <w:tcPr>
            <w:tcW w:w="3740" w:type="dxa"/>
            <w:vAlign w:val="center"/>
          </w:tcPr>
          <w:p w:rsidR="008B2DB9" w:rsidRDefault="00C238C4">
            <w:pPr>
              <w:jc w:val="center"/>
              <w:rPr>
                <w:sz w:val="21"/>
                <w:szCs w:val="21"/>
              </w:rPr>
            </w:pPr>
            <w:r>
              <w:rPr>
                <w:sz w:val="21"/>
                <w:szCs w:val="21"/>
              </w:rPr>
              <w:t>100mg/L</w:t>
            </w:r>
          </w:p>
        </w:tc>
        <w:tc>
          <w:tcPr>
            <w:tcW w:w="2436" w:type="dxa"/>
            <w:vMerge/>
            <w:vAlign w:val="center"/>
          </w:tcPr>
          <w:p w:rsidR="008B2DB9" w:rsidRDefault="008B2DB9">
            <w:pPr>
              <w:jc w:val="center"/>
              <w:rPr>
                <w:sz w:val="21"/>
                <w:szCs w:val="21"/>
              </w:rPr>
            </w:pPr>
          </w:p>
        </w:tc>
      </w:tr>
      <w:tr w:rsidR="008B2DB9">
        <w:trPr>
          <w:cantSplit/>
          <w:trHeight w:hRule="exact" w:val="330"/>
          <w:jc w:val="center"/>
        </w:trPr>
        <w:tc>
          <w:tcPr>
            <w:tcW w:w="968" w:type="dxa"/>
            <w:vMerge/>
            <w:vAlign w:val="center"/>
          </w:tcPr>
          <w:p w:rsidR="008B2DB9" w:rsidRDefault="008B2DB9">
            <w:pPr>
              <w:jc w:val="center"/>
              <w:rPr>
                <w:sz w:val="21"/>
                <w:szCs w:val="21"/>
              </w:rPr>
            </w:pPr>
          </w:p>
        </w:tc>
        <w:tc>
          <w:tcPr>
            <w:tcW w:w="1219" w:type="dxa"/>
            <w:vMerge/>
            <w:vAlign w:val="center"/>
          </w:tcPr>
          <w:p w:rsidR="008B2DB9" w:rsidRDefault="008B2DB9">
            <w:pPr>
              <w:jc w:val="center"/>
              <w:rPr>
                <w:sz w:val="21"/>
                <w:szCs w:val="21"/>
              </w:rPr>
            </w:pPr>
          </w:p>
        </w:tc>
        <w:tc>
          <w:tcPr>
            <w:tcW w:w="1596" w:type="dxa"/>
            <w:vAlign w:val="center"/>
          </w:tcPr>
          <w:p w:rsidR="008B2DB9" w:rsidRDefault="00C238C4">
            <w:pPr>
              <w:jc w:val="center"/>
              <w:rPr>
                <w:sz w:val="21"/>
                <w:szCs w:val="21"/>
              </w:rPr>
            </w:pPr>
            <w:r>
              <w:rPr>
                <w:sz w:val="21"/>
                <w:szCs w:val="21"/>
              </w:rPr>
              <w:t>氨氮</w:t>
            </w:r>
          </w:p>
        </w:tc>
        <w:tc>
          <w:tcPr>
            <w:tcW w:w="3740" w:type="dxa"/>
            <w:vAlign w:val="center"/>
          </w:tcPr>
          <w:p w:rsidR="008B2DB9" w:rsidRDefault="00C238C4">
            <w:pPr>
              <w:jc w:val="center"/>
              <w:rPr>
                <w:sz w:val="21"/>
                <w:szCs w:val="21"/>
              </w:rPr>
            </w:pPr>
            <w:r>
              <w:rPr>
                <w:sz w:val="21"/>
                <w:szCs w:val="21"/>
              </w:rPr>
              <w:t>20mg/L</w:t>
            </w:r>
          </w:p>
        </w:tc>
        <w:tc>
          <w:tcPr>
            <w:tcW w:w="2436" w:type="dxa"/>
            <w:vMerge/>
            <w:vAlign w:val="center"/>
          </w:tcPr>
          <w:p w:rsidR="008B2DB9" w:rsidRDefault="008B2DB9">
            <w:pPr>
              <w:jc w:val="center"/>
              <w:rPr>
                <w:sz w:val="21"/>
                <w:szCs w:val="21"/>
              </w:rPr>
            </w:pPr>
          </w:p>
        </w:tc>
      </w:tr>
      <w:tr w:rsidR="008B2DB9">
        <w:trPr>
          <w:cantSplit/>
          <w:trHeight w:val="438"/>
          <w:jc w:val="center"/>
        </w:trPr>
        <w:tc>
          <w:tcPr>
            <w:tcW w:w="968" w:type="dxa"/>
            <w:tcMar>
              <w:top w:w="0" w:type="dxa"/>
              <w:left w:w="0" w:type="dxa"/>
              <w:bottom w:w="0" w:type="dxa"/>
              <w:right w:w="0" w:type="dxa"/>
            </w:tcMar>
            <w:vAlign w:val="center"/>
          </w:tcPr>
          <w:p w:rsidR="008B2DB9" w:rsidRDefault="00C238C4">
            <w:pPr>
              <w:jc w:val="center"/>
              <w:rPr>
                <w:sz w:val="21"/>
                <w:szCs w:val="21"/>
              </w:rPr>
            </w:pPr>
            <w:r>
              <w:rPr>
                <w:sz w:val="21"/>
                <w:szCs w:val="21"/>
              </w:rPr>
              <w:t>噪声</w:t>
            </w:r>
          </w:p>
        </w:tc>
        <w:tc>
          <w:tcPr>
            <w:tcW w:w="1219" w:type="dxa"/>
            <w:tcMar>
              <w:top w:w="0" w:type="dxa"/>
              <w:left w:w="0" w:type="dxa"/>
              <w:bottom w:w="0" w:type="dxa"/>
              <w:right w:w="0" w:type="dxa"/>
            </w:tcMar>
            <w:vAlign w:val="center"/>
          </w:tcPr>
          <w:p w:rsidR="008B2DB9" w:rsidRDefault="00C238C4">
            <w:pPr>
              <w:jc w:val="center"/>
              <w:rPr>
                <w:sz w:val="21"/>
                <w:szCs w:val="21"/>
              </w:rPr>
            </w:pPr>
            <w:r>
              <w:rPr>
                <w:sz w:val="21"/>
                <w:szCs w:val="21"/>
              </w:rPr>
              <w:t>营运期噪声</w:t>
            </w:r>
          </w:p>
        </w:tc>
        <w:tc>
          <w:tcPr>
            <w:tcW w:w="1596" w:type="dxa"/>
            <w:vAlign w:val="center"/>
          </w:tcPr>
          <w:p w:rsidR="008B2DB9" w:rsidRDefault="00C238C4">
            <w:pPr>
              <w:jc w:val="center"/>
              <w:rPr>
                <w:sz w:val="21"/>
                <w:szCs w:val="21"/>
              </w:rPr>
            </w:pPr>
            <w:r>
              <w:rPr>
                <w:sz w:val="21"/>
                <w:szCs w:val="21"/>
              </w:rPr>
              <w:t>昼间</w:t>
            </w:r>
            <w:r>
              <w:rPr>
                <w:sz w:val="21"/>
                <w:szCs w:val="21"/>
              </w:rPr>
              <w:t>65dB(A)</w:t>
            </w:r>
          </w:p>
          <w:p w:rsidR="008B2DB9" w:rsidRDefault="00C238C4">
            <w:pPr>
              <w:jc w:val="center"/>
              <w:rPr>
                <w:sz w:val="21"/>
                <w:szCs w:val="21"/>
              </w:rPr>
            </w:pPr>
            <w:r>
              <w:rPr>
                <w:sz w:val="21"/>
                <w:szCs w:val="21"/>
              </w:rPr>
              <w:t>夜间</w:t>
            </w:r>
            <w:r>
              <w:rPr>
                <w:sz w:val="21"/>
                <w:szCs w:val="21"/>
              </w:rPr>
              <w:t>55dB(A)</w:t>
            </w:r>
          </w:p>
        </w:tc>
        <w:tc>
          <w:tcPr>
            <w:tcW w:w="6176" w:type="dxa"/>
            <w:gridSpan w:val="2"/>
            <w:vAlign w:val="center"/>
          </w:tcPr>
          <w:p w:rsidR="008B2DB9" w:rsidRDefault="00C238C4">
            <w:pPr>
              <w:jc w:val="center"/>
              <w:rPr>
                <w:sz w:val="21"/>
                <w:szCs w:val="21"/>
              </w:rPr>
            </w:pPr>
            <w:r>
              <w:rPr>
                <w:sz w:val="21"/>
                <w:szCs w:val="21"/>
              </w:rPr>
              <w:t>GB12348-2008</w:t>
            </w:r>
            <w:r>
              <w:rPr>
                <w:sz w:val="21"/>
                <w:szCs w:val="21"/>
              </w:rPr>
              <w:t>《工业企业厂界环境噪声排放标准》</w:t>
            </w:r>
            <w:r>
              <w:rPr>
                <w:sz w:val="21"/>
                <w:szCs w:val="21"/>
              </w:rPr>
              <w:t>3</w:t>
            </w:r>
            <w:r>
              <w:rPr>
                <w:sz w:val="21"/>
                <w:szCs w:val="21"/>
              </w:rPr>
              <w:t>类标准</w:t>
            </w:r>
          </w:p>
        </w:tc>
      </w:tr>
      <w:tr w:rsidR="008B2DB9">
        <w:trPr>
          <w:cantSplit/>
          <w:trHeight w:val="401"/>
          <w:jc w:val="center"/>
        </w:trPr>
        <w:tc>
          <w:tcPr>
            <w:tcW w:w="968" w:type="dxa"/>
            <w:tcMar>
              <w:top w:w="0" w:type="dxa"/>
              <w:left w:w="0" w:type="dxa"/>
              <w:bottom w:w="0" w:type="dxa"/>
              <w:right w:w="0" w:type="dxa"/>
            </w:tcMar>
            <w:vAlign w:val="center"/>
          </w:tcPr>
          <w:p w:rsidR="008B2DB9" w:rsidRDefault="00C238C4">
            <w:pPr>
              <w:jc w:val="center"/>
              <w:rPr>
                <w:sz w:val="21"/>
                <w:szCs w:val="21"/>
              </w:rPr>
            </w:pPr>
            <w:r>
              <w:rPr>
                <w:sz w:val="21"/>
                <w:szCs w:val="21"/>
              </w:rPr>
              <w:t>固体废物</w:t>
            </w:r>
          </w:p>
        </w:tc>
        <w:tc>
          <w:tcPr>
            <w:tcW w:w="1219" w:type="dxa"/>
            <w:tcMar>
              <w:top w:w="0" w:type="dxa"/>
              <w:left w:w="0" w:type="dxa"/>
              <w:bottom w:w="0" w:type="dxa"/>
              <w:right w:w="0" w:type="dxa"/>
            </w:tcMar>
            <w:vAlign w:val="center"/>
          </w:tcPr>
          <w:p w:rsidR="008B2DB9" w:rsidRDefault="00C238C4">
            <w:pPr>
              <w:jc w:val="center"/>
              <w:rPr>
                <w:sz w:val="21"/>
                <w:szCs w:val="21"/>
              </w:rPr>
            </w:pPr>
            <w:r>
              <w:rPr>
                <w:sz w:val="21"/>
                <w:szCs w:val="21"/>
              </w:rPr>
              <w:t>危险废物</w:t>
            </w:r>
          </w:p>
        </w:tc>
        <w:tc>
          <w:tcPr>
            <w:tcW w:w="7772" w:type="dxa"/>
            <w:gridSpan w:val="3"/>
            <w:vAlign w:val="center"/>
          </w:tcPr>
          <w:p w:rsidR="008B2DB9" w:rsidRDefault="00C238C4">
            <w:pPr>
              <w:jc w:val="center"/>
              <w:rPr>
                <w:sz w:val="21"/>
                <w:szCs w:val="21"/>
              </w:rPr>
            </w:pPr>
            <w:r>
              <w:rPr>
                <w:sz w:val="21"/>
                <w:szCs w:val="21"/>
              </w:rPr>
              <w:t>在厂区内暂存执行</w:t>
            </w:r>
            <w:r>
              <w:rPr>
                <w:sz w:val="21"/>
                <w:szCs w:val="21"/>
              </w:rPr>
              <w:t>GB18597-2001</w:t>
            </w:r>
            <w:r>
              <w:rPr>
                <w:sz w:val="21"/>
                <w:szCs w:val="21"/>
              </w:rPr>
              <w:t>《危险废物贮存污染控制标准》及其</w:t>
            </w:r>
            <w:r>
              <w:rPr>
                <w:sz w:val="21"/>
                <w:szCs w:val="21"/>
              </w:rPr>
              <w:t>2013</w:t>
            </w:r>
            <w:r>
              <w:rPr>
                <w:sz w:val="21"/>
                <w:szCs w:val="21"/>
              </w:rPr>
              <w:t>年修改单。</w:t>
            </w:r>
          </w:p>
        </w:tc>
      </w:tr>
    </w:tbl>
    <w:p w:rsidR="008B2DB9" w:rsidRDefault="008B2DB9">
      <w:pPr>
        <w:pStyle w:val="a4"/>
        <w:kinsoku w:val="0"/>
        <w:overflowPunct w:val="0"/>
        <w:spacing w:line="360" w:lineRule="auto"/>
        <w:ind w:firstLineChars="200" w:firstLine="480"/>
        <w:rPr>
          <w:rFonts w:ascii="Times New Roman" w:hAnsi="Times New Roman"/>
        </w:rPr>
        <w:sectPr w:rsidR="008B2DB9">
          <w:footerReference w:type="default" r:id="rId30"/>
          <w:pgSz w:w="11907" w:h="16840"/>
          <w:pgMar w:top="1440" w:right="1080" w:bottom="1440" w:left="1080" w:header="877" w:footer="1195" w:gutter="0"/>
          <w:cols w:space="720"/>
        </w:sectPr>
      </w:pPr>
    </w:p>
    <w:p w:rsidR="008B2DB9" w:rsidRDefault="00C238C4">
      <w:pPr>
        <w:pStyle w:val="2"/>
        <w:widowControl/>
        <w:tabs>
          <w:tab w:val="left" w:pos="420"/>
        </w:tabs>
        <w:ind w:left="0"/>
        <w:rPr>
          <w:rFonts w:ascii="Times New Roman" w:eastAsia="宋体" w:hAnsi="Times New Roman"/>
          <w:b/>
          <w:bCs w:val="0"/>
        </w:rPr>
      </w:pPr>
      <w:bookmarkStart w:id="2100" w:name="_Toc17774"/>
      <w:bookmarkStart w:id="2101" w:name="_Toc14842"/>
      <w:bookmarkStart w:id="2102" w:name="_Toc20461"/>
      <w:bookmarkStart w:id="2103" w:name="_Toc477095620"/>
      <w:bookmarkStart w:id="2104" w:name="_Toc23574"/>
      <w:bookmarkStart w:id="2105" w:name="_Toc23552"/>
      <w:bookmarkStart w:id="2106" w:name="_Toc14471"/>
      <w:bookmarkStart w:id="2107" w:name="_Toc440549161"/>
      <w:bookmarkStart w:id="2108" w:name="_Toc27290"/>
      <w:bookmarkStart w:id="2109" w:name="_Toc20808"/>
      <w:r>
        <w:rPr>
          <w:rFonts w:ascii="Times New Roman" w:eastAsia="宋体" w:hAnsi="Times New Roman"/>
          <w:b/>
          <w:bCs w:val="0"/>
        </w:rPr>
        <w:lastRenderedPageBreak/>
        <w:t>3.2</w:t>
      </w:r>
      <w:r>
        <w:rPr>
          <w:rFonts w:ascii="Times New Roman" w:eastAsia="宋体" w:hAnsi="Times New Roman"/>
          <w:b/>
          <w:bCs w:val="0"/>
        </w:rPr>
        <w:t>生产工艺</w:t>
      </w:r>
      <w:bookmarkEnd w:id="2100"/>
      <w:bookmarkEnd w:id="2101"/>
      <w:bookmarkEnd w:id="2102"/>
      <w:bookmarkEnd w:id="2103"/>
      <w:bookmarkEnd w:id="2104"/>
      <w:bookmarkEnd w:id="2105"/>
      <w:bookmarkEnd w:id="2106"/>
      <w:bookmarkEnd w:id="2107"/>
      <w:bookmarkEnd w:id="2108"/>
      <w:bookmarkEnd w:id="2109"/>
    </w:p>
    <w:p w:rsidR="008B2DB9" w:rsidRDefault="00C238C4">
      <w:pPr>
        <w:widowControl/>
        <w:autoSpaceDE w:val="0"/>
        <w:autoSpaceDN w:val="0"/>
        <w:spacing w:line="360" w:lineRule="auto"/>
        <w:jc w:val="left"/>
        <w:textAlignment w:val="bottom"/>
        <w:rPr>
          <w:rFonts w:ascii="Times New Roman" w:hAnsi="Times New Roman"/>
          <w:b/>
        </w:rPr>
      </w:pPr>
      <w:bookmarkStart w:id="2110" w:name="_Toc16540"/>
      <w:bookmarkStart w:id="2111" w:name="_Toc10974"/>
      <w:bookmarkStart w:id="2112" w:name="_Toc16613"/>
      <w:bookmarkStart w:id="2113" w:name="_Toc21041"/>
      <w:bookmarkStart w:id="2114" w:name="_Toc27665"/>
      <w:r>
        <w:rPr>
          <w:rFonts w:ascii="Times New Roman" w:hAnsi="Times New Roman"/>
          <w:b/>
        </w:rPr>
        <w:t>3.2.1</w:t>
      </w:r>
      <w:r>
        <w:rPr>
          <w:rFonts w:ascii="Times New Roman" w:hAnsi="Times New Roman"/>
          <w:b/>
        </w:rPr>
        <w:t>工程组成及主要建设内容、原辅材料、设备</w:t>
      </w:r>
      <w:bookmarkEnd w:id="2110"/>
      <w:bookmarkEnd w:id="2111"/>
      <w:bookmarkEnd w:id="2112"/>
      <w:bookmarkEnd w:id="2113"/>
      <w:bookmarkEnd w:id="2114"/>
      <w:r>
        <w:rPr>
          <w:rFonts w:ascii="Times New Roman" w:hAnsi="Times New Roman"/>
          <w:b/>
        </w:rPr>
        <w:t>工程组成及主要建设内容</w:t>
      </w:r>
    </w:p>
    <w:p w:rsidR="008B2DB9" w:rsidRDefault="00C238C4">
      <w:pPr>
        <w:pStyle w:val="26"/>
        <w:spacing w:line="240" w:lineRule="auto"/>
        <w:ind w:firstLine="482"/>
        <w:jc w:val="center"/>
        <w:rPr>
          <w:rFonts w:ascii="Times New Roman" w:eastAsia="宋体" w:hAnsi="Times New Roman" w:cs="Times New Roman"/>
          <w:b/>
          <w:color w:val="auto"/>
          <w:spacing w:val="0"/>
          <w:sz w:val="24"/>
          <w:szCs w:val="24"/>
        </w:rPr>
      </w:pPr>
      <w:r>
        <w:rPr>
          <w:rFonts w:ascii="Times New Roman" w:eastAsia="宋体" w:hAnsi="Times New Roman" w:cs="Times New Roman"/>
          <w:b/>
          <w:color w:val="auto"/>
          <w:spacing w:val="0"/>
          <w:sz w:val="24"/>
          <w:szCs w:val="24"/>
        </w:rPr>
        <w:t>表</w:t>
      </w:r>
      <w:r>
        <w:rPr>
          <w:rFonts w:ascii="Times New Roman" w:eastAsia="宋体" w:hAnsi="Times New Roman" w:cs="Times New Roman"/>
          <w:b/>
          <w:color w:val="auto"/>
          <w:spacing w:val="0"/>
          <w:sz w:val="24"/>
          <w:szCs w:val="24"/>
        </w:rPr>
        <w:t>3.2-1</w:t>
      </w:r>
      <w:r>
        <w:rPr>
          <w:rFonts w:ascii="Times New Roman" w:eastAsia="宋体" w:hAnsi="Times New Roman" w:cs="Times New Roman"/>
          <w:b/>
          <w:color w:val="auto"/>
          <w:spacing w:val="0"/>
          <w:sz w:val="24"/>
          <w:szCs w:val="24"/>
        </w:rPr>
        <w:t>工程组成及主要建设内容</w:t>
      </w:r>
    </w:p>
    <w:tbl>
      <w:tblPr>
        <w:tblW w:w="0" w:type="auto"/>
        <w:jc w:val="center"/>
        <w:tblBorders>
          <w:top w:val="single" w:sz="12" w:space="0" w:color="auto"/>
          <w:bottom w:val="single" w:sz="12" w:space="0" w:color="auto"/>
          <w:insideH w:val="single" w:sz="4" w:space="0" w:color="auto"/>
          <w:insideV w:val="single" w:sz="8" w:space="0" w:color="auto"/>
        </w:tblBorders>
        <w:tblLayout w:type="fixed"/>
        <w:tblLook w:val="0000"/>
      </w:tblPr>
      <w:tblGrid>
        <w:gridCol w:w="2223"/>
        <w:gridCol w:w="7200"/>
      </w:tblGrid>
      <w:tr w:rsidR="008B2DB9">
        <w:trPr>
          <w:trHeight w:val="56"/>
          <w:jc w:val="center"/>
        </w:trPr>
        <w:tc>
          <w:tcPr>
            <w:tcW w:w="2223" w:type="dxa"/>
            <w:tcBorders>
              <w:tl2br w:val="nil"/>
              <w:tr2bl w:val="nil"/>
            </w:tcBorders>
            <w:vAlign w:val="center"/>
          </w:tcPr>
          <w:p w:rsidR="008B2DB9" w:rsidRDefault="00C238C4">
            <w:pPr>
              <w:widowControl/>
              <w:jc w:val="center"/>
              <w:rPr>
                <w:sz w:val="21"/>
                <w:szCs w:val="21"/>
              </w:rPr>
            </w:pPr>
            <w:r>
              <w:rPr>
                <w:sz w:val="21"/>
                <w:szCs w:val="21"/>
              </w:rPr>
              <w:t>项目名称</w:t>
            </w:r>
          </w:p>
        </w:tc>
        <w:tc>
          <w:tcPr>
            <w:tcW w:w="7200" w:type="dxa"/>
            <w:tcBorders>
              <w:tl2br w:val="nil"/>
              <w:tr2bl w:val="nil"/>
            </w:tcBorders>
            <w:vAlign w:val="center"/>
          </w:tcPr>
          <w:p w:rsidR="008B2DB9" w:rsidRDefault="00C238C4">
            <w:pPr>
              <w:jc w:val="center"/>
              <w:rPr>
                <w:sz w:val="21"/>
                <w:szCs w:val="21"/>
              </w:rPr>
            </w:pPr>
            <w:r>
              <w:rPr>
                <w:sz w:val="21"/>
                <w:szCs w:val="21"/>
              </w:rPr>
              <w:t>建设内容</w:t>
            </w:r>
          </w:p>
        </w:tc>
      </w:tr>
      <w:tr w:rsidR="008B2DB9">
        <w:trPr>
          <w:trHeight w:val="90"/>
          <w:jc w:val="center"/>
        </w:trPr>
        <w:tc>
          <w:tcPr>
            <w:tcW w:w="2223" w:type="dxa"/>
            <w:vMerge w:val="restart"/>
            <w:tcBorders>
              <w:tl2br w:val="nil"/>
              <w:tr2bl w:val="nil"/>
            </w:tcBorders>
            <w:vAlign w:val="center"/>
          </w:tcPr>
          <w:p w:rsidR="008B2DB9" w:rsidRDefault="00C238C4">
            <w:pPr>
              <w:jc w:val="center"/>
              <w:rPr>
                <w:sz w:val="21"/>
                <w:szCs w:val="21"/>
              </w:rPr>
            </w:pPr>
            <w:r>
              <w:rPr>
                <w:sz w:val="21"/>
                <w:szCs w:val="21"/>
              </w:rPr>
              <w:t>主体工程</w:t>
            </w:r>
          </w:p>
        </w:tc>
        <w:tc>
          <w:tcPr>
            <w:tcW w:w="7200" w:type="dxa"/>
            <w:tcBorders>
              <w:tl2br w:val="nil"/>
              <w:tr2bl w:val="nil"/>
            </w:tcBorders>
          </w:tcPr>
          <w:p w:rsidR="008B2DB9" w:rsidRDefault="00C238C4">
            <w:pPr>
              <w:widowControl/>
              <w:jc w:val="center"/>
              <w:rPr>
                <w:sz w:val="21"/>
                <w:szCs w:val="21"/>
              </w:rPr>
            </w:pPr>
            <w:r>
              <w:rPr>
                <w:sz w:val="21"/>
                <w:szCs w:val="21"/>
              </w:rPr>
              <w:t>织布厂：喷水织布机</w:t>
            </w:r>
            <w:r>
              <w:rPr>
                <w:sz w:val="21"/>
                <w:szCs w:val="21"/>
              </w:rPr>
              <w:t>205</w:t>
            </w:r>
            <w:r>
              <w:rPr>
                <w:sz w:val="21"/>
                <w:szCs w:val="21"/>
              </w:rPr>
              <w:t>台、剑杆织布机</w:t>
            </w:r>
            <w:r>
              <w:rPr>
                <w:sz w:val="21"/>
                <w:szCs w:val="21"/>
              </w:rPr>
              <w:t>22</w:t>
            </w:r>
            <w:r>
              <w:rPr>
                <w:sz w:val="21"/>
                <w:szCs w:val="21"/>
              </w:rPr>
              <w:t>台、烘干机</w:t>
            </w:r>
            <w:r>
              <w:rPr>
                <w:sz w:val="21"/>
                <w:szCs w:val="21"/>
              </w:rPr>
              <w:t>4</w:t>
            </w:r>
            <w:r>
              <w:rPr>
                <w:sz w:val="21"/>
                <w:szCs w:val="21"/>
              </w:rPr>
              <w:t>台、胚检机</w:t>
            </w:r>
            <w:r>
              <w:rPr>
                <w:sz w:val="21"/>
                <w:szCs w:val="21"/>
              </w:rPr>
              <w:t>1</w:t>
            </w:r>
            <w:r>
              <w:rPr>
                <w:sz w:val="21"/>
                <w:szCs w:val="21"/>
              </w:rPr>
              <w:t>台、空气捻纱机</w:t>
            </w:r>
            <w:r>
              <w:rPr>
                <w:sz w:val="21"/>
                <w:szCs w:val="21"/>
              </w:rPr>
              <w:t>4</w:t>
            </w:r>
            <w:r>
              <w:rPr>
                <w:sz w:val="21"/>
                <w:szCs w:val="21"/>
              </w:rPr>
              <w:t>台、整经机</w:t>
            </w:r>
            <w:r>
              <w:rPr>
                <w:sz w:val="21"/>
                <w:szCs w:val="21"/>
              </w:rPr>
              <w:t>4</w:t>
            </w:r>
            <w:r>
              <w:rPr>
                <w:sz w:val="21"/>
                <w:szCs w:val="21"/>
              </w:rPr>
              <w:t>台、浆纱机</w:t>
            </w:r>
            <w:r>
              <w:rPr>
                <w:sz w:val="21"/>
                <w:szCs w:val="21"/>
              </w:rPr>
              <w:t>1</w:t>
            </w:r>
            <w:r>
              <w:rPr>
                <w:sz w:val="21"/>
                <w:szCs w:val="21"/>
              </w:rPr>
              <w:t>台、浆并机</w:t>
            </w:r>
            <w:r>
              <w:rPr>
                <w:sz w:val="21"/>
                <w:szCs w:val="21"/>
              </w:rPr>
              <w:t>1</w:t>
            </w:r>
            <w:r>
              <w:rPr>
                <w:sz w:val="21"/>
                <w:szCs w:val="21"/>
              </w:rPr>
              <w:t>台、分条整浆机</w:t>
            </w:r>
            <w:r>
              <w:rPr>
                <w:sz w:val="21"/>
                <w:szCs w:val="21"/>
              </w:rPr>
              <w:t>1</w:t>
            </w:r>
            <w:r>
              <w:rPr>
                <w:sz w:val="21"/>
                <w:szCs w:val="21"/>
              </w:rPr>
              <w:t>台、并轴机</w:t>
            </w:r>
            <w:r>
              <w:rPr>
                <w:sz w:val="21"/>
                <w:szCs w:val="21"/>
              </w:rPr>
              <w:t>2</w:t>
            </w:r>
            <w:r>
              <w:rPr>
                <w:sz w:val="21"/>
                <w:szCs w:val="21"/>
              </w:rPr>
              <w:t>台、绫取机</w:t>
            </w:r>
            <w:r>
              <w:rPr>
                <w:sz w:val="21"/>
                <w:szCs w:val="21"/>
              </w:rPr>
              <w:t>2</w:t>
            </w:r>
            <w:r>
              <w:rPr>
                <w:sz w:val="21"/>
                <w:szCs w:val="21"/>
              </w:rPr>
              <w:t>台、自动穿综机</w:t>
            </w:r>
            <w:r>
              <w:rPr>
                <w:sz w:val="21"/>
                <w:szCs w:val="21"/>
              </w:rPr>
              <w:t>1</w:t>
            </w:r>
            <w:r>
              <w:rPr>
                <w:sz w:val="21"/>
                <w:szCs w:val="21"/>
              </w:rPr>
              <w:t>台、手动穿综机</w:t>
            </w:r>
            <w:r>
              <w:rPr>
                <w:sz w:val="21"/>
                <w:szCs w:val="21"/>
              </w:rPr>
              <w:t>9</w:t>
            </w:r>
            <w:r>
              <w:rPr>
                <w:sz w:val="21"/>
                <w:szCs w:val="21"/>
              </w:rPr>
              <w:t>台，小计：</w:t>
            </w:r>
            <w:r>
              <w:rPr>
                <w:sz w:val="21"/>
                <w:szCs w:val="21"/>
              </w:rPr>
              <w:t>318</w:t>
            </w:r>
            <w:r>
              <w:rPr>
                <w:sz w:val="21"/>
                <w:szCs w:val="21"/>
              </w:rPr>
              <w:t>台。染色厂：自动接布机</w:t>
            </w:r>
            <w:r>
              <w:rPr>
                <w:sz w:val="21"/>
                <w:szCs w:val="21"/>
              </w:rPr>
              <w:t>4</w:t>
            </w:r>
            <w:r>
              <w:rPr>
                <w:sz w:val="21"/>
                <w:szCs w:val="21"/>
              </w:rPr>
              <w:t>台、退浆机</w:t>
            </w:r>
            <w:r>
              <w:rPr>
                <w:sz w:val="21"/>
                <w:szCs w:val="21"/>
              </w:rPr>
              <w:t>3</w:t>
            </w:r>
            <w:r>
              <w:rPr>
                <w:sz w:val="21"/>
                <w:szCs w:val="21"/>
              </w:rPr>
              <w:t>台、</w:t>
            </w:r>
            <w:r>
              <w:rPr>
                <w:sz w:val="21"/>
                <w:szCs w:val="21"/>
              </w:rPr>
              <w:t>BA</w:t>
            </w:r>
            <w:r>
              <w:rPr>
                <w:sz w:val="21"/>
                <w:szCs w:val="21"/>
              </w:rPr>
              <w:t>卷布机</w:t>
            </w:r>
            <w:r>
              <w:rPr>
                <w:sz w:val="21"/>
                <w:szCs w:val="21"/>
              </w:rPr>
              <w:t>2</w:t>
            </w:r>
            <w:r>
              <w:rPr>
                <w:sz w:val="21"/>
                <w:szCs w:val="21"/>
              </w:rPr>
              <w:t>台、</w:t>
            </w:r>
            <w:r>
              <w:rPr>
                <w:sz w:val="21"/>
                <w:szCs w:val="21"/>
              </w:rPr>
              <w:t>BM</w:t>
            </w:r>
            <w:r>
              <w:rPr>
                <w:sz w:val="21"/>
                <w:szCs w:val="21"/>
              </w:rPr>
              <w:t>染机</w:t>
            </w:r>
            <w:r>
              <w:rPr>
                <w:sz w:val="21"/>
                <w:szCs w:val="21"/>
              </w:rPr>
              <w:t>15</w:t>
            </w:r>
            <w:r>
              <w:rPr>
                <w:sz w:val="21"/>
                <w:szCs w:val="21"/>
              </w:rPr>
              <w:t>台、烘干机</w:t>
            </w:r>
            <w:r>
              <w:rPr>
                <w:sz w:val="21"/>
                <w:szCs w:val="21"/>
              </w:rPr>
              <w:t>3</w:t>
            </w:r>
            <w:r>
              <w:rPr>
                <w:sz w:val="21"/>
                <w:szCs w:val="21"/>
              </w:rPr>
              <w:t>台、</w:t>
            </w:r>
            <w:r>
              <w:rPr>
                <w:sz w:val="21"/>
                <w:szCs w:val="21"/>
              </w:rPr>
              <w:t>JG</w:t>
            </w:r>
            <w:r>
              <w:rPr>
                <w:sz w:val="21"/>
                <w:szCs w:val="21"/>
              </w:rPr>
              <w:t>染机</w:t>
            </w:r>
            <w:r>
              <w:rPr>
                <w:sz w:val="21"/>
                <w:szCs w:val="21"/>
              </w:rPr>
              <w:t>12</w:t>
            </w:r>
            <w:r>
              <w:rPr>
                <w:sz w:val="21"/>
                <w:szCs w:val="21"/>
              </w:rPr>
              <w:t>台、固色机</w:t>
            </w:r>
            <w:r>
              <w:rPr>
                <w:sz w:val="21"/>
                <w:szCs w:val="21"/>
              </w:rPr>
              <w:t>1</w:t>
            </w:r>
            <w:r>
              <w:rPr>
                <w:sz w:val="21"/>
                <w:szCs w:val="21"/>
              </w:rPr>
              <w:t>台、固色还原洗烘干机</w:t>
            </w:r>
            <w:r>
              <w:rPr>
                <w:sz w:val="21"/>
                <w:szCs w:val="21"/>
              </w:rPr>
              <w:t>1</w:t>
            </w:r>
            <w:r>
              <w:rPr>
                <w:sz w:val="21"/>
                <w:szCs w:val="21"/>
              </w:rPr>
              <w:t>台、</w:t>
            </w:r>
            <w:r>
              <w:rPr>
                <w:sz w:val="21"/>
                <w:szCs w:val="21"/>
              </w:rPr>
              <w:t>RP</w:t>
            </w:r>
            <w:r>
              <w:rPr>
                <w:sz w:val="21"/>
                <w:szCs w:val="21"/>
              </w:rPr>
              <w:t>染机</w:t>
            </w:r>
            <w:r>
              <w:rPr>
                <w:sz w:val="21"/>
                <w:szCs w:val="21"/>
              </w:rPr>
              <w:t>27</w:t>
            </w:r>
            <w:r>
              <w:rPr>
                <w:sz w:val="21"/>
                <w:szCs w:val="21"/>
              </w:rPr>
              <w:t>台、包装机</w:t>
            </w:r>
            <w:r>
              <w:rPr>
                <w:sz w:val="21"/>
                <w:szCs w:val="21"/>
              </w:rPr>
              <w:t>1</w:t>
            </w:r>
            <w:r>
              <w:rPr>
                <w:sz w:val="21"/>
                <w:szCs w:val="21"/>
              </w:rPr>
              <w:t>台、成检机</w:t>
            </w:r>
            <w:r>
              <w:rPr>
                <w:sz w:val="21"/>
                <w:szCs w:val="21"/>
              </w:rPr>
              <w:t>8</w:t>
            </w:r>
            <w:r>
              <w:rPr>
                <w:sz w:val="21"/>
                <w:szCs w:val="21"/>
              </w:rPr>
              <w:t>台、检查机</w:t>
            </w:r>
            <w:r>
              <w:rPr>
                <w:sz w:val="21"/>
                <w:szCs w:val="21"/>
              </w:rPr>
              <w:t>2</w:t>
            </w:r>
            <w:r>
              <w:rPr>
                <w:sz w:val="21"/>
                <w:szCs w:val="21"/>
              </w:rPr>
              <w:t>台、双面验布卷布机</w:t>
            </w:r>
            <w:r>
              <w:rPr>
                <w:sz w:val="21"/>
                <w:szCs w:val="21"/>
              </w:rPr>
              <w:t>2</w:t>
            </w:r>
            <w:r>
              <w:rPr>
                <w:sz w:val="21"/>
                <w:szCs w:val="21"/>
              </w:rPr>
              <w:t>台、中检机</w:t>
            </w:r>
            <w:r>
              <w:rPr>
                <w:sz w:val="21"/>
                <w:szCs w:val="21"/>
              </w:rPr>
              <w:t>6</w:t>
            </w:r>
            <w:r>
              <w:rPr>
                <w:sz w:val="21"/>
                <w:szCs w:val="21"/>
              </w:rPr>
              <w:t>台、中检验布机</w:t>
            </w:r>
            <w:r>
              <w:rPr>
                <w:sz w:val="21"/>
                <w:szCs w:val="21"/>
              </w:rPr>
              <w:t>2</w:t>
            </w:r>
            <w:r>
              <w:rPr>
                <w:sz w:val="21"/>
                <w:szCs w:val="21"/>
              </w:rPr>
              <w:t>台、检查机</w:t>
            </w:r>
            <w:r>
              <w:rPr>
                <w:sz w:val="21"/>
                <w:szCs w:val="21"/>
              </w:rPr>
              <w:t>4</w:t>
            </w:r>
            <w:r>
              <w:rPr>
                <w:sz w:val="21"/>
                <w:szCs w:val="21"/>
              </w:rPr>
              <w:t>台、自动对边无张力卷布机</w:t>
            </w:r>
            <w:r>
              <w:rPr>
                <w:sz w:val="21"/>
                <w:szCs w:val="21"/>
              </w:rPr>
              <w:t>1</w:t>
            </w:r>
            <w:r>
              <w:rPr>
                <w:sz w:val="21"/>
                <w:szCs w:val="21"/>
              </w:rPr>
              <w:t>台，小计：</w:t>
            </w:r>
            <w:r>
              <w:rPr>
                <w:sz w:val="21"/>
                <w:szCs w:val="21"/>
              </w:rPr>
              <w:t>94</w:t>
            </w:r>
            <w:r>
              <w:rPr>
                <w:sz w:val="21"/>
                <w:szCs w:val="21"/>
              </w:rPr>
              <w:t>台。加工厂：定型机</w:t>
            </w:r>
            <w:r>
              <w:rPr>
                <w:sz w:val="21"/>
                <w:szCs w:val="21"/>
              </w:rPr>
              <w:t>5</w:t>
            </w:r>
            <w:r>
              <w:rPr>
                <w:sz w:val="21"/>
                <w:szCs w:val="21"/>
              </w:rPr>
              <w:t>台、压光机</w:t>
            </w:r>
            <w:r>
              <w:rPr>
                <w:sz w:val="21"/>
                <w:szCs w:val="21"/>
              </w:rPr>
              <w:t>8</w:t>
            </w:r>
            <w:r>
              <w:rPr>
                <w:sz w:val="21"/>
                <w:szCs w:val="21"/>
              </w:rPr>
              <w:t>台、上胶机</w:t>
            </w:r>
            <w:r>
              <w:rPr>
                <w:sz w:val="21"/>
                <w:szCs w:val="21"/>
              </w:rPr>
              <w:t>3</w:t>
            </w:r>
            <w:r>
              <w:rPr>
                <w:sz w:val="21"/>
                <w:szCs w:val="21"/>
              </w:rPr>
              <w:t>台、磨毛机</w:t>
            </w:r>
            <w:r>
              <w:rPr>
                <w:sz w:val="21"/>
                <w:szCs w:val="21"/>
              </w:rPr>
              <w:t>1</w:t>
            </w:r>
            <w:r>
              <w:rPr>
                <w:sz w:val="21"/>
                <w:szCs w:val="21"/>
              </w:rPr>
              <w:t>台、对拉机</w:t>
            </w:r>
            <w:r>
              <w:rPr>
                <w:sz w:val="21"/>
                <w:szCs w:val="21"/>
              </w:rPr>
              <w:t>2</w:t>
            </w:r>
            <w:r>
              <w:rPr>
                <w:sz w:val="21"/>
                <w:szCs w:val="21"/>
              </w:rPr>
              <w:t>台、复合机</w:t>
            </w:r>
            <w:r>
              <w:rPr>
                <w:sz w:val="21"/>
                <w:szCs w:val="21"/>
              </w:rPr>
              <w:t>1</w:t>
            </w:r>
            <w:r>
              <w:rPr>
                <w:sz w:val="21"/>
                <w:szCs w:val="21"/>
              </w:rPr>
              <w:t>台、压花机</w:t>
            </w:r>
            <w:r>
              <w:rPr>
                <w:sz w:val="21"/>
                <w:szCs w:val="21"/>
              </w:rPr>
              <w:t>2</w:t>
            </w:r>
            <w:r>
              <w:rPr>
                <w:sz w:val="21"/>
                <w:szCs w:val="21"/>
              </w:rPr>
              <w:t>台、转移涂布机</w:t>
            </w:r>
            <w:r>
              <w:rPr>
                <w:sz w:val="21"/>
                <w:szCs w:val="21"/>
              </w:rPr>
              <w:t>2</w:t>
            </w:r>
            <w:r>
              <w:rPr>
                <w:sz w:val="21"/>
                <w:szCs w:val="21"/>
              </w:rPr>
              <w:t>台，小计：</w:t>
            </w:r>
            <w:r>
              <w:rPr>
                <w:sz w:val="21"/>
                <w:szCs w:val="21"/>
              </w:rPr>
              <w:t>25</w:t>
            </w:r>
            <w:r>
              <w:rPr>
                <w:sz w:val="21"/>
                <w:szCs w:val="21"/>
              </w:rPr>
              <w:t>台。</w:t>
            </w:r>
          </w:p>
        </w:tc>
      </w:tr>
      <w:tr w:rsidR="008B2DB9">
        <w:trPr>
          <w:trHeight w:val="90"/>
          <w:jc w:val="center"/>
        </w:trPr>
        <w:tc>
          <w:tcPr>
            <w:tcW w:w="2223" w:type="dxa"/>
            <w:vMerge/>
            <w:tcBorders>
              <w:tl2br w:val="nil"/>
              <w:tr2bl w:val="nil"/>
            </w:tcBorders>
            <w:vAlign w:val="center"/>
          </w:tcPr>
          <w:p w:rsidR="008B2DB9" w:rsidRDefault="008B2DB9">
            <w:pPr>
              <w:jc w:val="center"/>
              <w:rPr>
                <w:sz w:val="21"/>
                <w:szCs w:val="21"/>
              </w:rPr>
            </w:pPr>
          </w:p>
        </w:tc>
        <w:tc>
          <w:tcPr>
            <w:tcW w:w="7200" w:type="dxa"/>
            <w:tcBorders>
              <w:tl2br w:val="nil"/>
              <w:tr2bl w:val="nil"/>
            </w:tcBorders>
            <w:vAlign w:val="center"/>
          </w:tcPr>
          <w:p w:rsidR="008B2DB9" w:rsidRDefault="00C238C4">
            <w:pPr>
              <w:widowControl/>
              <w:jc w:val="left"/>
              <w:rPr>
                <w:sz w:val="21"/>
                <w:szCs w:val="21"/>
              </w:rPr>
            </w:pPr>
            <w:r>
              <w:rPr>
                <w:sz w:val="21"/>
                <w:szCs w:val="21"/>
              </w:rPr>
              <w:t>公用厂：热媒锅炉</w:t>
            </w:r>
            <w:r>
              <w:rPr>
                <w:sz w:val="21"/>
                <w:szCs w:val="21"/>
              </w:rPr>
              <w:t>5</w:t>
            </w:r>
            <w:r>
              <w:rPr>
                <w:sz w:val="21"/>
                <w:szCs w:val="21"/>
              </w:rPr>
              <w:t>台、余热锅炉</w:t>
            </w:r>
            <w:r>
              <w:rPr>
                <w:sz w:val="21"/>
                <w:szCs w:val="21"/>
              </w:rPr>
              <w:t>3</w:t>
            </w:r>
            <w:r>
              <w:rPr>
                <w:sz w:val="21"/>
                <w:szCs w:val="21"/>
              </w:rPr>
              <w:t>台、空压机</w:t>
            </w:r>
            <w:r>
              <w:rPr>
                <w:sz w:val="21"/>
                <w:szCs w:val="21"/>
              </w:rPr>
              <w:t>8</w:t>
            </w:r>
            <w:r>
              <w:rPr>
                <w:sz w:val="21"/>
                <w:szCs w:val="21"/>
              </w:rPr>
              <w:t>台、树脂吸附塔：</w:t>
            </w:r>
            <w:r>
              <w:rPr>
                <w:sz w:val="21"/>
                <w:szCs w:val="21"/>
              </w:rPr>
              <w:t>3</w:t>
            </w:r>
            <w:r>
              <w:rPr>
                <w:sz w:val="21"/>
                <w:szCs w:val="21"/>
              </w:rPr>
              <w:t>台、污水处理设备</w:t>
            </w:r>
            <w:r>
              <w:rPr>
                <w:sz w:val="21"/>
                <w:szCs w:val="21"/>
              </w:rPr>
              <w:t>1</w:t>
            </w:r>
            <w:r>
              <w:rPr>
                <w:sz w:val="21"/>
                <w:szCs w:val="21"/>
              </w:rPr>
              <w:t>套、全自动双膜片压滤式脱水机</w:t>
            </w:r>
            <w:r>
              <w:rPr>
                <w:sz w:val="21"/>
                <w:szCs w:val="21"/>
              </w:rPr>
              <w:t>1</w:t>
            </w:r>
            <w:r>
              <w:rPr>
                <w:sz w:val="21"/>
                <w:szCs w:val="21"/>
              </w:rPr>
              <w:t>台、污泥压滤式脱水机</w:t>
            </w:r>
            <w:r>
              <w:rPr>
                <w:sz w:val="21"/>
                <w:szCs w:val="21"/>
              </w:rPr>
              <w:t>1</w:t>
            </w:r>
            <w:r>
              <w:rPr>
                <w:sz w:val="21"/>
                <w:szCs w:val="21"/>
              </w:rPr>
              <w:t>台。</w:t>
            </w:r>
          </w:p>
        </w:tc>
      </w:tr>
      <w:tr w:rsidR="008B2DB9">
        <w:trPr>
          <w:trHeight w:val="78"/>
          <w:jc w:val="center"/>
        </w:trPr>
        <w:tc>
          <w:tcPr>
            <w:tcW w:w="2223" w:type="dxa"/>
            <w:tcBorders>
              <w:tl2br w:val="nil"/>
              <w:tr2bl w:val="nil"/>
            </w:tcBorders>
            <w:vAlign w:val="center"/>
          </w:tcPr>
          <w:p w:rsidR="008B2DB9" w:rsidRDefault="00C238C4">
            <w:pPr>
              <w:jc w:val="center"/>
              <w:rPr>
                <w:sz w:val="21"/>
                <w:szCs w:val="21"/>
              </w:rPr>
            </w:pPr>
            <w:r>
              <w:rPr>
                <w:sz w:val="21"/>
                <w:szCs w:val="21"/>
              </w:rPr>
              <w:t>配套工程</w:t>
            </w:r>
          </w:p>
        </w:tc>
        <w:tc>
          <w:tcPr>
            <w:tcW w:w="7200" w:type="dxa"/>
            <w:tcBorders>
              <w:tl2br w:val="nil"/>
              <w:tr2bl w:val="nil"/>
            </w:tcBorders>
            <w:vAlign w:val="center"/>
          </w:tcPr>
          <w:p w:rsidR="008B2DB9" w:rsidRDefault="00C238C4">
            <w:pPr>
              <w:widowControl/>
              <w:jc w:val="left"/>
              <w:rPr>
                <w:sz w:val="21"/>
                <w:szCs w:val="21"/>
              </w:rPr>
            </w:pPr>
            <w:r>
              <w:rPr>
                <w:sz w:val="21"/>
                <w:szCs w:val="21"/>
              </w:rPr>
              <w:t>办公设施：办公区，建筑面积为</w:t>
            </w:r>
            <w:r>
              <w:rPr>
                <w:sz w:val="21"/>
                <w:szCs w:val="21"/>
              </w:rPr>
              <w:t>2880m</w:t>
            </w:r>
            <w:r>
              <w:rPr>
                <w:sz w:val="21"/>
                <w:szCs w:val="21"/>
                <w:vertAlign w:val="superscript"/>
              </w:rPr>
              <w:t>2</w:t>
            </w:r>
          </w:p>
        </w:tc>
      </w:tr>
      <w:tr w:rsidR="008B2DB9">
        <w:trPr>
          <w:cantSplit/>
          <w:trHeight w:val="90"/>
          <w:jc w:val="center"/>
        </w:trPr>
        <w:tc>
          <w:tcPr>
            <w:tcW w:w="2223" w:type="dxa"/>
            <w:vMerge w:val="restart"/>
            <w:tcBorders>
              <w:tl2br w:val="nil"/>
              <w:tr2bl w:val="nil"/>
            </w:tcBorders>
            <w:vAlign w:val="center"/>
          </w:tcPr>
          <w:p w:rsidR="008B2DB9" w:rsidRDefault="00C238C4">
            <w:pPr>
              <w:widowControl/>
              <w:jc w:val="center"/>
              <w:rPr>
                <w:sz w:val="21"/>
                <w:szCs w:val="21"/>
              </w:rPr>
            </w:pPr>
            <w:r>
              <w:rPr>
                <w:sz w:val="21"/>
                <w:szCs w:val="21"/>
              </w:rPr>
              <w:t>公用工程</w:t>
            </w:r>
          </w:p>
        </w:tc>
        <w:tc>
          <w:tcPr>
            <w:tcW w:w="7200" w:type="dxa"/>
            <w:tcBorders>
              <w:tl2br w:val="nil"/>
              <w:tr2bl w:val="nil"/>
            </w:tcBorders>
            <w:vAlign w:val="center"/>
          </w:tcPr>
          <w:p w:rsidR="008B2DB9" w:rsidRDefault="00C238C4">
            <w:pPr>
              <w:jc w:val="left"/>
              <w:rPr>
                <w:sz w:val="21"/>
                <w:szCs w:val="21"/>
              </w:rPr>
            </w:pPr>
            <w:r>
              <w:rPr>
                <w:sz w:val="21"/>
                <w:szCs w:val="21"/>
              </w:rPr>
              <w:t>给水：市政给水系统</w:t>
            </w:r>
          </w:p>
        </w:tc>
      </w:tr>
      <w:tr w:rsidR="008B2DB9">
        <w:trPr>
          <w:cantSplit/>
          <w:trHeight w:val="318"/>
          <w:jc w:val="center"/>
        </w:trPr>
        <w:tc>
          <w:tcPr>
            <w:tcW w:w="2223" w:type="dxa"/>
            <w:vMerge/>
            <w:tcBorders>
              <w:tl2br w:val="nil"/>
              <w:tr2bl w:val="nil"/>
            </w:tcBorders>
            <w:vAlign w:val="center"/>
          </w:tcPr>
          <w:p w:rsidR="008B2DB9" w:rsidRDefault="008B2DB9">
            <w:pPr>
              <w:widowControl/>
              <w:jc w:val="center"/>
              <w:rPr>
                <w:sz w:val="21"/>
                <w:szCs w:val="21"/>
              </w:rPr>
            </w:pPr>
          </w:p>
        </w:tc>
        <w:tc>
          <w:tcPr>
            <w:tcW w:w="7200" w:type="dxa"/>
            <w:tcBorders>
              <w:tl2br w:val="nil"/>
              <w:tr2bl w:val="nil"/>
            </w:tcBorders>
            <w:vAlign w:val="center"/>
          </w:tcPr>
          <w:p w:rsidR="008B2DB9" w:rsidRDefault="00C238C4">
            <w:pPr>
              <w:jc w:val="left"/>
              <w:rPr>
                <w:sz w:val="21"/>
                <w:szCs w:val="21"/>
              </w:rPr>
            </w:pPr>
            <w:r>
              <w:rPr>
                <w:sz w:val="21"/>
                <w:szCs w:val="21"/>
              </w:rPr>
              <w:t>排水：市政排水系统</w:t>
            </w:r>
          </w:p>
        </w:tc>
      </w:tr>
      <w:tr w:rsidR="008B2DB9">
        <w:trPr>
          <w:cantSplit/>
          <w:trHeight w:val="108"/>
          <w:jc w:val="center"/>
        </w:trPr>
        <w:tc>
          <w:tcPr>
            <w:tcW w:w="2223" w:type="dxa"/>
            <w:vMerge w:val="restart"/>
            <w:tcBorders>
              <w:tl2br w:val="nil"/>
              <w:tr2bl w:val="nil"/>
            </w:tcBorders>
            <w:vAlign w:val="center"/>
          </w:tcPr>
          <w:p w:rsidR="008B2DB9" w:rsidRDefault="00C238C4">
            <w:pPr>
              <w:jc w:val="center"/>
              <w:rPr>
                <w:sz w:val="21"/>
                <w:szCs w:val="21"/>
              </w:rPr>
            </w:pPr>
            <w:r>
              <w:rPr>
                <w:sz w:val="21"/>
                <w:szCs w:val="21"/>
              </w:rPr>
              <w:t>环保工程</w:t>
            </w:r>
          </w:p>
        </w:tc>
        <w:tc>
          <w:tcPr>
            <w:tcW w:w="7200" w:type="dxa"/>
            <w:tcBorders>
              <w:tl2br w:val="nil"/>
              <w:tr2bl w:val="nil"/>
            </w:tcBorders>
            <w:vAlign w:val="center"/>
          </w:tcPr>
          <w:p w:rsidR="008B2DB9" w:rsidRDefault="00C238C4">
            <w:pPr>
              <w:jc w:val="left"/>
              <w:rPr>
                <w:sz w:val="21"/>
                <w:szCs w:val="21"/>
              </w:rPr>
            </w:pPr>
            <w:r>
              <w:rPr>
                <w:sz w:val="21"/>
                <w:szCs w:val="21"/>
              </w:rPr>
              <w:t>废水：生活污水经化粪池预处理后与生产废水经厂区自建污水处理设施处理后一起排入杏林污水处理厂进行深度处理。根据新颁布的</w:t>
            </w:r>
            <w:r>
              <w:rPr>
                <w:sz w:val="21"/>
                <w:szCs w:val="21"/>
              </w:rPr>
              <w:t xml:space="preserve"> GB 4287-2012</w:t>
            </w:r>
            <w:r>
              <w:rPr>
                <w:sz w:val="21"/>
                <w:szCs w:val="21"/>
              </w:rPr>
              <w:t>《纺织染整工业废水排放标准》要求，对污水站进行扩容改造，设计处理能力提高到</w:t>
            </w:r>
            <w:r>
              <w:rPr>
                <w:sz w:val="21"/>
                <w:szCs w:val="21"/>
              </w:rPr>
              <w:t>5000 m3 /d</w:t>
            </w:r>
            <w:r>
              <w:rPr>
                <w:sz w:val="21"/>
                <w:szCs w:val="21"/>
              </w:rPr>
              <w:t>，采用</w:t>
            </w:r>
            <w:r>
              <w:rPr>
                <w:sz w:val="21"/>
                <w:szCs w:val="21"/>
              </w:rPr>
              <w:t>MBR+</w:t>
            </w:r>
            <w:r>
              <w:rPr>
                <w:sz w:val="21"/>
                <w:szCs w:val="21"/>
              </w:rPr>
              <w:t>生物氧化处理工艺。</w:t>
            </w:r>
          </w:p>
        </w:tc>
      </w:tr>
      <w:tr w:rsidR="008B2DB9">
        <w:trPr>
          <w:cantSplit/>
          <w:trHeight w:val="108"/>
          <w:jc w:val="center"/>
        </w:trPr>
        <w:tc>
          <w:tcPr>
            <w:tcW w:w="2223" w:type="dxa"/>
            <w:vMerge/>
            <w:tcBorders>
              <w:tl2br w:val="nil"/>
              <w:tr2bl w:val="nil"/>
            </w:tcBorders>
            <w:vAlign w:val="center"/>
          </w:tcPr>
          <w:p w:rsidR="008B2DB9" w:rsidRDefault="008B2DB9">
            <w:pPr>
              <w:jc w:val="left"/>
              <w:rPr>
                <w:sz w:val="21"/>
                <w:szCs w:val="21"/>
              </w:rPr>
            </w:pPr>
          </w:p>
        </w:tc>
        <w:tc>
          <w:tcPr>
            <w:tcW w:w="7200" w:type="dxa"/>
            <w:tcBorders>
              <w:tl2br w:val="nil"/>
              <w:tr2bl w:val="nil"/>
            </w:tcBorders>
            <w:vAlign w:val="center"/>
          </w:tcPr>
          <w:p w:rsidR="008B2DB9" w:rsidRDefault="00C238C4">
            <w:pPr>
              <w:jc w:val="left"/>
              <w:rPr>
                <w:sz w:val="21"/>
                <w:szCs w:val="21"/>
              </w:rPr>
            </w:pPr>
            <w:r>
              <w:rPr>
                <w:sz w:val="21"/>
                <w:szCs w:val="21"/>
              </w:rPr>
              <w:t>废气：锅炉废气经</w:t>
            </w:r>
            <w:r>
              <w:rPr>
                <w:sz w:val="21"/>
                <w:szCs w:val="21"/>
              </w:rPr>
              <w:t xml:space="preserve"> 30m</w:t>
            </w:r>
            <w:r>
              <w:rPr>
                <w:sz w:val="21"/>
                <w:szCs w:val="21"/>
              </w:rPr>
              <w:t>高的排气筒排放；有机废气（三苯及非甲烷总烃）</w:t>
            </w:r>
            <w:r>
              <w:rPr>
                <w:sz w:val="21"/>
                <w:szCs w:val="21"/>
              </w:rPr>
              <w:t xml:space="preserve">1 </w:t>
            </w:r>
            <w:r>
              <w:rPr>
                <w:sz w:val="21"/>
                <w:szCs w:val="21"/>
              </w:rPr>
              <w:t>套</w:t>
            </w:r>
            <w:r>
              <w:rPr>
                <w:sz w:val="21"/>
                <w:szCs w:val="21"/>
              </w:rPr>
              <w:t xml:space="preserve"> RTO</w:t>
            </w:r>
            <w:r>
              <w:rPr>
                <w:sz w:val="21"/>
                <w:szCs w:val="21"/>
              </w:rPr>
              <w:t>废气处理设施处理达标后经</w:t>
            </w:r>
            <w:r>
              <w:rPr>
                <w:sz w:val="21"/>
                <w:szCs w:val="21"/>
              </w:rPr>
              <w:t>16m/28m</w:t>
            </w:r>
            <w:r>
              <w:rPr>
                <w:sz w:val="21"/>
                <w:szCs w:val="21"/>
              </w:rPr>
              <w:t>高的排气筒排放，设备的及时维护保养。</w:t>
            </w:r>
          </w:p>
        </w:tc>
      </w:tr>
      <w:tr w:rsidR="008B2DB9">
        <w:trPr>
          <w:cantSplit/>
          <w:trHeight w:val="108"/>
          <w:jc w:val="center"/>
        </w:trPr>
        <w:tc>
          <w:tcPr>
            <w:tcW w:w="2223" w:type="dxa"/>
            <w:vMerge/>
            <w:tcBorders>
              <w:tl2br w:val="nil"/>
              <w:tr2bl w:val="nil"/>
            </w:tcBorders>
            <w:vAlign w:val="center"/>
          </w:tcPr>
          <w:p w:rsidR="008B2DB9" w:rsidRDefault="008B2DB9">
            <w:pPr>
              <w:jc w:val="left"/>
              <w:rPr>
                <w:sz w:val="21"/>
                <w:szCs w:val="21"/>
              </w:rPr>
            </w:pPr>
          </w:p>
        </w:tc>
        <w:tc>
          <w:tcPr>
            <w:tcW w:w="7200" w:type="dxa"/>
            <w:tcBorders>
              <w:tl2br w:val="nil"/>
              <w:tr2bl w:val="nil"/>
            </w:tcBorders>
            <w:vAlign w:val="center"/>
          </w:tcPr>
          <w:p w:rsidR="008B2DB9" w:rsidRDefault="00C238C4">
            <w:pPr>
              <w:jc w:val="left"/>
              <w:rPr>
                <w:sz w:val="21"/>
                <w:szCs w:val="21"/>
              </w:rPr>
            </w:pPr>
            <w:r>
              <w:rPr>
                <w:sz w:val="21"/>
                <w:szCs w:val="21"/>
              </w:rPr>
              <w:t>噪声：对噪声大的设备（如织布机、锅炉风机及空压机等）采取隔音、消声等措施</w:t>
            </w:r>
          </w:p>
        </w:tc>
      </w:tr>
      <w:tr w:rsidR="008B2DB9">
        <w:trPr>
          <w:cantSplit/>
          <w:trHeight w:val="108"/>
          <w:jc w:val="center"/>
        </w:trPr>
        <w:tc>
          <w:tcPr>
            <w:tcW w:w="2223" w:type="dxa"/>
            <w:vMerge/>
            <w:tcBorders>
              <w:tl2br w:val="nil"/>
              <w:tr2bl w:val="nil"/>
            </w:tcBorders>
            <w:vAlign w:val="center"/>
          </w:tcPr>
          <w:p w:rsidR="008B2DB9" w:rsidRDefault="008B2DB9">
            <w:pPr>
              <w:jc w:val="left"/>
              <w:rPr>
                <w:sz w:val="21"/>
                <w:szCs w:val="21"/>
              </w:rPr>
            </w:pPr>
          </w:p>
        </w:tc>
        <w:tc>
          <w:tcPr>
            <w:tcW w:w="7200" w:type="dxa"/>
            <w:tcBorders>
              <w:tl2br w:val="nil"/>
              <w:tr2bl w:val="nil"/>
            </w:tcBorders>
            <w:vAlign w:val="center"/>
          </w:tcPr>
          <w:p w:rsidR="008B2DB9" w:rsidRDefault="00C238C4">
            <w:pPr>
              <w:jc w:val="left"/>
              <w:rPr>
                <w:sz w:val="21"/>
                <w:szCs w:val="21"/>
              </w:rPr>
            </w:pPr>
            <w:r>
              <w:rPr>
                <w:sz w:val="21"/>
                <w:szCs w:val="21"/>
              </w:rPr>
              <w:t>固废：一般固废贮存场所、危废贮存场所、生活垃圾由环卫部门清运</w:t>
            </w:r>
          </w:p>
        </w:tc>
      </w:tr>
    </w:tbl>
    <w:p w:rsidR="008B2DB9" w:rsidRDefault="008B2DB9">
      <w:pPr>
        <w:numPr>
          <w:ilvl w:val="0"/>
          <w:numId w:val="10"/>
        </w:numPr>
        <w:autoSpaceDE w:val="0"/>
        <w:autoSpaceDN w:val="0"/>
        <w:adjustRightInd w:val="0"/>
        <w:spacing w:line="360" w:lineRule="auto"/>
        <w:ind w:firstLineChars="200" w:firstLine="480"/>
        <w:rPr>
          <w:rFonts w:ascii="Times New Roman" w:hAnsi="Times New Roman"/>
        </w:rPr>
        <w:sectPr w:rsidR="008B2DB9">
          <w:footerReference w:type="default" r:id="rId31"/>
          <w:pgSz w:w="11907" w:h="16840"/>
          <w:pgMar w:top="1440" w:right="1080" w:bottom="1440" w:left="1080" w:header="877" w:footer="1195" w:gutter="0"/>
          <w:cols w:space="720"/>
        </w:sectPr>
      </w:pPr>
    </w:p>
    <w:p w:rsidR="008B2DB9" w:rsidRDefault="008B2DB9">
      <w:pPr>
        <w:pStyle w:val="41"/>
        <w:spacing w:line="240" w:lineRule="auto"/>
        <w:jc w:val="both"/>
        <w:outlineLvl w:val="9"/>
        <w:rPr>
          <w:rFonts w:ascii="Times New Roman" w:hAnsi="Times New Roman"/>
        </w:rPr>
      </w:pPr>
    </w:p>
    <w:p w:rsidR="008B2DB9" w:rsidRDefault="008B2DB9">
      <w:pPr>
        <w:pStyle w:val="41"/>
        <w:spacing w:line="240" w:lineRule="auto"/>
        <w:ind w:firstLineChars="200" w:firstLine="482"/>
        <w:jc w:val="center"/>
        <w:outlineLvl w:val="9"/>
        <w:rPr>
          <w:rFonts w:ascii="Times New Roman" w:hAnsi="Times New Roman"/>
        </w:rPr>
      </w:pPr>
    </w:p>
    <w:p w:rsidR="008B2DB9" w:rsidRDefault="00C238C4">
      <w:pPr>
        <w:pStyle w:val="41"/>
        <w:spacing w:line="240" w:lineRule="auto"/>
        <w:ind w:firstLineChars="200" w:firstLine="482"/>
        <w:jc w:val="center"/>
        <w:outlineLvl w:val="9"/>
        <w:rPr>
          <w:rFonts w:ascii="Times New Roman" w:hAnsi="Times New Roman"/>
        </w:rPr>
      </w:pPr>
      <w:r>
        <w:rPr>
          <w:rFonts w:ascii="Times New Roman" w:hAnsi="Times New Roman"/>
        </w:rPr>
        <w:t>表</w:t>
      </w:r>
      <w:r>
        <w:rPr>
          <w:rFonts w:ascii="Times New Roman" w:hAnsi="Times New Roman"/>
        </w:rPr>
        <w:t>3.2-2</w:t>
      </w:r>
      <w:r>
        <w:rPr>
          <w:rFonts w:ascii="Times New Roman" w:hAnsi="Times New Roman"/>
        </w:rPr>
        <w:t>主要原辅材料、产品的日产（耗）量、最大储量一览表</w:t>
      </w:r>
    </w:p>
    <w:tbl>
      <w:tblPr>
        <w:tblpPr w:leftFromText="180" w:rightFromText="180" w:vertAnchor="text" w:horzAnchor="page" w:tblpX="1272" w:tblpY="301"/>
        <w:tblOverlap w:val="never"/>
        <w:tblW w:w="0" w:type="auto"/>
        <w:tblBorders>
          <w:top w:val="single" w:sz="12" w:space="0" w:color="000000"/>
          <w:left w:val="dotted" w:sz="4" w:space="0" w:color="C0C0C0"/>
          <w:bottom w:val="single" w:sz="12" w:space="0" w:color="000000"/>
          <w:right w:val="dotted" w:sz="4" w:space="0" w:color="C0C0C0"/>
          <w:insideH w:val="single" w:sz="4" w:space="0" w:color="000000"/>
          <w:insideV w:val="single" w:sz="4" w:space="0" w:color="000000"/>
        </w:tblBorders>
        <w:tblLayout w:type="fixed"/>
        <w:tblLook w:val="0000"/>
      </w:tblPr>
      <w:tblGrid>
        <w:gridCol w:w="944"/>
        <w:gridCol w:w="657"/>
        <w:gridCol w:w="1781"/>
        <w:gridCol w:w="1309"/>
        <w:gridCol w:w="3751"/>
        <w:gridCol w:w="1159"/>
        <w:gridCol w:w="1345"/>
        <w:gridCol w:w="1080"/>
        <w:gridCol w:w="2213"/>
      </w:tblGrid>
      <w:tr w:rsidR="008B2DB9">
        <w:trPr>
          <w:trHeight w:hRule="exact" w:val="682"/>
        </w:trPr>
        <w:tc>
          <w:tcPr>
            <w:tcW w:w="944" w:type="dxa"/>
            <w:tcBorders>
              <w:tl2br w:val="nil"/>
              <w:tr2bl w:val="nil"/>
            </w:tcBorders>
            <w:vAlign w:val="center"/>
          </w:tcPr>
          <w:p w:rsidR="008B2DB9" w:rsidRDefault="00C238C4">
            <w:pPr>
              <w:jc w:val="center"/>
              <w:rPr>
                <w:sz w:val="21"/>
                <w:szCs w:val="21"/>
              </w:rPr>
            </w:pPr>
            <w:r>
              <w:rPr>
                <w:sz w:val="21"/>
                <w:szCs w:val="21"/>
              </w:rPr>
              <w:t>序号</w:t>
            </w:r>
          </w:p>
        </w:tc>
        <w:tc>
          <w:tcPr>
            <w:tcW w:w="657" w:type="dxa"/>
            <w:tcBorders>
              <w:tl2br w:val="nil"/>
              <w:tr2bl w:val="nil"/>
            </w:tcBorders>
            <w:vAlign w:val="center"/>
          </w:tcPr>
          <w:p w:rsidR="008B2DB9" w:rsidRDefault="00C238C4">
            <w:pPr>
              <w:jc w:val="center"/>
              <w:rPr>
                <w:sz w:val="21"/>
                <w:szCs w:val="21"/>
              </w:rPr>
            </w:pPr>
            <w:r>
              <w:rPr>
                <w:sz w:val="21"/>
                <w:szCs w:val="21"/>
              </w:rPr>
              <w:t>类别</w:t>
            </w:r>
          </w:p>
        </w:tc>
        <w:tc>
          <w:tcPr>
            <w:tcW w:w="1781" w:type="dxa"/>
            <w:tcBorders>
              <w:tl2br w:val="nil"/>
              <w:tr2bl w:val="nil"/>
            </w:tcBorders>
            <w:vAlign w:val="center"/>
          </w:tcPr>
          <w:p w:rsidR="008B2DB9" w:rsidRDefault="00C238C4">
            <w:pPr>
              <w:jc w:val="center"/>
              <w:rPr>
                <w:sz w:val="21"/>
                <w:szCs w:val="21"/>
              </w:rPr>
            </w:pPr>
            <w:r>
              <w:rPr>
                <w:sz w:val="21"/>
                <w:szCs w:val="21"/>
              </w:rPr>
              <w:t>名称</w:t>
            </w:r>
          </w:p>
        </w:tc>
        <w:tc>
          <w:tcPr>
            <w:tcW w:w="1309" w:type="dxa"/>
            <w:tcBorders>
              <w:tl2br w:val="nil"/>
              <w:tr2bl w:val="nil"/>
            </w:tcBorders>
            <w:vAlign w:val="center"/>
          </w:tcPr>
          <w:p w:rsidR="008B2DB9" w:rsidRDefault="00C238C4">
            <w:pPr>
              <w:jc w:val="center"/>
              <w:rPr>
                <w:sz w:val="21"/>
                <w:szCs w:val="21"/>
              </w:rPr>
            </w:pPr>
            <w:r>
              <w:rPr>
                <w:sz w:val="21"/>
                <w:szCs w:val="21"/>
              </w:rPr>
              <w:t>危险化学品</w:t>
            </w:r>
            <w:r>
              <w:rPr>
                <w:sz w:val="21"/>
                <w:szCs w:val="21"/>
              </w:rPr>
              <w:t xml:space="preserve"> </w:t>
            </w:r>
            <w:r>
              <w:rPr>
                <w:sz w:val="21"/>
                <w:szCs w:val="21"/>
              </w:rPr>
              <w:t>类别</w:t>
            </w:r>
          </w:p>
        </w:tc>
        <w:tc>
          <w:tcPr>
            <w:tcW w:w="3751" w:type="dxa"/>
            <w:tcBorders>
              <w:tl2br w:val="nil"/>
              <w:tr2bl w:val="nil"/>
            </w:tcBorders>
            <w:vAlign w:val="center"/>
          </w:tcPr>
          <w:p w:rsidR="008B2DB9" w:rsidRDefault="00C238C4">
            <w:pPr>
              <w:jc w:val="center"/>
              <w:rPr>
                <w:sz w:val="21"/>
                <w:szCs w:val="21"/>
              </w:rPr>
            </w:pPr>
            <w:r>
              <w:rPr>
                <w:sz w:val="21"/>
                <w:szCs w:val="21"/>
              </w:rPr>
              <w:t>主要危险性质</w:t>
            </w:r>
          </w:p>
        </w:tc>
        <w:tc>
          <w:tcPr>
            <w:tcW w:w="1159" w:type="dxa"/>
            <w:tcBorders>
              <w:tl2br w:val="nil"/>
              <w:tr2bl w:val="nil"/>
            </w:tcBorders>
            <w:vAlign w:val="center"/>
          </w:tcPr>
          <w:p w:rsidR="008B2DB9" w:rsidRDefault="00C238C4">
            <w:pPr>
              <w:jc w:val="center"/>
              <w:rPr>
                <w:sz w:val="21"/>
                <w:szCs w:val="21"/>
              </w:rPr>
            </w:pPr>
            <w:r>
              <w:rPr>
                <w:sz w:val="21"/>
                <w:szCs w:val="21"/>
              </w:rPr>
              <w:t>主要涉及场所</w:t>
            </w:r>
          </w:p>
        </w:tc>
        <w:tc>
          <w:tcPr>
            <w:tcW w:w="1345" w:type="dxa"/>
            <w:tcBorders>
              <w:tl2br w:val="nil"/>
              <w:tr2bl w:val="nil"/>
            </w:tcBorders>
            <w:vAlign w:val="center"/>
          </w:tcPr>
          <w:p w:rsidR="008B2DB9" w:rsidRDefault="00C238C4">
            <w:pPr>
              <w:jc w:val="center"/>
              <w:rPr>
                <w:sz w:val="21"/>
                <w:szCs w:val="21"/>
              </w:rPr>
            </w:pPr>
            <w:r>
              <w:rPr>
                <w:sz w:val="21"/>
                <w:szCs w:val="21"/>
              </w:rPr>
              <w:t>日产量或</w:t>
            </w:r>
            <w:r>
              <w:rPr>
                <w:sz w:val="21"/>
                <w:szCs w:val="21"/>
              </w:rPr>
              <w:t xml:space="preserve"> </w:t>
            </w:r>
            <w:r>
              <w:rPr>
                <w:sz w:val="21"/>
                <w:szCs w:val="21"/>
              </w:rPr>
              <w:t>使用量</w:t>
            </w:r>
            <w:r>
              <w:rPr>
                <w:sz w:val="21"/>
                <w:szCs w:val="21"/>
              </w:rPr>
              <w:t>(t)</w:t>
            </w:r>
          </w:p>
        </w:tc>
        <w:tc>
          <w:tcPr>
            <w:tcW w:w="1080" w:type="dxa"/>
            <w:tcBorders>
              <w:tl2br w:val="nil"/>
              <w:tr2bl w:val="nil"/>
            </w:tcBorders>
            <w:vAlign w:val="center"/>
          </w:tcPr>
          <w:p w:rsidR="008B2DB9" w:rsidRDefault="00C238C4">
            <w:pPr>
              <w:jc w:val="center"/>
              <w:rPr>
                <w:sz w:val="21"/>
                <w:szCs w:val="21"/>
              </w:rPr>
            </w:pPr>
            <w:r>
              <w:rPr>
                <w:sz w:val="21"/>
                <w:szCs w:val="21"/>
              </w:rPr>
              <w:t>最大储量</w:t>
            </w:r>
            <w:r>
              <w:rPr>
                <w:sz w:val="21"/>
                <w:szCs w:val="21"/>
              </w:rPr>
              <w:t>(t)</w:t>
            </w:r>
          </w:p>
        </w:tc>
        <w:tc>
          <w:tcPr>
            <w:tcW w:w="2213" w:type="dxa"/>
            <w:tcBorders>
              <w:tl2br w:val="nil"/>
              <w:tr2bl w:val="nil"/>
            </w:tcBorders>
            <w:vAlign w:val="center"/>
          </w:tcPr>
          <w:p w:rsidR="008B2DB9" w:rsidRDefault="00C238C4">
            <w:pPr>
              <w:jc w:val="center"/>
              <w:rPr>
                <w:sz w:val="21"/>
                <w:szCs w:val="21"/>
              </w:rPr>
            </w:pPr>
            <w:r>
              <w:rPr>
                <w:sz w:val="21"/>
                <w:szCs w:val="21"/>
              </w:rPr>
              <w:t>储存方式</w:t>
            </w:r>
          </w:p>
        </w:tc>
      </w:tr>
      <w:tr w:rsidR="008B2DB9">
        <w:trPr>
          <w:trHeight w:hRule="exact" w:val="471"/>
        </w:trPr>
        <w:tc>
          <w:tcPr>
            <w:tcW w:w="944" w:type="dxa"/>
            <w:tcBorders>
              <w:tl2br w:val="nil"/>
              <w:tr2bl w:val="nil"/>
            </w:tcBorders>
            <w:vAlign w:val="center"/>
          </w:tcPr>
          <w:p w:rsidR="008B2DB9" w:rsidRDefault="00C238C4">
            <w:pPr>
              <w:jc w:val="center"/>
              <w:rPr>
                <w:sz w:val="21"/>
                <w:szCs w:val="21"/>
              </w:rPr>
            </w:pPr>
            <w:r>
              <w:rPr>
                <w:sz w:val="21"/>
                <w:szCs w:val="21"/>
              </w:rPr>
              <w:t>1</w:t>
            </w:r>
          </w:p>
        </w:tc>
        <w:tc>
          <w:tcPr>
            <w:tcW w:w="657"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产品</w:t>
            </w:r>
          </w:p>
        </w:tc>
        <w:tc>
          <w:tcPr>
            <w:tcW w:w="1781" w:type="dxa"/>
            <w:tcBorders>
              <w:tl2br w:val="nil"/>
              <w:tr2bl w:val="nil"/>
            </w:tcBorders>
            <w:vAlign w:val="center"/>
          </w:tcPr>
          <w:p w:rsidR="008B2DB9" w:rsidRDefault="00C238C4">
            <w:pPr>
              <w:jc w:val="center"/>
              <w:rPr>
                <w:sz w:val="21"/>
                <w:szCs w:val="21"/>
              </w:rPr>
            </w:pPr>
            <w:r>
              <w:rPr>
                <w:sz w:val="21"/>
                <w:szCs w:val="21"/>
              </w:rPr>
              <w:t>胚布</w:t>
            </w:r>
          </w:p>
        </w:tc>
        <w:tc>
          <w:tcPr>
            <w:tcW w:w="1309" w:type="dxa"/>
            <w:tcBorders>
              <w:tl2br w:val="nil"/>
              <w:tr2bl w:val="nil"/>
            </w:tcBorders>
            <w:vAlign w:val="center"/>
          </w:tcPr>
          <w:p w:rsidR="008B2DB9" w:rsidRDefault="00C238C4">
            <w:pPr>
              <w:jc w:val="center"/>
              <w:rPr>
                <w:sz w:val="21"/>
                <w:szCs w:val="21"/>
              </w:rPr>
            </w:pPr>
            <w:r>
              <w:rPr>
                <w:sz w:val="21"/>
                <w:szCs w:val="21"/>
              </w:rPr>
              <w:t>/</w:t>
            </w:r>
          </w:p>
        </w:tc>
        <w:tc>
          <w:tcPr>
            <w:tcW w:w="3751" w:type="dxa"/>
            <w:tcBorders>
              <w:tl2br w:val="nil"/>
              <w:tr2bl w:val="nil"/>
            </w:tcBorders>
            <w:vAlign w:val="center"/>
          </w:tcPr>
          <w:p w:rsidR="008B2DB9" w:rsidRDefault="00C238C4">
            <w:pPr>
              <w:jc w:val="center"/>
              <w:rPr>
                <w:sz w:val="21"/>
                <w:szCs w:val="21"/>
              </w:rPr>
            </w:pPr>
            <w:r>
              <w:rPr>
                <w:sz w:val="21"/>
                <w:szCs w:val="21"/>
              </w:rPr>
              <w:t>/</w:t>
            </w:r>
          </w:p>
        </w:tc>
        <w:tc>
          <w:tcPr>
            <w:tcW w:w="1159" w:type="dxa"/>
            <w:tcBorders>
              <w:tl2br w:val="nil"/>
              <w:tr2bl w:val="nil"/>
            </w:tcBorders>
            <w:vAlign w:val="center"/>
          </w:tcPr>
          <w:p w:rsidR="008B2DB9" w:rsidRDefault="00C238C4">
            <w:pPr>
              <w:jc w:val="center"/>
              <w:rPr>
                <w:sz w:val="21"/>
                <w:szCs w:val="21"/>
              </w:rPr>
            </w:pPr>
            <w:r>
              <w:rPr>
                <w:sz w:val="21"/>
                <w:szCs w:val="21"/>
              </w:rPr>
              <w:t>/</w:t>
            </w:r>
          </w:p>
        </w:tc>
        <w:tc>
          <w:tcPr>
            <w:tcW w:w="1345" w:type="dxa"/>
            <w:tcBorders>
              <w:tl2br w:val="nil"/>
              <w:tr2bl w:val="nil"/>
            </w:tcBorders>
            <w:vAlign w:val="center"/>
          </w:tcPr>
          <w:p w:rsidR="008B2DB9" w:rsidRDefault="00C238C4">
            <w:pPr>
              <w:jc w:val="center"/>
              <w:rPr>
                <w:sz w:val="21"/>
                <w:szCs w:val="21"/>
              </w:rPr>
            </w:pPr>
            <w:r>
              <w:rPr>
                <w:sz w:val="21"/>
                <w:szCs w:val="21"/>
              </w:rPr>
              <w:t>/</w:t>
            </w:r>
          </w:p>
        </w:tc>
        <w:tc>
          <w:tcPr>
            <w:tcW w:w="1080" w:type="dxa"/>
            <w:tcBorders>
              <w:tl2br w:val="nil"/>
              <w:tr2bl w:val="nil"/>
            </w:tcBorders>
            <w:vAlign w:val="center"/>
          </w:tcPr>
          <w:p w:rsidR="008B2DB9" w:rsidRDefault="00C238C4">
            <w:pPr>
              <w:jc w:val="center"/>
              <w:rPr>
                <w:sz w:val="21"/>
                <w:szCs w:val="21"/>
              </w:rPr>
            </w:pPr>
            <w:r>
              <w:rPr>
                <w:sz w:val="21"/>
                <w:szCs w:val="21"/>
              </w:rPr>
              <w:t>/</w:t>
            </w:r>
          </w:p>
        </w:tc>
        <w:tc>
          <w:tcPr>
            <w:tcW w:w="2213" w:type="dxa"/>
            <w:tcBorders>
              <w:tl2br w:val="nil"/>
              <w:tr2bl w:val="nil"/>
            </w:tcBorders>
            <w:vAlign w:val="center"/>
          </w:tcPr>
          <w:p w:rsidR="008B2DB9" w:rsidRDefault="00C238C4">
            <w:pPr>
              <w:jc w:val="center"/>
              <w:rPr>
                <w:sz w:val="21"/>
                <w:szCs w:val="21"/>
              </w:rPr>
            </w:pPr>
            <w:r>
              <w:rPr>
                <w:sz w:val="21"/>
                <w:szCs w:val="21"/>
              </w:rPr>
              <w:t>栈板</w:t>
            </w:r>
          </w:p>
        </w:tc>
      </w:tr>
      <w:tr w:rsidR="008B2DB9">
        <w:trPr>
          <w:trHeight w:hRule="exact" w:val="601"/>
        </w:trPr>
        <w:tc>
          <w:tcPr>
            <w:tcW w:w="944" w:type="dxa"/>
            <w:tcBorders>
              <w:tl2br w:val="nil"/>
              <w:tr2bl w:val="nil"/>
            </w:tcBorders>
            <w:vAlign w:val="center"/>
          </w:tcPr>
          <w:p w:rsidR="008B2DB9" w:rsidRDefault="00C238C4">
            <w:pPr>
              <w:jc w:val="center"/>
              <w:rPr>
                <w:sz w:val="21"/>
                <w:szCs w:val="21"/>
              </w:rPr>
            </w:pPr>
            <w:r>
              <w:rPr>
                <w:sz w:val="21"/>
                <w:szCs w:val="21"/>
              </w:rPr>
              <w:t>2</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色布</w:t>
            </w:r>
          </w:p>
        </w:tc>
        <w:tc>
          <w:tcPr>
            <w:tcW w:w="1309" w:type="dxa"/>
            <w:tcBorders>
              <w:tl2br w:val="nil"/>
              <w:tr2bl w:val="nil"/>
            </w:tcBorders>
            <w:vAlign w:val="center"/>
          </w:tcPr>
          <w:p w:rsidR="008B2DB9" w:rsidRDefault="00C238C4">
            <w:pPr>
              <w:jc w:val="center"/>
              <w:rPr>
                <w:sz w:val="21"/>
                <w:szCs w:val="21"/>
              </w:rPr>
            </w:pPr>
            <w:r>
              <w:rPr>
                <w:sz w:val="21"/>
                <w:szCs w:val="21"/>
              </w:rPr>
              <w:t>/</w:t>
            </w:r>
          </w:p>
        </w:tc>
        <w:tc>
          <w:tcPr>
            <w:tcW w:w="3751" w:type="dxa"/>
            <w:tcBorders>
              <w:tl2br w:val="nil"/>
              <w:tr2bl w:val="nil"/>
            </w:tcBorders>
            <w:vAlign w:val="center"/>
          </w:tcPr>
          <w:p w:rsidR="008B2DB9" w:rsidRDefault="00C238C4">
            <w:pPr>
              <w:jc w:val="center"/>
              <w:rPr>
                <w:sz w:val="21"/>
                <w:szCs w:val="21"/>
              </w:rPr>
            </w:pPr>
            <w:r>
              <w:rPr>
                <w:sz w:val="21"/>
                <w:szCs w:val="21"/>
              </w:rPr>
              <w:t>/</w:t>
            </w:r>
          </w:p>
        </w:tc>
        <w:tc>
          <w:tcPr>
            <w:tcW w:w="1159" w:type="dxa"/>
            <w:tcBorders>
              <w:tl2br w:val="nil"/>
              <w:tr2bl w:val="nil"/>
            </w:tcBorders>
            <w:vAlign w:val="center"/>
          </w:tcPr>
          <w:p w:rsidR="008B2DB9" w:rsidRDefault="00C238C4">
            <w:pPr>
              <w:jc w:val="center"/>
              <w:rPr>
                <w:sz w:val="21"/>
                <w:szCs w:val="21"/>
              </w:rPr>
            </w:pPr>
            <w:r>
              <w:rPr>
                <w:sz w:val="21"/>
                <w:szCs w:val="21"/>
              </w:rPr>
              <w:t>/</w:t>
            </w:r>
          </w:p>
        </w:tc>
        <w:tc>
          <w:tcPr>
            <w:tcW w:w="1345" w:type="dxa"/>
            <w:tcBorders>
              <w:tl2br w:val="nil"/>
              <w:tr2bl w:val="nil"/>
            </w:tcBorders>
            <w:vAlign w:val="center"/>
          </w:tcPr>
          <w:p w:rsidR="008B2DB9" w:rsidRDefault="00C238C4">
            <w:pPr>
              <w:jc w:val="center"/>
              <w:rPr>
                <w:sz w:val="21"/>
                <w:szCs w:val="21"/>
              </w:rPr>
            </w:pPr>
            <w:r>
              <w:rPr>
                <w:sz w:val="21"/>
                <w:szCs w:val="21"/>
              </w:rPr>
              <w:t>/</w:t>
            </w:r>
          </w:p>
        </w:tc>
        <w:tc>
          <w:tcPr>
            <w:tcW w:w="1080" w:type="dxa"/>
            <w:tcBorders>
              <w:tl2br w:val="nil"/>
              <w:tr2bl w:val="nil"/>
            </w:tcBorders>
            <w:vAlign w:val="center"/>
          </w:tcPr>
          <w:p w:rsidR="008B2DB9" w:rsidRDefault="00C238C4">
            <w:pPr>
              <w:jc w:val="center"/>
              <w:rPr>
                <w:sz w:val="21"/>
                <w:szCs w:val="21"/>
              </w:rPr>
            </w:pPr>
            <w:r>
              <w:rPr>
                <w:sz w:val="21"/>
                <w:szCs w:val="21"/>
              </w:rPr>
              <w:t>/</w:t>
            </w:r>
          </w:p>
        </w:tc>
        <w:tc>
          <w:tcPr>
            <w:tcW w:w="2213" w:type="dxa"/>
            <w:tcBorders>
              <w:tl2br w:val="nil"/>
              <w:tr2bl w:val="nil"/>
            </w:tcBorders>
            <w:vAlign w:val="center"/>
          </w:tcPr>
          <w:p w:rsidR="008B2DB9" w:rsidRDefault="00C238C4">
            <w:pPr>
              <w:jc w:val="center"/>
              <w:rPr>
                <w:sz w:val="21"/>
                <w:szCs w:val="21"/>
              </w:rPr>
            </w:pPr>
            <w:r>
              <w:rPr>
                <w:sz w:val="21"/>
                <w:szCs w:val="21"/>
              </w:rPr>
              <w:t>包装箱</w:t>
            </w:r>
          </w:p>
        </w:tc>
      </w:tr>
      <w:tr w:rsidR="008B2DB9">
        <w:trPr>
          <w:trHeight w:hRule="exact" w:val="618"/>
        </w:trPr>
        <w:tc>
          <w:tcPr>
            <w:tcW w:w="944" w:type="dxa"/>
            <w:tcBorders>
              <w:tl2br w:val="nil"/>
              <w:tr2bl w:val="nil"/>
            </w:tcBorders>
            <w:vAlign w:val="center"/>
          </w:tcPr>
          <w:p w:rsidR="008B2DB9" w:rsidRDefault="00C238C4">
            <w:pPr>
              <w:jc w:val="center"/>
              <w:rPr>
                <w:sz w:val="21"/>
                <w:szCs w:val="21"/>
              </w:rPr>
            </w:pPr>
            <w:r>
              <w:rPr>
                <w:sz w:val="21"/>
                <w:szCs w:val="21"/>
              </w:rPr>
              <w:t>3</w:t>
            </w:r>
          </w:p>
        </w:tc>
        <w:tc>
          <w:tcPr>
            <w:tcW w:w="657"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原辅</w:t>
            </w:r>
            <w:r>
              <w:rPr>
                <w:sz w:val="21"/>
                <w:szCs w:val="21"/>
              </w:rPr>
              <w:t xml:space="preserve"> </w:t>
            </w:r>
            <w:r>
              <w:rPr>
                <w:sz w:val="21"/>
                <w:szCs w:val="21"/>
              </w:rPr>
              <w:t>材料</w:t>
            </w:r>
          </w:p>
        </w:tc>
        <w:tc>
          <w:tcPr>
            <w:tcW w:w="1781" w:type="dxa"/>
            <w:tcBorders>
              <w:tl2br w:val="nil"/>
              <w:tr2bl w:val="nil"/>
            </w:tcBorders>
            <w:vAlign w:val="center"/>
          </w:tcPr>
          <w:p w:rsidR="008B2DB9" w:rsidRDefault="00C238C4">
            <w:pPr>
              <w:jc w:val="center"/>
              <w:rPr>
                <w:sz w:val="21"/>
                <w:szCs w:val="21"/>
              </w:rPr>
            </w:pPr>
            <w:r>
              <w:rPr>
                <w:sz w:val="21"/>
                <w:szCs w:val="21"/>
              </w:rPr>
              <w:t>原丝</w:t>
            </w:r>
          </w:p>
        </w:tc>
        <w:tc>
          <w:tcPr>
            <w:tcW w:w="1309" w:type="dxa"/>
            <w:tcBorders>
              <w:tl2br w:val="nil"/>
              <w:tr2bl w:val="nil"/>
            </w:tcBorders>
            <w:vAlign w:val="center"/>
          </w:tcPr>
          <w:p w:rsidR="008B2DB9" w:rsidRDefault="00C238C4">
            <w:pPr>
              <w:jc w:val="center"/>
              <w:rPr>
                <w:sz w:val="21"/>
                <w:szCs w:val="21"/>
              </w:rPr>
            </w:pPr>
            <w:r>
              <w:rPr>
                <w:sz w:val="21"/>
                <w:szCs w:val="21"/>
              </w:rPr>
              <w:t>/</w:t>
            </w:r>
          </w:p>
        </w:tc>
        <w:tc>
          <w:tcPr>
            <w:tcW w:w="3751" w:type="dxa"/>
            <w:tcBorders>
              <w:tl2br w:val="nil"/>
              <w:tr2bl w:val="nil"/>
            </w:tcBorders>
            <w:vAlign w:val="center"/>
          </w:tcPr>
          <w:p w:rsidR="008B2DB9" w:rsidRDefault="00C238C4">
            <w:pPr>
              <w:jc w:val="center"/>
              <w:rPr>
                <w:sz w:val="21"/>
                <w:szCs w:val="21"/>
              </w:rPr>
            </w:pPr>
            <w:r>
              <w:rPr>
                <w:sz w:val="21"/>
                <w:szCs w:val="21"/>
              </w:rPr>
              <w:t>/</w:t>
            </w:r>
          </w:p>
        </w:tc>
        <w:tc>
          <w:tcPr>
            <w:tcW w:w="1159"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加工厂</w:t>
            </w:r>
          </w:p>
        </w:tc>
        <w:tc>
          <w:tcPr>
            <w:tcW w:w="1345" w:type="dxa"/>
            <w:tcBorders>
              <w:tl2br w:val="nil"/>
              <w:tr2bl w:val="nil"/>
            </w:tcBorders>
            <w:vAlign w:val="center"/>
          </w:tcPr>
          <w:p w:rsidR="008B2DB9" w:rsidRDefault="00C238C4">
            <w:pPr>
              <w:jc w:val="center"/>
              <w:rPr>
                <w:sz w:val="21"/>
                <w:szCs w:val="21"/>
              </w:rPr>
            </w:pPr>
            <w:r>
              <w:rPr>
                <w:sz w:val="21"/>
                <w:szCs w:val="21"/>
              </w:rPr>
              <w:t>18.5</w:t>
            </w:r>
          </w:p>
        </w:tc>
        <w:tc>
          <w:tcPr>
            <w:tcW w:w="1080" w:type="dxa"/>
            <w:tcBorders>
              <w:tl2br w:val="nil"/>
              <w:tr2bl w:val="nil"/>
            </w:tcBorders>
            <w:vAlign w:val="center"/>
          </w:tcPr>
          <w:p w:rsidR="008B2DB9" w:rsidRDefault="00C238C4">
            <w:pPr>
              <w:jc w:val="center"/>
              <w:rPr>
                <w:sz w:val="21"/>
                <w:szCs w:val="21"/>
              </w:rPr>
            </w:pPr>
            <w:r>
              <w:rPr>
                <w:sz w:val="21"/>
                <w:szCs w:val="21"/>
              </w:rPr>
              <w:t>20</w:t>
            </w:r>
          </w:p>
        </w:tc>
        <w:tc>
          <w:tcPr>
            <w:tcW w:w="2213" w:type="dxa"/>
            <w:tcBorders>
              <w:tl2br w:val="nil"/>
              <w:tr2bl w:val="nil"/>
            </w:tcBorders>
            <w:vAlign w:val="center"/>
          </w:tcPr>
          <w:p w:rsidR="008B2DB9" w:rsidRDefault="00C238C4">
            <w:pPr>
              <w:jc w:val="center"/>
              <w:rPr>
                <w:sz w:val="21"/>
                <w:szCs w:val="21"/>
              </w:rPr>
            </w:pPr>
            <w:r>
              <w:rPr>
                <w:sz w:val="21"/>
                <w:szCs w:val="21"/>
              </w:rPr>
              <w:t>整、织轴、纱架上原丝</w:t>
            </w:r>
          </w:p>
        </w:tc>
      </w:tr>
      <w:tr w:rsidR="008B2DB9">
        <w:trPr>
          <w:trHeight w:hRule="exact" w:val="546"/>
        </w:trPr>
        <w:tc>
          <w:tcPr>
            <w:tcW w:w="944" w:type="dxa"/>
            <w:tcBorders>
              <w:tl2br w:val="nil"/>
              <w:tr2bl w:val="nil"/>
            </w:tcBorders>
            <w:vAlign w:val="center"/>
          </w:tcPr>
          <w:p w:rsidR="008B2DB9" w:rsidRDefault="00C238C4">
            <w:pPr>
              <w:jc w:val="center"/>
              <w:rPr>
                <w:sz w:val="21"/>
                <w:szCs w:val="21"/>
              </w:rPr>
            </w:pPr>
            <w:r>
              <w:rPr>
                <w:sz w:val="21"/>
                <w:szCs w:val="21"/>
              </w:rPr>
              <w:t>4</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浆料</w:t>
            </w:r>
          </w:p>
        </w:tc>
        <w:tc>
          <w:tcPr>
            <w:tcW w:w="1309" w:type="dxa"/>
            <w:tcBorders>
              <w:tl2br w:val="nil"/>
              <w:tr2bl w:val="nil"/>
            </w:tcBorders>
            <w:vAlign w:val="center"/>
          </w:tcPr>
          <w:p w:rsidR="008B2DB9" w:rsidRDefault="00C238C4">
            <w:pPr>
              <w:jc w:val="center"/>
              <w:rPr>
                <w:sz w:val="21"/>
                <w:szCs w:val="21"/>
              </w:rPr>
            </w:pPr>
            <w:r>
              <w:rPr>
                <w:sz w:val="21"/>
                <w:szCs w:val="21"/>
              </w:rPr>
              <w:t>/</w:t>
            </w:r>
          </w:p>
        </w:tc>
        <w:tc>
          <w:tcPr>
            <w:tcW w:w="3751" w:type="dxa"/>
            <w:tcBorders>
              <w:tl2br w:val="nil"/>
              <w:tr2bl w:val="nil"/>
            </w:tcBorders>
            <w:vAlign w:val="center"/>
          </w:tcPr>
          <w:p w:rsidR="008B2DB9" w:rsidRDefault="00C238C4">
            <w:pPr>
              <w:jc w:val="center"/>
              <w:rPr>
                <w:sz w:val="21"/>
                <w:szCs w:val="21"/>
              </w:rPr>
            </w:pPr>
            <w:r>
              <w:rPr>
                <w:sz w:val="21"/>
                <w:szCs w:val="21"/>
              </w:rPr>
              <w:t>/</w:t>
            </w:r>
          </w:p>
        </w:tc>
        <w:tc>
          <w:tcPr>
            <w:tcW w:w="1159" w:type="dxa"/>
            <w:vMerge/>
            <w:tcBorders>
              <w:tl2br w:val="nil"/>
              <w:tr2bl w:val="nil"/>
            </w:tcBorders>
            <w:vAlign w:val="center"/>
          </w:tcPr>
          <w:p w:rsidR="008B2DB9" w:rsidRDefault="008B2DB9">
            <w:pPr>
              <w:jc w:val="center"/>
              <w:rPr>
                <w:sz w:val="21"/>
                <w:szCs w:val="21"/>
              </w:rPr>
            </w:pPr>
          </w:p>
        </w:tc>
        <w:tc>
          <w:tcPr>
            <w:tcW w:w="1345" w:type="dxa"/>
            <w:tcBorders>
              <w:tl2br w:val="nil"/>
              <w:tr2bl w:val="nil"/>
            </w:tcBorders>
            <w:vAlign w:val="center"/>
          </w:tcPr>
          <w:p w:rsidR="008B2DB9" w:rsidRDefault="00C238C4">
            <w:pPr>
              <w:jc w:val="center"/>
              <w:rPr>
                <w:sz w:val="21"/>
                <w:szCs w:val="21"/>
              </w:rPr>
            </w:pPr>
            <w:r>
              <w:rPr>
                <w:sz w:val="21"/>
                <w:szCs w:val="21"/>
              </w:rPr>
              <w:t>3</w:t>
            </w:r>
          </w:p>
        </w:tc>
        <w:tc>
          <w:tcPr>
            <w:tcW w:w="1080" w:type="dxa"/>
            <w:tcBorders>
              <w:tl2br w:val="nil"/>
              <w:tr2bl w:val="nil"/>
            </w:tcBorders>
            <w:vAlign w:val="center"/>
          </w:tcPr>
          <w:p w:rsidR="008B2DB9" w:rsidRDefault="00C238C4">
            <w:pPr>
              <w:jc w:val="center"/>
              <w:rPr>
                <w:sz w:val="21"/>
                <w:szCs w:val="21"/>
              </w:rPr>
            </w:pPr>
            <w:r>
              <w:rPr>
                <w:sz w:val="21"/>
                <w:szCs w:val="21"/>
              </w:rPr>
              <w:t>3.5</w:t>
            </w:r>
          </w:p>
        </w:tc>
        <w:tc>
          <w:tcPr>
            <w:tcW w:w="2213" w:type="dxa"/>
            <w:tcBorders>
              <w:tl2br w:val="nil"/>
              <w:tr2bl w:val="nil"/>
            </w:tcBorders>
            <w:vAlign w:val="center"/>
          </w:tcPr>
          <w:p w:rsidR="008B2DB9" w:rsidRDefault="00C238C4">
            <w:pPr>
              <w:jc w:val="center"/>
              <w:rPr>
                <w:sz w:val="21"/>
                <w:szCs w:val="21"/>
              </w:rPr>
            </w:pPr>
            <w:r>
              <w:rPr>
                <w:sz w:val="21"/>
                <w:szCs w:val="21"/>
              </w:rPr>
              <w:t>每日调浆用储浆桶</w:t>
            </w:r>
          </w:p>
        </w:tc>
      </w:tr>
      <w:tr w:rsidR="008B2DB9">
        <w:trPr>
          <w:trHeight w:hRule="exact" w:val="557"/>
        </w:trPr>
        <w:tc>
          <w:tcPr>
            <w:tcW w:w="944" w:type="dxa"/>
            <w:tcBorders>
              <w:tl2br w:val="nil"/>
              <w:tr2bl w:val="nil"/>
            </w:tcBorders>
            <w:vAlign w:val="center"/>
          </w:tcPr>
          <w:p w:rsidR="008B2DB9" w:rsidRDefault="00C238C4">
            <w:pPr>
              <w:jc w:val="center"/>
              <w:rPr>
                <w:sz w:val="21"/>
                <w:szCs w:val="21"/>
              </w:rPr>
            </w:pPr>
            <w:r>
              <w:rPr>
                <w:sz w:val="21"/>
                <w:szCs w:val="21"/>
              </w:rPr>
              <w:t>5</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酸性染料</w:t>
            </w:r>
          </w:p>
        </w:tc>
        <w:tc>
          <w:tcPr>
            <w:tcW w:w="1309" w:type="dxa"/>
            <w:tcBorders>
              <w:tl2br w:val="nil"/>
              <w:tr2bl w:val="nil"/>
            </w:tcBorders>
            <w:vAlign w:val="center"/>
          </w:tcPr>
          <w:p w:rsidR="008B2DB9" w:rsidRDefault="00C238C4">
            <w:pPr>
              <w:jc w:val="center"/>
              <w:rPr>
                <w:sz w:val="21"/>
                <w:szCs w:val="21"/>
              </w:rPr>
            </w:pPr>
            <w:r>
              <w:rPr>
                <w:sz w:val="21"/>
                <w:szCs w:val="21"/>
              </w:rPr>
              <w:t>/</w:t>
            </w:r>
          </w:p>
        </w:tc>
        <w:tc>
          <w:tcPr>
            <w:tcW w:w="3751" w:type="dxa"/>
            <w:tcBorders>
              <w:tl2br w:val="nil"/>
              <w:tr2bl w:val="nil"/>
            </w:tcBorders>
            <w:vAlign w:val="center"/>
          </w:tcPr>
          <w:p w:rsidR="008B2DB9" w:rsidRDefault="00C238C4">
            <w:pPr>
              <w:jc w:val="center"/>
              <w:rPr>
                <w:sz w:val="21"/>
                <w:szCs w:val="21"/>
              </w:rPr>
            </w:pPr>
            <w:r>
              <w:rPr>
                <w:sz w:val="21"/>
                <w:szCs w:val="21"/>
              </w:rPr>
              <w:t>/</w:t>
            </w:r>
          </w:p>
        </w:tc>
        <w:tc>
          <w:tcPr>
            <w:tcW w:w="1159"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染色厂</w:t>
            </w:r>
          </w:p>
        </w:tc>
        <w:tc>
          <w:tcPr>
            <w:tcW w:w="1345" w:type="dxa"/>
            <w:tcBorders>
              <w:tl2br w:val="nil"/>
              <w:tr2bl w:val="nil"/>
            </w:tcBorders>
            <w:vAlign w:val="center"/>
          </w:tcPr>
          <w:p w:rsidR="008B2DB9" w:rsidRDefault="00C238C4">
            <w:pPr>
              <w:jc w:val="center"/>
              <w:rPr>
                <w:sz w:val="21"/>
                <w:szCs w:val="21"/>
              </w:rPr>
            </w:pPr>
            <w:r>
              <w:rPr>
                <w:sz w:val="21"/>
                <w:szCs w:val="21"/>
              </w:rPr>
              <w:t>4</w:t>
            </w:r>
          </w:p>
        </w:tc>
        <w:tc>
          <w:tcPr>
            <w:tcW w:w="1080" w:type="dxa"/>
            <w:tcBorders>
              <w:tl2br w:val="nil"/>
              <w:tr2bl w:val="nil"/>
            </w:tcBorders>
            <w:vAlign w:val="center"/>
          </w:tcPr>
          <w:p w:rsidR="008B2DB9" w:rsidRDefault="00C238C4">
            <w:pPr>
              <w:jc w:val="center"/>
              <w:rPr>
                <w:sz w:val="21"/>
                <w:szCs w:val="21"/>
              </w:rPr>
            </w:pPr>
            <w:r>
              <w:rPr>
                <w:sz w:val="21"/>
                <w:szCs w:val="21"/>
              </w:rPr>
              <w:t>6</w:t>
            </w:r>
          </w:p>
        </w:tc>
        <w:tc>
          <w:tcPr>
            <w:tcW w:w="2213" w:type="dxa"/>
            <w:tcBorders>
              <w:tl2br w:val="nil"/>
              <w:tr2bl w:val="nil"/>
            </w:tcBorders>
            <w:vAlign w:val="center"/>
          </w:tcPr>
          <w:p w:rsidR="008B2DB9" w:rsidRDefault="00C238C4">
            <w:pPr>
              <w:jc w:val="center"/>
              <w:rPr>
                <w:sz w:val="21"/>
                <w:szCs w:val="21"/>
              </w:rPr>
            </w:pPr>
            <w:r>
              <w:rPr>
                <w:sz w:val="21"/>
                <w:szCs w:val="21"/>
              </w:rPr>
              <w:t>室内堆放</w:t>
            </w:r>
          </w:p>
        </w:tc>
      </w:tr>
      <w:tr w:rsidR="008B2DB9">
        <w:trPr>
          <w:trHeight w:hRule="exact" w:val="516"/>
        </w:trPr>
        <w:tc>
          <w:tcPr>
            <w:tcW w:w="944" w:type="dxa"/>
            <w:tcBorders>
              <w:tl2br w:val="nil"/>
              <w:tr2bl w:val="nil"/>
            </w:tcBorders>
            <w:vAlign w:val="center"/>
          </w:tcPr>
          <w:p w:rsidR="008B2DB9" w:rsidRDefault="00C238C4">
            <w:pPr>
              <w:jc w:val="center"/>
              <w:rPr>
                <w:sz w:val="21"/>
                <w:szCs w:val="21"/>
              </w:rPr>
            </w:pPr>
            <w:r>
              <w:rPr>
                <w:sz w:val="21"/>
                <w:szCs w:val="21"/>
              </w:rPr>
              <w:t>6</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分散染料</w:t>
            </w:r>
          </w:p>
        </w:tc>
        <w:tc>
          <w:tcPr>
            <w:tcW w:w="1309" w:type="dxa"/>
            <w:tcBorders>
              <w:tl2br w:val="nil"/>
              <w:tr2bl w:val="nil"/>
            </w:tcBorders>
            <w:vAlign w:val="center"/>
          </w:tcPr>
          <w:p w:rsidR="008B2DB9" w:rsidRDefault="00C238C4">
            <w:pPr>
              <w:jc w:val="center"/>
              <w:rPr>
                <w:sz w:val="21"/>
                <w:szCs w:val="21"/>
              </w:rPr>
            </w:pPr>
            <w:r>
              <w:rPr>
                <w:sz w:val="21"/>
                <w:szCs w:val="21"/>
              </w:rPr>
              <w:t>/</w:t>
            </w:r>
          </w:p>
        </w:tc>
        <w:tc>
          <w:tcPr>
            <w:tcW w:w="3751" w:type="dxa"/>
            <w:tcBorders>
              <w:tl2br w:val="nil"/>
              <w:tr2bl w:val="nil"/>
            </w:tcBorders>
            <w:vAlign w:val="center"/>
          </w:tcPr>
          <w:p w:rsidR="008B2DB9" w:rsidRDefault="00C238C4">
            <w:pPr>
              <w:jc w:val="center"/>
              <w:rPr>
                <w:sz w:val="21"/>
                <w:szCs w:val="21"/>
              </w:rPr>
            </w:pPr>
            <w:r>
              <w:rPr>
                <w:sz w:val="21"/>
                <w:szCs w:val="21"/>
              </w:rPr>
              <w:t>/</w:t>
            </w:r>
          </w:p>
        </w:tc>
        <w:tc>
          <w:tcPr>
            <w:tcW w:w="1159" w:type="dxa"/>
            <w:vMerge/>
            <w:tcBorders>
              <w:tl2br w:val="nil"/>
              <w:tr2bl w:val="nil"/>
            </w:tcBorders>
            <w:vAlign w:val="center"/>
          </w:tcPr>
          <w:p w:rsidR="008B2DB9" w:rsidRDefault="008B2DB9">
            <w:pPr>
              <w:jc w:val="center"/>
              <w:rPr>
                <w:sz w:val="21"/>
                <w:szCs w:val="21"/>
              </w:rPr>
            </w:pPr>
          </w:p>
        </w:tc>
        <w:tc>
          <w:tcPr>
            <w:tcW w:w="1345" w:type="dxa"/>
            <w:tcBorders>
              <w:tl2br w:val="nil"/>
              <w:tr2bl w:val="nil"/>
            </w:tcBorders>
            <w:vAlign w:val="center"/>
          </w:tcPr>
          <w:p w:rsidR="008B2DB9" w:rsidRDefault="00C238C4">
            <w:pPr>
              <w:jc w:val="center"/>
              <w:rPr>
                <w:sz w:val="21"/>
                <w:szCs w:val="21"/>
              </w:rPr>
            </w:pPr>
            <w:r>
              <w:rPr>
                <w:sz w:val="21"/>
                <w:szCs w:val="21"/>
              </w:rPr>
              <w:t>3</w:t>
            </w:r>
          </w:p>
        </w:tc>
        <w:tc>
          <w:tcPr>
            <w:tcW w:w="1080" w:type="dxa"/>
            <w:tcBorders>
              <w:tl2br w:val="nil"/>
              <w:tr2bl w:val="nil"/>
            </w:tcBorders>
            <w:vAlign w:val="center"/>
          </w:tcPr>
          <w:p w:rsidR="008B2DB9" w:rsidRDefault="00C238C4">
            <w:pPr>
              <w:jc w:val="center"/>
              <w:rPr>
                <w:sz w:val="21"/>
                <w:szCs w:val="21"/>
              </w:rPr>
            </w:pPr>
            <w:r>
              <w:rPr>
                <w:sz w:val="21"/>
                <w:szCs w:val="21"/>
              </w:rPr>
              <w:t>5</w:t>
            </w:r>
          </w:p>
        </w:tc>
        <w:tc>
          <w:tcPr>
            <w:tcW w:w="2213" w:type="dxa"/>
            <w:tcBorders>
              <w:tl2br w:val="nil"/>
              <w:tr2bl w:val="nil"/>
            </w:tcBorders>
            <w:vAlign w:val="center"/>
          </w:tcPr>
          <w:p w:rsidR="008B2DB9" w:rsidRDefault="00C238C4">
            <w:pPr>
              <w:jc w:val="center"/>
              <w:rPr>
                <w:sz w:val="21"/>
                <w:szCs w:val="21"/>
              </w:rPr>
            </w:pPr>
            <w:r>
              <w:rPr>
                <w:sz w:val="21"/>
                <w:szCs w:val="21"/>
              </w:rPr>
              <w:t>室内堆放</w:t>
            </w:r>
          </w:p>
        </w:tc>
      </w:tr>
      <w:tr w:rsidR="008B2DB9">
        <w:trPr>
          <w:trHeight w:hRule="exact" w:val="500"/>
        </w:trPr>
        <w:tc>
          <w:tcPr>
            <w:tcW w:w="944" w:type="dxa"/>
            <w:tcBorders>
              <w:tl2br w:val="nil"/>
              <w:tr2bl w:val="nil"/>
            </w:tcBorders>
            <w:vAlign w:val="center"/>
          </w:tcPr>
          <w:p w:rsidR="008B2DB9" w:rsidRDefault="00C238C4">
            <w:pPr>
              <w:jc w:val="center"/>
              <w:rPr>
                <w:sz w:val="21"/>
                <w:szCs w:val="21"/>
              </w:rPr>
            </w:pPr>
            <w:r>
              <w:rPr>
                <w:sz w:val="21"/>
                <w:szCs w:val="21"/>
              </w:rPr>
              <w:t>7</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染料助剂</w:t>
            </w:r>
          </w:p>
        </w:tc>
        <w:tc>
          <w:tcPr>
            <w:tcW w:w="1309" w:type="dxa"/>
            <w:tcBorders>
              <w:tl2br w:val="nil"/>
              <w:tr2bl w:val="nil"/>
            </w:tcBorders>
            <w:vAlign w:val="center"/>
          </w:tcPr>
          <w:p w:rsidR="008B2DB9" w:rsidRDefault="00C238C4">
            <w:pPr>
              <w:jc w:val="center"/>
              <w:rPr>
                <w:sz w:val="21"/>
                <w:szCs w:val="21"/>
              </w:rPr>
            </w:pPr>
            <w:r>
              <w:rPr>
                <w:sz w:val="21"/>
                <w:szCs w:val="21"/>
              </w:rPr>
              <w:t>/</w:t>
            </w:r>
          </w:p>
        </w:tc>
        <w:tc>
          <w:tcPr>
            <w:tcW w:w="3751" w:type="dxa"/>
            <w:tcBorders>
              <w:tl2br w:val="nil"/>
              <w:tr2bl w:val="nil"/>
            </w:tcBorders>
            <w:vAlign w:val="center"/>
          </w:tcPr>
          <w:p w:rsidR="008B2DB9" w:rsidRDefault="00C238C4">
            <w:pPr>
              <w:jc w:val="center"/>
              <w:rPr>
                <w:sz w:val="21"/>
                <w:szCs w:val="21"/>
              </w:rPr>
            </w:pPr>
            <w:r>
              <w:rPr>
                <w:sz w:val="21"/>
                <w:szCs w:val="21"/>
              </w:rPr>
              <w:t>/</w:t>
            </w:r>
          </w:p>
        </w:tc>
        <w:tc>
          <w:tcPr>
            <w:tcW w:w="1159" w:type="dxa"/>
            <w:vMerge/>
            <w:tcBorders>
              <w:tl2br w:val="nil"/>
              <w:tr2bl w:val="nil"/>
            </w:tcBorders>
            <w:vAlign w:val="center"/>
          </w:tcPr>
          <w:p w:rsidR="008B2DB9" w:rsidRDefault="008B2DB9">
            <w:pPr>
              <w:jc w:val="center"/>
              <w:rPr>
                <w:sz w:val="21"/>
                <w:szCs w:val="21"/>
              </w:rPr>
            </w:pPr>
          </w:p>
        </w:tc>
        <w:tc>
          <w:tcPr>
            <w:tcW w:w="1345" w:type="dxa"/>
            <w:tcBorders>
              <w:tl2br w:val="nil"/>
              <w:tr2bl w:val="nil"/>
            </w:tcBorders>
            <w:vAlign w:val="center"/>
          </w:tcPr>
          <w:p w:rsidR="008B2DB9" w:rsidRDefault="00C238C4">
            <w:pPr>
              <w:jc w:val="center"/>
              <w:rPr>
                <w:sz w:val="21"/>
                <w:szCs w:val="21"/>
              </w:rPr>
            </w:pPr>
            <w:r>
              <w:rPr>
                <w:sz w:val="21"/>
                <w:szCs w:val="21"/>
              </w:rPr>
              <w:t>60</w:t>
            </w:r>
          </w:p>
        </w:tc>
        <w:tc>
          <w:tcPr>
            <w:tcW w:w="1080" w:type="dxa"/>
            <w:tcBorders>
              <w:tl2br w:val="nil"/>
              <w:tr2bl w:val="nil"/>
            </w:tcBorders>
            <w:vAlign w:val="center"/>
          </w:tcPr>
          <w:p w:rsidR="008B2DB9" w:rsidRDefault="00C238C4">
            <w:pPr>
              <w:jc w:val="center"/>
              <w:rPr>
                <w:sz w:val="21"/>
                <w:szCs w:val="21"/>
              </w:rPr>
            </w:pPr>
            <w:r>
              <w:rPr>
                <w:sz w:val="21"/>
                <w:szCs w:val="21"/>
              </w:rPr>
              <w:t>90</w:t>
            </w:r>
          </w:p>
        </w:tc>
        <w:tc>
          <w:tcPr>
            <w:tcW w:w="2213" w:type="dxa"/>
            <w:tcBorders>
              <w:tl2br w:val="nil"/>
              <w:tr2bl w:val="nil"/>
            </w:tcBorders>
            <w:vAlign w:val="center"/>
          </w:tcPr>
          <w:p w:rsidR="008B2DB9" w:rsidRDefault="00C238C4">
            <w:pPr>
              <w:jc w:val="center"/>
              <w:rPr>
                <w:sz w:val="21"/>
                <w:szCs w:val="21"/>
              </w:rPr>
            </w:pPr>
            <w:r>
              <w:rPr>
                <w:sz w:val="21"/>
                <w:szCs w:val="21"/>
              </w:rPr>
              <w:t>室内堆放</w:t>
            </w:r>
          </w:p>
        </w:tc>
      </w:tr>
      <w:tr w:rsidR="008B2DB9">
        <w:trPr>
          <w:trHeight w:hRule="exact" w:val="1093"/>
        </w:trPr>
        <w:tc>
          <w:tcPr>
            <w:tcW w:w="944" w:type="dxa"/>
            <w:tcBorders>
              <w:tl2br w:val="nil"/>
              <w:tr2bl w:val="nil"/>
            </w:tcBorders>
            <w:vAlign w:val="center"/>
          </w:tcPr>
          <w:p w:rsidR="008B2DB9" w:rsidRDefault="00C238C4">
            <w:pPr>
              <w:jc w:val="center"/>
              <w:rPr>
                <w:sz w:val="21"/>
                <w:szCs w:val="21"/>
              </w:rPr>
            </w:pPr>
            <w:r>
              <w:rPr>
                <w:sz w:val="21"/>
                <w:szCs w:val="21"/>
              </w:rPr>
              <w:t>8</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0291</w:t>
            </w:r>
            <w:r>
              <w:rPr>
                <w:sz w:val="21"/>
                <w:szCs w:val="21"/>
              </w:rPr>
              <w:t>牢度增进</w:t>
            </w:r>
            <w:r>
              <w:rPr>
                <w:sz w:val="21"/>
                <w:szCs w:val="21"/>
              </w:rPr>
              <w:t>HT</w:t>
            </w:r>
          </w:p>
        </w:tc>
        <w:tc>
          <w:tcPr>
            <w:tcW w:w="1309" w:type="dxa"/>
            <w:tcBorders>
              <w:tl2br w:val="nil"/>
              <w:tr2bl w:val="nil"/>
            </w:tcBorders>
            <w:vAlign w:val="center"/>
          </w:tcPr>
          <w:p w:rsidR="008B2DB9" w:rsidRDefault="00C238C4">
            <w:pPr>
              <w:jc w:val="center"/>
              <w:rPr>
                <w:sz w:val="21"/>
                <w:szCs w:val="21"/>
              </w:rPr>
            </w:pPr>
            <w:r>
              <w:rPr>
                <w:sz w:val="21"/>
                <w:szCs w:val="21"/>
              </w:rPr>
              <w:t>易燃易爆品</w:t>
            </w:r>
          </w:p>
        </w:tc>
        <w:tc>
          <w:tcPr>
            <w:tcW w:w="3751" w:type="dxa"/>
            <w:tcBorders>
              <w:tl2br w:val="nil"/>
              <w:tr2bl w:val="nil"/>
            </w:tcBorders>
            <w:vAlign w:val="center"/>
          </w:tcPr>
          <w:p w:rsidR="008B2DB9" w:rsidRDefault="00C238C4">
            <w:pPr>
              <w:rPr>
                <w:sz w:val="21"/>
                <w:szCs w:val="21"/>
              </w:rPr>
            </w:pPr>
            <w:r>
              <w:rPr>
                <w:sz w:val="21"/>
                <w:szCs w:val="21"/>
              </w:rPr>
              <w:t>可燃有毒，具刺激性，遇到明火、高热</w:t>
            </w:r>
          </w:p>
          <w:p w:rsidR="008B2DB9" w:rsidRDefault="00C238C4">
            <w:pPr>
              <w:jc w:val="center"/>
              <w:rPr>
                <w:sz w:val="21"/>
                <w:szCs w:val="21"/>
              </w:rPr>
            </w:pPr>
            <w:r>
              <w:rPr>
                <w:sz w:val="21"/>
                <w:szCs w:val="21"/>
              </w:rPr>
              <w:t>可燃，和氧化剂可发生反应，与强酸接</w:t>
            </w:r>
            <w:r>
              <w:rPr>
                <w:sz w:val="21"/>
                <w:szCs w:val="21"/>
              </w:rPr>
              <w:t xml:space="preserve"> </w:t>
            </w:r>
            <w:r>
              <w:rPr>
                <w:sz w:val="21"/>
                <w:szCs w:val="21"/>
              </w:rPr>
              <w:t>触能发生强烈反应，引起燃烧或爆炸。</w:t>
            </w:r>
          </w:p>
        </w:tc>
        <w:tc>
          <w:tcPr>
            <w:tcW w:w="1159" w:type="dxa"/>
            <w:vMerge/>
            <w:tcBorders>
              <w:tl2br w:val="nil"/>
              <w:tr2bl w:val="nil"/>
            </w:tcBorders>
            <w:vAlign w:val="center"/>
          </w:tcPr>
          <w:p w:rsidR="008B2DB9" w:rsidRDefault="008B2DB9">
            <w:pPr>
              <w:jc w:val="center"/>
              <w:rPr>
                <w:sz w:val="21"/>
                <w:szCs w:val="21"/>
              </w:rPr>
            </w:pPr>
          </w:p>
        </w:tc>
        <w:tc>
          <w:tcPr>
            <w:tcW w:w="1345" w:type="dxa"/>
            <w:tcBorders>
              <w:tl2br w:val="nil"/>
              <w:tr2bl w:val="nil"/>
            </w:tcBorders>
            <w:vAlign w:val="center"/>
          </w:tcPr>
          <w:p w:rsidR="008B2DB9" w:rsidRDefault="00C238C4">
            <w:pPr>
              <w:jc w:val="center"/>
              <w:rPr>
                <w:sz w:val="21"/>
                <w:szCs w:val="21"/>
              </w:rPr>
            </w:pPr>
            <w:r>
              <w:rPr>
                <w:sz w:val="21"/>
                <w:szCs w:val="21"/>
              </w:rPr>
              <w:t>0.2</w:t>
            </w:r>
          </w:p>
        </w:tc>
        <w:tc>
          <w:tcPr>
            <w:tcW w:w="1080" w:type="dxa"/>
            <w:tcBorders>
              <w:tl2br w:val="nil"/>
              <w:tr2bl w:val="nil"/>
            </w:tcBorders>
            <w:vAlign w:val="center"/>
          </w:tcPr>
          <w:p w:rsidR="008B2DB9" w:rsidRDefault="00C238C4">
            <w:pPr>
              <w:jc w:val="center"/>
              <w:rPr>
                <w:sz w:val="21"/>
                <w:szCs w:val="21"/>
              </w:rPr>
            </w:pPr>
            <w:r>
              <w:rPr>
                <w:sz w:val="21"/>
                <w:szCs w:val="21"/>
              </w:rPr>
              <w:t>0.5</w:t>
            </w:r>
          </w:p>
        </w:tc>
        <w:tc>
          <w:tcPr>
            <w:tcW w:w="2213" w:type="dxa"/>
            <w:tcBorders>
              <w:tl2br w:val="nil"/>
              <w:tr2bl w:val="nil"/>
            </w:tcBorders>
            <w:vAlign w:val="center"/>
          </w:tcPr>
          <w:p w:rsidR="008B2DB9" w:rsidRDefault="00C238C4">
            <w:pPr>
              <w:jc w:val="center"/>
              <w:rPr>
                <w:sz w:val="21"/>
                <w:szCs w:val="21"/>
              </w:rPr>
            </w:pPr>
            <w:r>
              <w:rPr>
                <w:sz w:val="21"/>
                <w:szCs w:val="21"/>
              </w:rPr>
              <w:t>室内堆放</w:t>
            </w:r>
          </w:p>
        </w:tc>
      </w:tr>
      <w:tr w:rsidR="008B2DB9">
        <w:trPr>
          <w:trHeight w:hRule="exact" w:val="1070"/>
        </w:trPr>
        <w:tc>
          <w:tcPr>
            <w:tcW w:w="944" w:type="dxa"/>
            <w:tcBorders>
              <w:tl2br w:val="nil"/>
              <w:tr2bl w:val="nil"/>
            </w:tcBorders>
            <w:vAlign w:val="center"/>
          </w:tcPr>
          <w:p w:rsidR="008B2DB9" w:rsidRDefault="00C238C4">
            <w:pPr>
              <w:jc w:val="center"/>
              <w:rPr>
                <w:sz w:val="21"/>
                <w:szCs w:val="21"/>
              </w:rPr>
            </w:pPr>
            <w:r>
              <w:rPr>
                <w:sz w:val="21"/>
                <w:szCs w:val="21"/>
              </w:rPr>
              <w:t>9</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柠檬酸</w:t>
            </w:r>
          </w:p>
        </w:tc>
        <w:tc>
          <w:tcPr>
            <w:tcW w:w="1309" w:type="dxa"/>
            <w:tcBorders>
              <w:tl2br w:val="nil"/>
              <w:tr2bl w:val="nil"/>
            </w:tcBorders>
            <w:vAlign w:val="center"/>
          </w:tcPr>
          <w:p w:rsidR="008B2DB9" w:rsidRDefault="00C238C4">
            <w:pPr>
              <w:jc w:val="center"/>
              <w:rPr>
                <w:sz w:val="21"/>
                <w:szCs w:val="21"/>
              </w:rPr>
            </w:pPr>
            <w:r>
              <w:rPr>
                <w:sz w:val="21"/>
                <w:szCs w:val="21"/>
              </w:rPr>
              <w:t>易燃品</w:t>
            </w:r>
          </w:p>
        </w:tc>
        <w:tc>
          <w:tcPr>
            <w:tcW w:w="3751" w:type="dxa"/>
            <w:tcBorders>
              <w:tl2br w:val="nil"/>
              <w:tr2bl w:val="nil"/>
            </w:tcBorders>
            <w:vAlign w:val="center"/>
          </w:tcPr>
          <w:p w:rsidR="008B2DB9" w:rsidRDefault="00C238C4">
            <w:pPr>
              <w:rPr>
                <w:sz w:val="21"/>
                <w:szCs w:val="21"/>
              </w:rPr>
            </w:pPr>
            <w:r>
              <w:rPr>
                <w:sz w:val="21"/>
                <w:szCs w:val="21"/>
              </w:rPr>
              <w:t>可燃，具刺激性，粉体可和空气形成爆</w:t>
            </w:r>
          </w:p>
          <w:p w:rsidR="008B2DB9" w:rsidRDefault="00C238C4">
            <w:pPr>
              <w:jc w:val="center"/>
              <w:rPr>
                <w:sz w:val="21"/>
                <w:szCs w:val="21"/>
              </w:rPr>
            </w:pPr>
            <w:r>
              <w:rPr>
                <w:sz w:val="21"/>
                <w:szCs w:val="21"/>
              </w:rPr>
              <w:t>炸性混合物，遇到明火，高热和氧化剂接触，有引起燃烧爆炸的危险。</w:t>
            </w:r>
          </w:p>
        </w:tc>
        <w:tc>
          <w:tcPr>
            <w:tcW w:w="1159" w:type="dxa"/>
            <w:vMerge/>
            <w:tcBorders>
              <w:tl2br w:val="nil"/>
              <w:tr2bl w:val="nil"/>
            </w:tcBorders>
            <w:vAlign w:val="center"/>
          </w:tcPr>
          <w:p w:rsidR="008B2DB9" w:rsidRDefault="008B2DB9">
            <w:pPr>
              <w:jc w:val="center"/>
              <w:rPr>
                <w:sz w:val="21"/>
                <w:szCs w:val="21"/>
              </w:rPr>
            </w:pPr>
          </w:p>
        </w:tc>
        <w:tc>
          <w:tcPr>
            <w:tcW w:w="1345" w:type="dxa"/>
            <w:tcBorders>
              <w:tl2br w:val="nil"/>
              <w:tr2bl w:val="nil"/>
            </w:tcBorders>
            <w:vAlign w:val="center"/>
          </w:tcPr>
          <w:p w:rsidR="008B2DB9" w:rsidRDefault="00C238C4">
            <w:pPr>
              <w:jc w:val="center"/>
              <w:rPr>
                <w:sz w:val="21"/>
                <w:szCs w:val="21"/>
              </w:rPr>
            </w:pPr>
            <w:r>
              <w:rPr>
                <w:sz w:val="21"/>
                <w:szCs w:val="21"/>
              </w:rPr>
              <w:t>0.05</w:t>
            </w:r>
          </w:p>
        </w:tc>
        <w:tc>
          <w:tcPr>
            <w:tcW w:w="1080" w:type="dxa"/>
            <w:tcBorders>
              <w:tl2br w:val="nil"/>
              <w:tr2bl w:val="nil"/>
            </w:tcBorders>
            <w:vAlign w:val="center"/>
          </w:tcPr>
          <w:p w:rsidR="008B2DB9" w:rsidRDefault="00C238C4">
            <w:pPr>
              <w:jc w:val="center"/>
              <w:rPr>
                <w:sz w:val="21"/>
                <w:szCs w:val="21"/>
              </w:rPr>
            </w:pPr>
            <w:r>
              <w:rPr>
                <w:sz w:val="21"/>
                <w:szCs w:val="21"/>
              </w:rPr>
              <w:t>0.1</w:t>
            </w:r>
          </w:p>
        </w:tc>
        <w:tc>
          <w:tcPr>
            <w:tcW w:w="2213" w:type="dxa"/>
            <w:tcBorders>
              <w:tl2br w:val="nil"/>
              <w:tr2bl w:val="nil"/>
            </w:tcBorders>
            <w:vAlign w:val="center"/>
          </w:tcPr>
          <w:p w:rsidR="008B2DB9" w:rsidRDefault="00C238C4">
            <w:pPr>
              <w:jc w:val="center"/>
              <w:rPr>
                <w:sz w:val="21"/>
                <w:szCs w:val="21"/>
              </w:rPr>
            </w:pPr>
            <w:r>
              <w:rPr>
                <w:sz w:val="21"/>
                <w:szCs w:val="21"/>
              </w:rPr>
              <w:t>室内堆放</w:t>
            </w:r>
          </w:p>
        </w:tc>
      </w:tr>
      <w:tr w:rsidR="008B2DB9">
        <w:trPr>
          <w:trHeight w:hRule="exact" w:val="633"/>
        </w:trPr>
        <w:tc>
          <w:tcPr>
            <w:tcW w:w="944" w:type="dxa"/>
            <w:tcBorders>
              <w:tl2br w:val="nil"/>
              <w:tr2bl w:val="nil"/>
            </w:tcBorders>
            <w:vAlign w:val="center"/>
          </w:tcPr>
          <w:p w:rsidR="008B2DB9" w:rsidRDefault="00C238C4">
            <w:pPr>
              <w:jc w:val="center"/>
              <w:rPr>
                <w:sz w:val="21"/>
                <w:szCs w:val="21"/>
              </w:rPr>
            </w:pPr>
            <w:r>
              <w:rPr>
                <w:sz w:val="21"/>
                <w:szCs w:val="21"/>
              </w:rPr>
              <w:t>10</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氨水</w:t>
            </w:r>
          </w:p>
        </w:tc>
        <w:tc>
          <w:tcPr>
            <w:tcW w:w="1309" w:type="dxa"/>
            <w:tcBorders>
              <w:tl2br w:val="nil"/>
              <w:tr2bl w:val="nil"/>
            </w:tcBorders>
            <w:vAlign w:val="center"/>
          </w:tcPr>
          <w:p w:rsidR="008B2DB9" w:rsidRDefault="00C238C4">
            <w:pPr>
              <w:jc w:val="center"/>
              <w:rPr>
                <w:sz w:val="21"/>
                <w:szCs w:val="21"/>
              </w:rPr>
            </w:pPr>
            <w:r>
              <w:rPr>
                <w:sz w:val="21"/>
                <w:szCs w:val="21"/>
              </w:rPr>
              <w:t>腐蚀品</w:t>
            </w:r>
          </w:p>
        </w:tc>
        <w:tc>
          <w:tcPr>
            <w:tcW w:w="3751" w:type="dxa"/>
            <w:tcBorders>
              <w:tl2br w:val="nil"/>
              <w:tr2bl w:val="nil"/>
            </w:tcBorders>
            <w:vAlign w:val="center"/>
          </w:tcPr>
          <w:p w:rsidR="008B2DB9" w:rsidRDefault="00C238C4">
            <w:pPr>
              <w:rPr>
                <w:sz w:val="21"/>
                <w:szCs w:val="21"/>
              </w:rPr>
            </w:pPr>
            <w:r>
              <w:rPr>
                <w:sz w:val="21"/>
                <w:szCs w:val="21"/>
              </w:rPr>
              <w:t>易挥发，勿与强酸接触，不可暴露高温</w:t>
            </w:r>
          </w:p>
          <w:p w:rsidR="008B2DB9" w:rsidRDefault="00C238C4">
            <w:pPr>
              <w:jc w:val="center"/>
              <w:rPr>
                <w:sz w:val="21"/>
                <w:szCs w:val="21"/>
              </w:rPr>
            </w:pPr>
            <w:r>
              <w:rPr>
                <w:sz w:val="21"/>
                <w:szCs w:val="21"/>
              </w:rPr>
              <w:t>中，对皮肤有碱性刺激性和腐蚀性</w:t>
            </w:r>
          </w:p>
        </w:tc>
        <w:tc>
          <w:tcPr>
            <w:tcW w:w="1159" w:type="dxa"/>
            <w:vMerge/>
            <w:tcBorders>
              <w:tl2br w:val="nil"/>
              <w:tr2bl w:val="nil"/>
            </w:tcBorders>
            <w:vAlign w:val="center"/>
          </w:tcPr>
          <w:p w:rsidR="008B2DB9" w:rsidRDefault="008B2DB9">
            <w:pPr>
              <w:jc w:val="center"/>
              <w:rPr>
                <w:sz w:val="21"/>
                <w:szCs w:val="21"/>
              </w:rPr>
            </w:pPr>
          </w:p>
        </w:tc>
        <w:tc>
          <w:tcPr>
            <w:tcW w:w="1345" w:type="dxa"/>
            <w:tcBorders>
              <w:tl2br w:val="nil"/>
              <w:tr2bl w:val="nil"/>
            </w:tcBorders>
            <w:vAlign w:val="center"/>
          </w:tcPr>
          <w:p w:rsidR="008B2DB9" w:rsidRDefault="00C238C4">
            <w:pPr>
              <w:jc w:val="center"/>
              <w:rPr>
                <w:sz w:val="21"/>
                <w:szCs w:val="21"/>
              </w:rPr>
            </w:pPr>
            <w:r>
              <w:rPr>
                <w:sz w:val="21"/>
                <w:szCs w:val="21"/>
              </w:rPr>
              <w:t>0.02</w:t>
            </w:r>
          </w:p>
        </w:tc>
        <w:tc>
          <w:tcPr>
            <w:tcW w:w="1080" w:type="dxa"/>
            <w:tcBorders>
              <w:tl2br w:val="nil"/>
              <w:tr2bl w:val="nil"/>
            </w:tcBorders>
            <w:vAlign w:val="center"/>
          </w:tcPr>
          <w:p w:rsidR="008B2DB9" w:rsidRDefault="00C238C4">
            <w:pPr>
              <w:jc w:val="center"/>
              <w:rPr>
                <w:sz w:val="21"/>
                <w:szCs w:val="21"/>
              </w:rPr>
            </w:pPr>
            <w:r>
              <w:rPr>
                <w:sz w:val="21"/>
                <w:szCs w:val="21"/>
              </w:rPr>
              <w:t>0.2</w:t>
            </w:r>
          </w:p>
        </w:tc>
        <w:tc>
          <w:tcPr>
            <w:tcW w:w="2213" w:type="dxa"/>
            <w:tcBorders>
              <w:tl2br w:val="nil"/>
              <w:tr2bl w:val="nil"/>
            </w:tcBorders>
            <w:vAlign w:val="center"/>
          </w:tcPr>
          <w:p w:rsidR="008B2DB9" w:rsidRDefault="00C238C4">
            <w:pPr>
              <w:jc w:val="center"/>
              <w:rPr>
                <w:sz w:val="21"/>
                <w:szCs w:val="21"/>
              </w:rPr>
            </w:pPr>
            <w:r>
              <w:rPr>
                <w:sz w:val="21"/>
                <w:szCs w:val="21"/>
              </w:rPr>
              <w:t>室内堆放</w:t>
            </w:r>
          </w:p>
        </w:tc>
      </w:tr>
      <w:tr w:rsidR="008B2DB9">
        <w:trPr>
          <w:trHeight w:hRule="exact" w:val="747"/>
        </w:trPr>
        <w:tc>
          <w:tcPr>
            <w:tcW w:w="944" w:type="dxa"/>
            <w:tcBorders>
              <w:tl2br w:val="nil"/>
              <w:tr2bl w:val="nil"/>
            </w:tcBorders>
            <w:vAlign w:val="center"/>
          </w:tcPr>
          <w:p w:rsidR="008B2DB9" w:rsidRDefault="00C238C4">
            <w:pPr>
              <w:jc w:val="center"/>
              <w:rPr>
                <w:sz w:val="21"/>
                <w:szCs w:val="21"/>
              </w:rPr>
            </w:pPr>
            <w:r>
              <w:rPr>
                <w:sz w:val="21"/>
                <w:szCs w:val="21"/>
              </w:rPr>
              <w:lastRenderedPageBreak/>
              <w:t>11</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甲酸</w:t>
            </w:r>
          </w:p>
        </w:tc>
        <w:tc>
          <w:tcPr>
            <w:tcW w:w="1309" w:type="dxa"/>
            <w:tcBorders>
              <w:tl2br w:val="nil"/>
              <w:tr2bl w:val="nil"/>
            </w:tcBorders>
            <w:vAlign w:val="center"/>
          </w:tcPr>
          <w:p w:rsidR="008B2DB9" w:rsidRDefault="00C238C4">
            <w:pPr>
              <w:jc w:val="center"/>
              <w:rPr>
                <w:sz w:val="21"/>
                <w:szCs w:val="21"/>
              </w:rPr>
            </w:pPr>
            <w:r>
              <w:rPr>
                <w:sz w:val="21"/>
                <w:szCs w:val="21"/>
              </w:rPr>
              <w:t>易燃、强腐</w:t>
            </w:r>
          </w:p>
          <w:p w:rsidR="008B2DB9" w:rsidRDefault="00C238C4">
            <w:pPr>
              <w:jc w:val="center"/>
              <w:rPr>
                <w:sz w:val="21"/>
                <w:szCs w:val="21"/>
              </w:rPr>
            </w:pPr>
            <w:r>
              <w:rPr>
                <w:sz w:val="21"/>
                <w:szCs w:val="21"/>
              </w:rPr>
              <w:t>蚀品</w:t>
            </w:r>
          </w:p>
        </w:tc>
        <w:tc>
          <w:tcPr>
            <w:tcW w:w="3751" w:type="dxa"/>
            <w:tcBorders>
              <w:tl2br w:val="nil"/>
              <w:tr2bl w:val="nil"/>
            </w:tcBorders>
            <w:vAlign w:val="center"/>
          </w:tcPr>
          <w:p w:rsidR="008B2DB9" w:rsidRDefault="00C238C4">
            <w:pPr>
              <w:rPr>
                <w:sz w:val="21"/>
                <w:szCs w:val="21"/>
              </w:rPr>
            </w:pPr>
            <w:r>
              <w:rPr>
                <w:sz w:val="21"/>
                <w:szCs w:val="21"/>
              </w:rPr>
              <w:t>可燃，具强腐蚀性，刺激性，可致人体</w:t>
            </w:r>
          </w:p>
          <w:p w:rsidR="008B2DB9" w:rsidRDefault="00C238C4">
            <w:pPr>
              <w:rPr>
                <w:sz w:val="21"/>
                <w:szCs w:val="21"/>
              </w:rPr>
            </w:pPr>
            <w:r>
              <w:rPr>
                <w:sz w:val="21"/>
                <w:szCs w:val="21"/>
              </w:rPr>
              <w:t>灼伤，对水体造成污染</w:t>
            </w:r>
          </w:p>
        </w:tc>
        <w:tc>
          <w:tcPr>
            <w:tcW w:w="1159"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染色厂</w:t>
            </w:r>
            <w:r>
              <w:rPr>
                <w:sz w:val="21"/>
                <w:szCs w:val="21"/>
              </w:rPr>
              <w:t xml:space="preserve">/ </w:t>
            </w:r>
            <w:r>
              <w:rPr>
                <w:sz w:val="21"/>
                <w:szCs w:val="21"/>
              </w:rPr>
              <w:t>化工雨棚</w:t>
            </w:r>
          </w:p>
        </w:tc>
        <w:tc>
          <w:tcPr>
            <w:tcW w:w="1345" w:type="dxa"/>
            <w:tcBorders>
              <w:tl2br w:val="nil"/>
              <w:tr2bl w:val="nil"/>
            </w:tcBorders>
            <w:vAlign w:val="center"/>
          </w:tcPr>
          <w:p w:rsidR="008B2DB9" w:rsidRDefault="00C238C4">
            <w:pPr>
              <w:jc w:val="center"/>
              <w:rPr>
                <w:sz w:val="21"/>
                <w:szCs w:val="21"/>
              </w:rPr>
            </w:pPr>
            <w:r>
              <w:rPr>
                <w:sz w:val="21"/>
                <w:szCs w:val="21"/>
              </w:rPr>
              <w:t>0.07</w:t>
            </w:r>
          </w:p>
        </w:tc>
        <w:tc>
          <w:tcPr>
            <w:tcW w:w="1080" w:type="dxa"/>
            <w:tcBorders>
              <w:tl2br w:val="nil"/>
              <w:tr2bl w:val="nil"/>
            </w:tcBorders>
            <w:vAlign w:val="center"/>
          </w:tcPr>
          <w:p w:rsidR="008B2DB9" w:rsidRDefault="00C238C4">
            <w:pPr>
              <w:jc w:val="center"/>
              <w:rPr>
                <w:sz w:val="21"/>
                <w:szCs w:val="21"/>
              </w:rPr>
            </w:pPr>
            <w:r>
              <w:rPr>
                <w:sz w:val="21"/>
                <w:szCs w:val="21"/>
              </w:rPr>
              <w:t>0.6</w:t>
            </w:r>
          </w:p>
        </w:tc>
        <w:tc>
          <w:tcPr>
            <w:tcW w:w="2213" w:type="dxa"/>
            <w:tcBorders>
              <w:tl2br w:val="nil"/>
              <w:tr2bl w:val="nil"/>
            </w:tcBorders>
            <w:vAlign w:val="center"/>
          </w:tcPr>
          <w:p w:rsidR="008B2DB9" w:rsidRDefault="00C238C4">
            <w:pPr>
              <w:jc w:val="center"/>
              <w:rPr>
                <w:sz w:val="21"/>
                <w:szCs w:val="21"/>
              </w:rPr>
            </w:pPr>
            <w:r>
              <w:rPr>
                <w:sz w:val="21"/>
                <w:szCs w:val="21"/>
              </w:rPr>
              <w:t>储罐及小铁桶</w:t>
            </w:r>
          </w:p>
        </w:tc>
      </w:tr>
      <w:tr w:rsidR="008B2DB9">
        <w:trPr>
          <w:trHeight w:hRule="exact" w:val="1314"/>
        </w:trPr>
        <w:tc>
          <w:tcPr>
            <w:tcW w:w="944"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12</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乙酸</w:t>
            </w:r>
          </w:p>
        </w:tc>
        <w:tc>
          <w:tcPr>
            <w:tcW w:w="1309" w:type="dxa"/>
            <w:tcBorders>
              <w:tl2br w:val="nil"/>
              <w:tr2bl w:val="nil"/>
            </w:tcBorders>
            <w:vAlign w:val="center"/>
          </w:tcPr>
          <w:p w:rsidR="008B2DB9" w:rsidRDefault="00C238C4">
            <w:pPr>
              <w:jc w:val="center"/>
              <w:rPr>
                <w:sz w:val="21"/>
                <w:szCs w:val="21"/>
              </w:rPr>
            </w:pPr>
            <w:r>
              <w:rPr>
                <w:sz w:val="21"/>
                <w:szCs w:val="21"/>
              </w:rPr>
              <w:t>易燃易爆、</w:t>
            </w:r>
            <w:r>
              <w:rPr>
                <w:sz w:val="21"/>
                <w:szCs w:val="21"/>
              </w:rPr>
              <w:t xml:space="preserve"> </w:t>
            </w:r>
            <w:r>
              <w:rPr>
                <w:sz w:val="21"/>
                <w:szCs w:val="21"/>
              </w:rPr>
              <w:t>强腐蚀品</w:t>
            </w:r>
          </w:p>
        </w:tc>
        <w:tc>
          <w:tcPr>
            <w:tcW w:w="3751" w:type="dxa"/>
            <w:tcBorders>
              <w:tl2br w:val="nil"/>
              <w:tr2bl w:val="nil"/>
            </w:tcBorders>
            <w:vAlign w:val="center"/>
          </w:tcPr>
          <w:p w:rsidR="008B2DB9" w:rsidRDefault="00C238C4">
            <w:pPr>
              <w:rPr>
                <w:sz w:val="21"/>
                <w:szCs w:val="21"/>
              </w:rPr>
            </w:pPr>
            <w:r>
              <w:rPr>
                <w:sz w:val="21"/>
                <w:szCs w:val="21"/>
              </w:rPr>
              <w:t>可燃，强酸，具强腐蚀性，刺激性，可</w:t>
            </w:r>
            <w:r>
              <w:rPr>
                <w:sz w:val="21"/>
                <w:szCs w:val="21"/>
              </w:rPr>
              <w:t xml:space="preserve"> </w:t>
            </w:r>
            <w:r>
              <w:rPr>
                <w:sz w:val="21"/>
                <w:szCs w:val="21"/>
              </w:rPr>
              <w:t>人体灼伤，对水体可造成污染，可燃，其蒸汽和空气可以形成爆炸性混合物，遇到明火、高热能引起燃烧爆炸。</w:t>
            </w:r>
          </w:p>
        </w:tc>
        <w:tc>
          <w:tcPr>
            <w:tcW w:w="1159" w:type="dxa"/>
            <w:vMerge/>
            <w:tcBorders>
              <w:tl2br w:val="nil"/>
              <w:tr2bl w:val="nil"/>
            </w:tcBorders>
            <w:vAlign w:val="center"/>
          </w:tcPr>
          <w:p w:rsidR="008B2DB9" w:rsidRDefault="008B2DB9">
            <w:pPr>
              <w:jc w:val="center"/>
              <w:rPr>
                <w:sz w:val="21"/>
                <w:szCs w:val="21"/>
              </w:rPr>
            </w:pPr>
          </w:p>
        </w:tc>
        <w:tc>
          <w:tcPr>
            <w:tcW w:w="1345" w:type="dxa"/>
            <w:tcBorders>
              <w:tl2br w:val="nil"/>
              <w:tr2bl w:val="nil"/>
            </w:tcBorders>
            <w:vAlign w:val="center"/>
          </w:tcPr>
          <w:p w:rsidR="008B2DB9" w:rsidRDefault="00C238C4">
            <w:pPr>
              <w:ind w:firstLineChars="200" w:firstLine="420"/>
              <w:rPr>
                <w:sz w:val="21"/>
                <w:szCs w:val="21"/>
              </w:rPr>
            </w:pPr>
            <w:r>
              <w:rPr>
                <w:sz w:val="21"/>
                <w:szCs w:val="21"/>
              </w:rPr>
              <w:t>0.205</w:t>
            </w:r>
          </w:p>
        </w:tc>
        <w:tc>
          <w:tcPr>
            <w:tcW w:w="1080" w:type="dxa"/>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1.4</w:t>
            </w:r>
          </w:p>
        </w:tc>
        <w:tc>
          <w:tcPr>
            <w:tcW w:w="221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储罐及小铁桶</w:t>
            </w:r>
          </w:p>
        </w:tc>
      </w:tr>
      <w:tr w:rsidR="008B2DB9">
        <w:trPr>
          <w:trHeight w:hRule="exact" w:val="321"/>
        </w:trPr>
        <w:tc>
          <w:tcPr>
            <w:tcW w:w="944" w:type="dxa"/>
            <w:tcBorders>
              <w:tl2br w:val="nil"/>
              <w:tr2bl w:val="nil"/>
            </w:tcBorders>
            <w:vAlign w:val="center"/>
          </w:tcPr>
          <w:p w:rsidR="008B2DB9" w:rsidRDefault="00C238C4">
            <w:pPr>
              <w:jc w:val="center"/>
              <w:rPr>
                <w:sz w:val="21"/>
                <w:szCs w:val="21"/>
              </w:rPr>
            </w:pPr>
            <w:r>
              <w:rPr>
                <w:sz w:val="21"/>
                <w:szCs w:val="21"/>
              </w:rPr>
              <w:t>13</w:t>
            </w:r>
          </w:p>
        </w:tc>
        <w:tc>
          <w:tcPr>
            <w:tcW w:w="657" w:type="dxa"/>
            <w:vMerge/>
            <w:tcBorders>
              <w:tl2br w:val="nil"/>
              <w:tr2bl w:val="nil"/>
            </w:tcBorders>
            <w:vAlign w:val="center"/>
          </w:tcPr>
          <w:p w:rsidR="008B2DB9" w:rsidRDefault="008B2DB9">
            <w:pPr>
              <w:jc w:val="center"/>
              <w:rPr>
                <w:sz w:val="21"/>
                <w:szCs w:val="21"/>
              </w:rPr>
            </w:pPr>
          </w:p>
        </w:tc>
        <w:tc>
          <w:tcPr>
            <w:tcW w:w="1781" w:type="dxa"/>
            <w:tcBorders>
              <w:tl2br w:val="nil"/>
              <w:tr2bl w:val="nil"/>
            </w:tcBorders>
            <w:vAlign w:val="center"/>
          </w:tcPr>
          <w:p w:rsidR="008B2DB9" w:rsidRDefault="00C238C4">
            <w:pPr>
              <w:jc w:val="center"/>
              <w:rPr>
                <w:sz w:val="21"/>
                <w:szCs w:val="21"/>
              </w:rPr>
            </w:pPr>
            <w:r>
              <w:rPr>
                <w:sz w:val="21"/>
                <w:szCs w:val="21"/>
              </w:rPr>
              <w:t>液碱</w:t>
            </w:r>
          </w:p>
        </w:tc>
        <w:tc>
          <w:tcPr>
            <w:tcW w:w="1309" w:type="dxa"/>
            <w:tcBorders>
              <w:tl2br w:val="nil"/>
              <w:tr2bl w:val="nil"/>
            </w:tcBorders>
            <w:vAlign w:val="center"/>
          </w:tcPr>
          <w:p w:rsidR="008B2DB9" w:rsidRDefault="00C238C4">
            <w:pPr>
              <w:jc w:val="center"/>
              <w:rPr>
                <w:sz w:val="21"/>
                <w:szCs w:val="21"/>
              </w:rPr>
            </w:pPr>
            <w:r>
              <w:rPr>
                <w:sz w:val="21"/>
                <w:szCs w:val="21"/>
              </w:rPr>
              <w:t>强腐蚀品</w:t>
            </w:r>
          </w:p>
        </w:tc>
        <w:tc>
          <w:tcPr>
            <w:tcW w:w="3751" w:type="dxa"/>
            <w:tcBorders>
              <w:tl2br w:val="nil"/>
              <w:tr2bl w:val="nil"/>
            </w:tcBorders>
            <w:vAlign w:val="center"/>
          </w:tcPr>
          <w:p w:rsidR="008B2DB9" w:rsidRDefault="00C238C4">
            <w:pPr>
              <w:jc w:val="center"/>
              <w:rPr>
                <w:sz w:val="21"/>
                <w:szCs w:val="21"/>
              </w:rPr>
            </w:pPr>
            <w:r>
              <w:rPr>
                <w:sz w:val="21"/>
                <w:szCs w:val="21"/>
              </w:rPr>
              <w:t>强碱，具有强烈的刺激性和腐蚀性，和</w:t>
            </w:r>
          </w:p>
        </w:tc>
        <w:tc>
          <w:tcPr>
            <w:tcW w:w="1159" w:type="dxa"/>
            <w:vMerge/>
            <w:tcBorders>
              <w:tl2br w:val="nil"/>
              <w:tr2bl w:val="nil"/>
            </w:tcBorders>
            <w:vAlign w:val="center"/>
          </w:tcPr>
          <w:p w:rsidR="008B2DB9" w:rsidRDefault="008B2DB9">
            <w:pPr>
              <w:jc w:val="center"/>
              <w:rPr>
                <w:sz w:val="21"/>
                <w:szCs w:val="21"/>
              </w:rPr>
            </w:pPr>
          </w:p>
        </w:tc>
        <w:tc>
          <w:tcPr>
            <w:tcW w:w="1345" w:type="dxa"/>
            <w:tcBorders>
              <w:tl2br w:val="nil"/>
              <w:tr2bl w:val="nil"/>
            </w:tcBorders>
            <w:vAlign w:val="center"/>
          </w:tcPr>
          <w:p w:rsidR="008B2DB9" w:rsidRDefault="00C238C4">
            <w:pPr>
              <w:jc w:val="center"/>
              <w:rPr>
                <w:sz w:val="21"/>
                <w:szCs w:val="21"/>
              </w:rPr>
            </w:pPr>
            <w:r>
              <w:rPr>
                <w:sz w:val="21"/>
                <w:szCs w:val="21"/>
              </w:rPr>
              <w:t>2</w:t>
            </w:r>
          </w:p>
        </w:tc>
        <w:tc>
          <w:tcPr>
            <w:tcW w:w="1080" w:type="dxa"/>
            <w:tcBorders>
              <w:tl2br w:val="nil"/>
              <w:tr2bl w:val="nil"/>
            </w:tcBorders>
            <w:vAlign w:val="center"/>
          </w:tcPr>
          <w:p w:rsidR="008B2DB9" w:rsidRDefault="00C238C4">
            <w:pPr>
              <w:jc w:val="center"/>
              <w:rPr>
                <w:sz w:val="21"/>
                <w:szCs w:val="21"/>
              </w:rPr>
            </w:pPr>
            <w:r>
              <w:rPr>
                <w:sz w:val="21"/>
                <w:szCs w:val="21"/>
              </w:rPr>
              <w:t>30</w:t>
            </w:r>
          </w:p>
        </w:tc>
        <w:tc>
          <w:tcPr>
            <w:tcW w:w="2213" w:type="dxa"/>
            <w:tcBorders>
              <w:tl2br w:val="nil"/>
              <w:tr2bl w:val="nil"/>
            </w:tcBorders>
            <w:vAlign w:val="center"/>
          </w:tcPr>
          <w:p w:rsidR="008B2DB9" w:rsidRDefault="00C238C4">
            <w:pPr>
              <w:jc w:val="center"/>
              <w:rPr>
                <w:sz w:val="21"/>
                <w:szCs w:val="21"/>
              </w:rPr>
            </w:pPr>
            <w:r>
              <w:rPr>
                <w:sz w:val="21"/>
                <w:szCs w:val="21"/>
              </w:rPr>
              <w:t>料桶</w:t>
            </w:r>
          </w:p>
        </w:tc>
      </w:tr>
    </w:tbl>
    <w:p w:rsidR="008B2DB9" w:rsidRDefault="008B2DB9">
      <w:pPr>
        <w:pStyle w:val="41"/>
        <w:ind w:left="289" w:firstLineChars="200" w:firstLine="482"/>
        <w:jc w:val="center"/>
        <w:outlineLvl w:val="9"/>
        <w:rPr>
          <w:rFonts w:ascii="Times New Roman" w:hAnsi="Times New Roman"/>
        </w:rPr>
      </w:pPr>
    </w:p>
    <w:p w:rsidR="008B2DB9" w:rsidRDefault="008B2DB9">
      <w:pPr>
        <w:pStyle w:val="26"/>
        <w:ind w:firstLine="584"/>
        <w:rPr>
          <w:rFonts w:ascii="Times New Roman" w:hAnsi="Times New Roman" w:cs="Times New Roman"/>
        </w:rPr>
        <w:sectPr w:rsidR="008B2DB9">
          <w:pgSz w:w="16838" w:h="11906" w:orient="landscape"/>
          <w:pgMar w:top="1440" w:right="1080" w:bottom="1440" w:left="1080" w:header="851" w:footer="992" w:gutter="0"/>
          <w:cols w:space="720"/>
          <w:docGrid w:type="lines" w:linePitch="326"/>
        </w:sectPr>
      </w:pPr>
    </w:p>
    <w:p w:rsidR="008B2DB9" w:rsidRDefault="00C238C4">
      <w:pPr>
        <w:pStyle w:val="41"/>
        <w:spacing w:line="240" w:lineRule="auto"/>
        <w:ind w:firstLineChars="200" w:firstLine="482"/>
        <w:jc w:val="center"/>
        <w:outlineLvl w:val="9"/>
        <w:rPr>
          <w:rFonts w:ascii="Times New Roman" w:hAnsi="Times New Roman"/>
        </w:rPr>
      </w:pPr>
      <w:bookmarkStart w:id="2115" w:name="_Toc27870_WPSOffice_Level3"/>
      <w:bookmarkStart w:id="2116" w:name="_Toc15796_WPSOffice_Level3"/>
      <w:r>
        <w:rPr>
          <w:rFonts w:ascii="Times New Roman" w:hAnsi="Times New Roman"/>
        </w:rPr>
        <w:lastRenderedPageBreak/>
        <w:t>表</w:t>
      </w:r>
      <w:r>
        <w:rPr>
          <w:rFonts w:ascii="Times New Roman" w:hAnsi="Times New Roman"/>
        </w:rPr>
        <w:t>3.2-3</w:t>
      </w:r>
      <w:r>
        <w:rPr>
          <w:rFonts w:ascii="Times New Roman" w:hAnsi="Times New Roman"/>
        </w:rPr>
        <w:t>生产过程所涉及物质风险识别表</w:t>
      </w:r>
    </w:p>
    <w:p w:rsidR="008B2DB9" w:rsidRDefault="008B2DB9">
      <w:pPr>
        <w:kinsoku w:val="0"/>
        <w:overflowPunct w:val="0"/>
        <w:spacing w:before="12"/>
        <w:rPr>
          <w:rFonts w:ascii="Times New Roman" w:hAnsi="Times New Roman"/>
        </w:rPr>
      </w:pPr>
    </w:p>
    <w:tbl>
      <w:tblPr>
        <w:tblW w:w="0" w:type="auto"/>
        <w:tblInd w:w="211" w:type="dxa"/>
        <w:tblBorders>
          <w:top w:val="single" w:sz="12" w:space="0" w:color="000000"/>
          <w:bottom w:val="single" w:sz="12" w:space="0" w:color="000000"/>
          <w:insideH w:val="single" w:sz="2" w:space="0" w:color="000000"/>
          <w:insideV w:val="single" w:sz="2" w:space="0" w:color="000000"/>
        </w:tblBorders>
        <w:tblLayout w:type="fixed"/>
        <w:tblLook w:val="0000"/>
      </w:tblPr>
      <w:tblGrid>
        <w:gridCol w:w="553"/>
        <w:gridCol w:w="1100"/>
        <w:gridCol w:w="1384"/>
        <w:gridCol w:w="1100"/>
        <w:gridCol w:w="933"/>
        <w:gridCol w:w="1750"/>
        <w:gridCol w:w="1083"/>
        <w:gridCol w:w="917"/>
        <w:gridCol w:w="1233"/>
      </w:tblGrid>
      <w:tr w:rsidR="008B2DB9">
        <w:trPr>
          <w:trHeight w:hRule="exact" w:val="774"/>
        </w:trPr>
        <w:tc>
          <w:tcPr>
            <w:tcW w:w="553"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序号</w:t>
            </w:r>
          </w:p>
        </w:tc>
        <w:tc>
          <w:tcPr>
            <w:tcW w:w="1100"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物质名称</w:t>
            </w:r>
          </w:p>
        </w:tc>
        <w:tc>
          <w:tcPr>
            <w:tcW w:w="1384" w:type="dxa"/>
            <w:tcBorders>
              <w:tl2br w:val="nil"/>
              <w:tr2bl w:val="nil"/>
            </w:tcBorders>
            <w:vAlign w:val="center"/>
          </w:tcPr>
          <w:p w:rsidR="008B2DB9" w:rsidRDefault="00C238C4">
            <w:pPr>
              <w:jc w:val="center"/>
              <w:rPr>
                <w:sz w:val="21"/>
                <w:szCs w:val="21"/>
              </w:rPr>
            </w:pPr>
            <w:r>
              <w:rPr>
                <w:sz w:val="21"/>
                <w:szCs w:val="21"/>
              </w:rPr>
              <w:t>有毒物质</w:t>
            </w:r>
          </w:p>
          <w:p w:rsidR="008B2DB9" w:rsidRDefault="00C238C4">
            <w:pPr>
              <w:jc w:val="center"/>
              <w:rPr>
                <w:sz w:val="21"/>
                <w:szCs w:val="21"/>
              </w:rPr>
            </w:pPr>
            <w:r>
              <w:rPr>
                <w:sz w:val="21"/>
                <w:szCs w:val="21"/>
              </w:rPr>
              <w:t>（</w:t>
            </w:r>
            <w:r>
              <w:rPr>
                <w:sz w:val="21"/>
                <w:szCs w:val="21"/>
              </w:rPr>
              <w:t>mg/kg</w:t>
            </w:r>
            <w:r>
              <w:rPr>
                <w:sz w:val="21"/>
                <w:szCs w:val="21"/>
              </w:rPr>
              <w:t>）</w:t>
            </w:r>
          </w:p>
        </w:tc>
        <w:tc>
          <w:tcPr>
            <w:tcW w:w="2033" w:type="dxa"/>
            <w:gridSpan w:val="2"/>
            <w:tcBorders>
              <w:tl2br w:val="nil"/>
              <w:tr2bl w:val="nil"/>
            </w:tcBorders>
            <w:vAlign w:val="center"/>
          </w:tcPr>
          <w:p w:rsidR="008B2DB9" w:rsidRDefault="00C238C4">
            <w:pPr>
              <w:jc w:val="center"/>
              <w:rPr>
                <w:sz w:val="21"/>
                <w:szCs w:val="21"/>
              </w:rPr>
            </w:pPr>
            <w:r>
              <w:rPr>
                <w:sz w:val="21"/>
                <w:szCs w:val="21"/>
              </w:rPr>
              <w:t>易燃物质（</w:t>
            </w:r>
            <w:r>
              <w:rPr>
                <w:sz w:val="21"/>
                <w:szCs w:val="21"/>
              </w:rPr>
              <w:t>℃</w:t>
            </w:r>
            <w:r>
              <w:rPr>
                <w:sz w:val="21"/>
                <w:szCs w:val="21"/>
              </w:rPr>
              <w:t>）</w:t>
            </w:r>
          </w:p>
        </w:tc>
        <w:tc>
          <w:tcPr>
            <w:tcW w:w="1750"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识别结果</w:t>
            </w:r>
          </w:p>
        </w:tc>
        <w:tc>
          <w:tcPr>
            <w:tcW w:w="1083" w:type="dxa"/>
            <w:vMerge w:val="restart"/>
            <w:tcBorders>
              <w:tl2br w:val="nil"/>
              <w:tr2bl w:val="nil"/>
            </w:tcBorders>
            <w:vAlign w:val="center"/>
          </w:tcPr>
          <w:p w:rsidR="008B2DB9" w:rsidRDefault="00C238C4">
            <w:pPr>
              <w:jc w:val="center"/>
              <w:rPr>
                <w:sz w:val="21"/>
                <w:szCs w:val="21"/>
              </w:rPr>
            </w:pPr>
            <w:r>
              <w:rPr>
                <w:sz w:val="21"/>
                <w:szCs w:val="21"/>
              </w:rPr>
              <w:t>最大储存量（</w:t>
            </w:r>
            <w:r>
              <w:rPr>
                <w:sz w:val="21"/>
                <w:szCs w:val="21"/>
              </w:rPr>
              <w:t>t</w:t>
            </w:r>
            <w:r>
              <w:rPr>
                <w:sz w:val="21"/>
                <w:szCs w:val="21"/>
              </w:rPr>
              <w:t>）</w:t>
            </w:r>
          </w:p>
        </w:tc>
        <w:tc>
          <w:tcPr>
            <w:tcW w:w="917" w:type="dxa"/>
            <w:vMerge w:val="restart"/>
            <w:tcBorders>
              <w:tl2br w:val="nil"/>
              <w:tr2bl w:val="nil"/>
            </w:tcBorders>
            <w:vAlign w:val="center"/>
          </w:tcPr>
          <w:p w:rsidR="008B2DB9" w:rsidRDefault="00C238C4">
            <w:pPr>
              <w:jc w:val="center"/>
              <w:rPr>
                <w:sz w:val="21"/>
                <w:szCs w:val="21"/>
              </w:rPr>
            </w:pPr>
            <w:r>
              <w:rPr>
                <w:sz w:val="21"/>
                <w:szCs w:val="21"/>
              </w:rPr>
              <w:t>物质形态</w:t>
            </w:r>
          </w:p>
        </w:tc>
        <w:tc>
          <w:tcPr>
            <w:tcW w:w="1233"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备注</w:t>
            </w:r>
          </w:p>
        </w:tc>
      </w:tr>
      <w:tr w:rsidR="008B2DB9">
        <w:trPr>
          <w:trHeight w:hRule="exact" w:val="855"/>
        </w:trPr>
        <w:tc>
          <w:tcPr>
            <w:tcW w:w="553" w:type="dxa"/>
            <w:vMerge/>
            <w:tcBorders>
              <w:tl2br w:val="nil"/>
              <w:tr2bl w:val="nil"/>
            </w:tcBorders>
            <w:vAlign w:val="center"/>
          </w:tcPr>
          <w:p w:rsidR="008B2DB9" w:rsidRDefault="008B2DB9">
            <w:pPr>
              <w:jc w:val="center"/>
              <w:rPr>
                <w:sz w:val="21"/>
                <w:szCs w:val="21"/>
              </w:rPr>
            </w:pPr>
          </w:p>
        </w:tc>
        <w:tc>
          <w:tcPr>
            <w:tcW w:w="1100" w:type="dxa"/>
            <w:vMerge/>
            <w:tcBorders>
              <w:tl2br w:val="nil"/>
              <w:tr2bl w:val="nil"/>
            </w:tcBorders>
            <w:vAlign w:val="center"/>
          </w:tcPr>
          <w:p w:rsidR="008B2DB9" w:rsidRDefault="008B2DB9">
            <w:pPr>
              <w:jc w:val="center"/>
              <w:rPr>
                <w:sz w:val="21"/>
                <w:szCs w:val="21"/>
              </w:rPr>
            </w:pPr>
          </w:p>
        </w:tc>
        <w:tc>
          <w:tcPr>
            <w:tcW w:w="1384" w:type="dxa"/>
            <w:tcBorders>
              <w:tl2br w:val="nil"/>
              <w:tr2bl w:val="nil"/>
            </w:tcBorders>
            <w:vAlign w:val="center"/>
          </w:tcPr>
          <w:p w:rsidR="008B2DB9" w:rsidRDefault="00C238C4">
            <w:pPr>
              <w:jc w:val="center"/>
              <w:rPr>
                <w:sz w:val="21"/>
                <w:szCs w:val="21"/>
              </w:rPr>
            </w:pPr>
            <w:r>
              <w:rPr>
                <w:sz w:val="21"/>
                <w:szCs w:val="21"/>
              </w:rPr>
              <w:t>LD50</w:t>
            </w:r>
          </w:p>
          <w:p w:rsidR="008B2DB9" w:rsidRDefault="00C238C4">
            <w:pPr>
              <w:jc w:val="center"/>
              <w:rPr>
                <w:sz w:val="21"/>
                <w:szCs w:val="21"/>
              </w:rPr>
            </w:pPr>
            <w:r>
              <w:rPr>
                <w:sz w:val="21"/>
                <w:szCs w:val="21"/>
              </w:rPr>
              <w:t>(</w:t>
            </w:r>
            <w:r>
              <w:rPr>
                <w:sz w:val="21"/>
                <w:szCs w:val="21"/>
              </w:rPr>
              <w:t>大鼠经口</w:t>
            </w:r>
            <w:r>
              <w:rPr>
                <w:sz w:val="21"/>
                <w:szCs w:val="21"/>
              </w:rPr>
              <w:t>)</w:t>
            </w:r>
          </w:p>
        </w:tc>
        <w:tc>
          <w:tcPr>
            <w:tcW w:w="1100" w:type="dxa"/>
            <w:tcBorders>
              <w:tl2br w:val="nil"/>
              <w:tr2bl w:val="nil"/>
            </w:tcBorders>
            <w:vAlign w:val="center"/>
          </w:tcPr>
          <w:p w:rsidR="008B2DB9" w:rsidRDefault="00C238C4">
            <w:pPr>
              <w:jc w:val="center"/>
              <w:rPr>
                <w:sz w:val="21"/>
                <w:szCs w:val="21"/>
              </w:rPr>
            </w:pPr>
            <w:r>
              <w:rPr>
                <w:sz w:val="21"/>
                <w:szCs w:val="21"/>
              </w:rPr>
              <w:t>沸点</w:t>
            </w:r>
          </w:p>
        </w:tc>
        <w:tc>
          <w:tcPr>
            <w:tcW w:w="933" w:type="dxa"/>
            <w:tcBorders>
              <w:tl2br w:val="nil"/>
              <w:tr2bl w:val="nil"/>
            </w:tcBorders>
            <w:vAlign w:val="center"/>
          </w:tcPr>
          <w:p w:rsidR="008B2DB9" w:rsidRDefault="00C238C4">
            <w:pPr>
              <w:jc w:val="center"/>
              <w:rPr>
                <w:sz w:val="21"/>
                <w:szCs w:val="21"/>
              </w:rPr>
            </w:pPr>
            <w:r>
              <w:rPr>
                <w:sz w:val="21"/>
                <w:szCs w:val="21"/>
              </w:rPr>
              <w:t>闪点</w:t>
            </w:r>
          </w:p>
        </w:tc>
        <w:tc>
          <w:tcPr>
            <w:tcW w:w="1750" w:type="dxa"/>
            <w:vMerge/>
            <w:tcBorders>
              <w:tl2br w:val="nil"/>
              <w:tr2bl w:val="nil"/>
            </w:tcBorders>
            <w:vAlign w:val="center"/>
          </w:tcPr>
          <w:p w:rsidR="008B2DB9" w:rsidRDefault="008B2DB9">
            <w:pPr>
              <w:jc w:val="center"/>
              <w:rPr>
                <w:sz w:val="21"/>
                <w:szCs w:val="21"/>
              </w:rPr>
            </w:pPr>
          </w:p>
        </w:tc>
        <w:tc>
          <w:tcPr>
            <w:tcW w:w="1083" w:type="dxa"/>
            <w:vMerge/>
            <w:tcBorders>
              <w:tl2br w:val="nil"/>
              <w:tr2bl w:val="nil"/>
            </w:tcBorders>
            <w:vAlign w:val="center"/>
          </w:tcPr>
          <w:p w:rsidR="008B2DB9" w:rsidRDefault="008B2DB9">
            <w:pPr>
              <w:jc w:val="center"/>
              <w:rPr>
                <w:sz w:val="21"/>
                <w:szCs w:val="21"/>
              </w:rPr>
            </w:pPr>
          </w:p>
        </w:tc>
        <w:tc>
          <w:tcPr>
            <w:tcW w:w="917" w:type="dxa"/>
            <w:vMerge/>
            <w:tcBorders>
              <w:tl2br w:val="nil"/>
              <w:tr2bl w:val="nil"/>
            </w:tcBorders>
            <w:vAlign w:val="center"/>
          </w:tcPr>
          <w:p w:rsidR="008B2DB9" w:rsidRDefault="008B2DB9">
            <w:pPr>
              <w:jc w:val="center"/>
              <w:rPr>
                <w:sz w:val="21"/>
                <w:szCs w:val="21"/>
              </w:rPr>
            </w:pPr>
          </w:p>
        </w:tc>
        <w:tc>
          <w:tcPr>
            <w:tcW w:w="1233" w:type="dxa"/>
            <w:vMerge/>
            <w:tcBorders>
              <w:tl2br w:val="nil"/>
              <w:tr2bl w:val="nil"/>
            </w:tcBorders>
            <w:vAlign w:val="center"/>
          </w:tcPr>
          <w:p w:rsidR="008B2DB9" w:rsidRDefault="008B2DB9">
            <w:pPr>
              <w:jc w:val="center"/>
              <w:rPr>
                <w:sz w:val="21"/>
                <w:szCs w:val="21"/>
              </w:rPr>
            </w:pPr>
          </w:p>
        </w:tc>
      </w:tr>
      <w:tr w:rsidR="008B2DB9">
        <w:trPr>
          <w:trHeight w:hRule="exact" w:val="324"/>
        </w:trPr>
        <w:tc>
          <w:tcPr>
            <w:tcW w:w="553" w:type="dxa"/>
            <w:tcBorders>
              <w:tl2br w:val="nil"/>
              <w:tr2bl w:val="nil"/>
            </w:tcBorders>
            <w:vAlign w:val="center"/>
          </w:tcPr>
          <w:p w:rsidR="008B2DB9" w:rsidRDefault="00C238C4">
            <w:pPr>
              <w:jc w:val="center"/>
              <w:rPr>
                <w:sz w:val="21"/>
                <w:szCs w:val="21"/>
              </w:rPr>
            </w:pPr>
            <w:r>
              <w:rPr>
                <w:sz w:val="21"/>
                <w:szCs w:val="21"/>
              </w:rPr>
              <w:t>1</w:t>
            </w:r>
          </w:p>
        </w:tc>
        <w:tc>
          <w:tcPr>
            <w:tcW w:w="1100" w:type="dxa"/>
            <w:tcBorders>
              <w:tl2br w:val="nil"/>
              <w:tr2bl w:val="nil"/>
            </w:tcBorders>
            <w:vAlign w:val="center"/>
          </w:tcPr>
          <w:p w:rsidR="008B2DB9" w:rsidRDefault="00C238C4">
            <w:pPr>
              <w:jc w:val="center"/>
              <w:rPr>
                <w:sz w:val="21"/>
                <w:szCs w:val="21"/>
              </w:rPr>
            </w:pPr>
            <w:r>
              <w:rPr>
                <w:sz w:val="21"/>
                <w:szCs w:val="21"/>
              </w:rPr>
              <w:t>DMF</w:t>
            </w:r>
          </w:p>
        </w:tc>
        <w:tc>
          <w:tcPr>
            <w:tcW w:w="1384" w:type="dxa"/>
            <w:tcBorders>
              <w:tl2br w:val="nil"/>
              <w:tr2bl w:val="nil"/>
            </w:tcBorders>
            <w:vAlign w:val="center"/>
          </w:tcPr>
          <w:p w:rsidR="008B2DB9" w:rsidRDefault="00C238C4">
            <w:pPr>
              <w:jc w:val="center"/>
              <w:rPr>
                <w:sz w:val="21"/>
                <w:szCs w:val="21"/>
              </w:rPr>
            </w:pPr>
            <w:r>
              <w:rPr>
                <w:sz w:val="21"/>
                <w:szCs w:val="21"/>
              </w:rPr>
              <w:t>4000</w:t>
            </w:r>
          </w:p>
        </w:tc>
        <w:tc>
          <w:tcPr>
            <w:tcW w:w="1100" w:type="dxa"/>
            <w:tcBorders>
              <w:tl2br w:val="nil"/>
              <w:tr2bl w:val="nil"/>
            </w:tcBorders>
            <w:vAlign w:val="center"/>
          </w:tcPr>
          <w:p w:rsidR="008B2DB9" w:rsidRDefault="00C238C4">
            <w:pPr>
              <w:jc w:val="center"/>
              <w:rPr>
                <w:sz w:val="21"/>
                <w:szCs w:val="21"/>
              </w:rPr>
            </w:pPr>
            <w:r>
              <w:rPr>
                <w:sz w:val="21"/>
                <w:szCs w:val="21"/>
              </w:rPr>
              <w:t>152.8</w:t>
            </w:r>
          </w:p>
        </w:tc>
        <w:tc>
          <w:tcPr>
            <w:tcW w:w="933" w:type="dxa"/>
            <w:tcBorders>
              <w:tl2br w:val="nil"/>
              <w:tr2bl w:val="nil"/>
            </w:tcBorders>
            <w:vAlign w:val="center"/>
          </w:tcPr>
          <w:p w:rsidR="008B2DB9" w:rsidRDefault="00C238C4">
            <w:pPr>
              <w:jc w:val="center"/>
              <w:rPr>
                <w:sz w:val="21"/>
                <w:szCs w:val="21"/>
              </w:rPr>
            </w:pPr>
            <w:r>
              <w:rPr>
                <w:sz w:val="21"/>
                <w:szCs w:val="21"/>
              </w:rPr>
              <w:t>57.78</w:t>
            </w:r>
          </w:p>
        </w:tc>
        <w:tc>
          <w:tcPr>
            <w:tcW w:w="1750" w:type="dxa"/>
            <w:tcBorders>
              <w:tl2br w:val="nil"/>
              <w:tr2bl w:val="nil"/>
            </w:tcBorders>
            <w:vAlign w:val="center"/>
          </w:tcPr>
          <w:p w:rsidR="008B2DB9" w:rsidRDefault="00C238C4">
            <w:pPr>
              <w:jc w:val="center"/>
              <w:rPr>
                <w:sz w:val="21"/>
                <w:szCs w:val="21"/>
              </w:rPr>
            </w:pPr>
            <w:r>
              <w:rPr>
                <w:sz w:val="21"/>
                <w:szCs w:val="21"/>
              </w:rPr>
              <w:t>高闪点液体</w:t>
            </w:r>
          </w:p>
        </w:tc>
        <w:tc>
          <w:tcPr>
            <w:tcW w:w="1083" w:type="dxa"/>
            <w:tcBorders>
              <w:tl2br w:val="nil"/>
              <w:tr2bl w:val="nil"/>
            </w:tcBorders>
            <w:vAlign w:val="center"/>
          </w:tcPr>
          <w:p w:rsidR="008B2DB9" w:rsidRDefault="00C238C4">
            <w:pPr>
              <w:jc w:val="center"/>
              <w:rPr>
                <w:sz w:val="21"/>
                <w:szCs w:val="21"/>
              </w:rPr>
            </w:pPr>
            <w:r>
              <w:rPr>
                <w:sz w:val="21"/>
                <w:szCs w:val="21"/>
              </w:rPr>
              <w:t>1.5</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桶装</w:t>
            </w:r>
          </w:p>
        </w:tc>
      </w:tr>
      <w:tr w:rsidR="008B2DB9">
        <w:trPr>
          <w:trHeight w:hRule="exact" w:val="343"/>
        </w:trPr>
        <w:tc>
          <w:tcPr>
            <w:tcW w:w="553" w:type="dxa"/>
            <w:tcBorders>
              <w:tl2br w:val="nil"/>
              <w:tr2bl w:val="nil"/>
            </w:tcBorders>
            <w:vAlign w:val="center"/>
          </w:tcPr>
          <w:p w:rsidR="008B2DB9" w:rsidRDefault="00C238C4">
            <w:pPr>
              <w:jc w:val="center"/>
              <w:rPr>
                <w:sz w:val="21"/>
                <w:szCs w:val="21"/>
              </w:rPr>
            </w:pPr>
            <w:r>
              <w:rPr>
                <w:sz w:val="21"/>
                <w:szCs w:val="21"/>
              </w:rPr>
              <w:t>2</w:t>
            </w:r>
          </w:p>
        </w:tc>
        <w:tc>
          <w:tcPr>
            <w:tcW w:w="1100" w:type="dxa"/>
            <w:tcBorders>
              <w:tl2br w:val="nil"/>
              <w:tr2bl w:val="nil"/>
            </w:tcBorders>
            <w:vAlign w:val="center"/>
          </w:tcPr>
          <w:p w:rsidR="008B2DB9" w:rsidRDefault="00C238C4">
            <w:pPr>
              <w:jc w:val="center"/>
              <w:rPr>
                <w:sz w:val="21"/>
                <w:szCs w:val="21"/>
              </w:rPr>
            </w:pPr>
            <w:r>
              <w:rPr>
                <w:sz w:val="21"/>
                <w:szCs w:val="21"/>
              </w:rPr>
              <w:t>醋酸甲酯</w:t>
            </w:r>
          </w:p>
        </w:tc>
        <w:tc>
          <w:tcPr>
            <w:tcW w:w="1384" w:type="dxa"/>
            <w:tcBorders>
              <w:tl2br w:val="nil"/>
              <w:tr2bl w:val="nil"/>
            </w:tcBorders>
            <w:vAlign w:val="center"/>
          </w:tcPr>
          <w:p w:rsidR="008B2DB9" w:rsidRDefault="00C238C4">
            <w:pPr>
              <w:jc w:val="center"/>
              <w:rPr>
                <w:sz w:val="21"/>
                <w:szCs w:val="21"/>
              </w:rPr>
            </w:pPr>
            <w:r>
              <w:rPr>
                <w:sz w:val="21"/>
                <w:szCs w:val="21"/>
              </w:rPr>
              <w:t>636</w:t>
            </w:r>
          </w:p>
        </w:tc>
        <w:tc>
          <w:tcPr>
            <w:tcW w:w="1100" w:type="dxa"/>
            <w:tcBorders>
              <w:tl2br w:val="nil"/>
              <w:tr2bl w:val="nil"/>
            </w:tcBorders>
            <w:vAlign w:val="center"/>
          </w:tcPr>
          <w:p w:rsidR="008B2DB9" w:rsidRDefault="00C238C4">
            <w:pPr>
              <w:jc w:val="center"/>
              <w:rPr>
                <w:sz w:val="21"/>
                <w:szCs w:val="21"/>
              </w:rPr>
            </w:pPr>
            <w:r>
              <w:rPr>
                <w:sz w:val="21"/>
                <w:szCs w:val="21"/>
              </w:rPr>
              <w:t>110.6</w:t>
            </w:r>
          </w:p>
        </w:tc>
        <w:tc>
          <w:tcPr>
            <w:tcW w:w="933" w:type="dxa"/>
            <w:tcBorders>
              <w:tl2br w:val="nil"/>
              <w:tr2bl w:val="nil"/>
            </w:tcBorders>
            <w:vAlign w:val="center"/>
          </w:tcPr>
          <w:p w:rsidR="008B2DB9" w:rsidRDefault="00C238C4">
            <w:pPr>
              <w:jc w:val="center"/>
              <w:rPr>
                <w:sz w:val="21"/>
                <w:szCs w:val="21"/>
              </w:rPr>
            </w:pPr>
            <w:r>
              <w:rPr>
                <w:sz w:val="21"/>
                <w:szCs w:val="21"/>
              </w:rPr>
              <w:t>4</w:t>
            </w:r>
          </w:p>
        </w:tc>
        <w:tc>
          <w:tcPr>
            <w:tcW w:w="1750" w:type="dxa"/>
            <w:tcBorders>
              <w:tl2br w:val="nil"/>
              <w:tr2bl w:val="nil"/>
            </w:tcBorders>
            <w:vAlign w:val="center"/>
          </w:tcPr>
          <w:p w:rsidR="008B2DB9" w:rsidRDefault="00C238C4">
            <w:pPr>
              <w:jc w:val="center"/>
              <w:rPr>
                <w:sz w:val="21"/>
                <w:szCs w:val="21"/>
              </w:rPr>
            </w:pPr>
            <w:r>
              <w:rPr>
                <w:sz w:val="21"/>
                <w:szCs w:val="21"/>
              </w:rPr>
              <w:t>低闪点液体</w:t>
            </w:r>
          </w:p>
        </w:tc>
        <w:tc>
          <w:tcPr>
            <w:tcW w:w="1083" w:type="dxa"/>
            <w:tcBorders>
              <w:tl2br w:val="nil"/>
              <w:tr2bl w:val="nil"/>
            </w:tcBorders>
            <w:vAlign w:val="center"/>
          </w:tcPr>
          <w:p w:rsidR="008B2DB9" w:rsidRDefault="00C238C4">
            <w:pPr>
              <w:jc w:val="center"/>
              <w:rPr>
                <w:sz w:val="21"/>
                <w:szCs w:val="21"/>
              </w:rPr>
            </w:pPr>
            <w:r>
              <w:rPr>
                <w:sz w:val="21"/>
                <w:szCs w:val="21"/>
              </w:rPr>
              <w:t>20</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罐装</w:t>
            </w:r>
          </w:p>
        </w:tc>
      </w:tr>
      <w:tr w:rsidR="008B2DB9">
        <w:trPr>
          <w:trHeight w:hRule="exact" w:val="346"/>
        </w:trPr>
        <w:tc>
          <w:tcPr>
            <w:tcW w:w="553" w:type="dxa"/>
            <w:tcBorders>
              <w:tl2br w:val="nil"/>
              <w:tr2bl w:val="nil"/>
            </w:tcBorders>
            <w:vAlign w:val="center"/>
          </w:tcPr>
          <w:p w:rsidR="008B2DB9" w:rsidRDefault="00C238C4">
            <w:pPr>
              <w:jc w:val="center"/>
              <w:rPr>
                <w:sz w:val="21"/>
                <w:szCs w:val="21"/>
              </w:rPr>
            </w:pPr>
            <w:r>
              <w:rPr>
                <w:sz w:val="21"/>
                <w:szCs w:val="21"/>
              </w:rPr>
              <w:t>3</w:t>
            </w:r>
          </w:p>
        </w:tc>
        <w:tc>
          <w:tcPr>
            <w:tcW w:w="1100" w:type="dxa"/>
            <w:tcBorders>
              <w:tl2br w:val="nil"/>
              <w:tr2bl w:val="nil"/>
            </w:tcBorders>
            <w:vAlign w:val="center"/>
          </w:tcPr>
          <w:p w:rsidR="008B2DB9" w:rsidRDefault="00C238C4">
            <w:pPr>
              <w:jc w:val="center"/>
              <w:rPr>
                <w:sz w:val="21"/>
                <w:szCs w:val="21"/>
              </w:rPr>
            </w:pPr>
            <w:r>
              <w:rPr>
                <w:sz w:val="21"/>
                <w:szCs w:val="21"/>
              </w:rPr>
              <w:t>液碱</w:t>
            </w:r>
          </w:p>
        </w:tc>
        <w:tc>
          <w:tcPr>
            <w:tcW w:w="1384" w:type="dxa"/>
            <w:tcBorders>
              <w:tl2br w:val="nil"/>
              <w:tr2bl w:val="nil"/>
            </w:tcBorders>
            <w:vAlign w:val="center"/>
          </w:tcPr>
          <w:p w:rsidR="008B2DB9" w:rsidRDefault="00C238C4">
            <w:pPr>
              <w:jc w:val="center"/>
              <w:rPr>
                <w:sz w:val="21"/>
                <w:szCs w:val="21"/>
              </w:rPr>
            </w:pPr>
            <w:r>
              <w:rPr>
                <w:sz w:val="21"/>
                <w:szCs w:val="21"/>
              </w:rPr>
              <w:t>/</w:t>
            </w:r>
          </w:p>
        </w:tc>
        <w:tc>
          <w:tcPr>
            <w:tcW w:w="1100" w:type="dxa"/>
            <w:tcBorders>
              <w:tl2br w:val="nil"/>
              <w:tr2bl w:val="nil"/>
            </w:tcBorders>
            <w:vAlign w:val="center"/>
          </w:tcPr>
          <w:p w:rsidR="008B2DB9" w:rsidRDefault="00C238C4">
            <w:pPr>
              <w:jc w:val="center"/>
              <w:rPr>
                <w:sz w:val="21"/>
                <w:szCs w:val="21"/>
              </w:rPr>
            </w:pPr>
            <w:r>
              <w:rPr>
                <w:sz w:val="21"/>
                <w:szCs w:val="21"/>
              </w:rPr>
              <w:t>1390</w:t>
            </w:r>
          </w:p>
        </w:tc>
        <w:tc>
          <w:tcPr>
            <w:tcW w:w="933" w:type="dxa"/>
            <w:tcBorders>
              <w:tl2br w:val="nil"/>
              <w:tr2bl w:val="nil"/>
            </w:tcBorders>
            <w:vAlign w:val="center"/>
          </w:tcPr>
          <w:p w:rsidR="008B2DB9" w:rsidRDefault="00C238C4">
            <w:pPr>
              <w:jc w:val="center"/>
              <w:rPr>
                <w:sz w:val="21"/>
                <w:szCs w:val="21"/>
              </w:rPr>
            </w:pPr>
            <w:r>
              <w:rPr>
                <w:sz w:val="21"/>
                <w:szCs w:val="21"/>
              </w:rPr>
              <w:t>/</w:t>
            </w:r>
          </w:p>
        </w:tc>
        <w:tc>
          <w:tcPr>
            <w:tcW w:w="1750" w:type="dxa"/>
            <w:tcBorders>
              <w:tl2br w:val="nil"/>
              <w:tr2bl w:val="nil"/>
            </w:tcBorders>
            <w:vAlign w:val="center"/>
          </w:tcPr>
          <w:p w:rsidR="008B2DB9" w:rsidRDefault="00C238C4">
            <w:pPr>
              <w:jc w:val="center"/>
              <w:rPr>
                <w:sz w:val="21"/>
                <w:szCs w:val="21"/>
              </w:rPr>
            </w:pPr>
            <w:r>
              <w:rPr>
                <w:sz w:val="21"/>
                <w:szCs w:val="21"/>
              </w:rPr>
              <w:t>碱性腐蚀品</w:t>
            </w:r>
          </w:p>
        </w:tc>
        <w:tc>
          <w:tcPr>
            <w:tcW w:w="1083" w:type="dxa"/>
            <w:tcBorders>
              <w:tl2br w:val="nil"/>
              <w:tr2bl w:val="nil"/>
            </w:tcBorders>
            <w:vAlign w:val="center"/>
          </w:tcPr>
          <w:p w:rsidR="008B2DB9" w:rsidRDefault="00C238C4">
            <w:pPr>
              <w:jc w:val="center"/>
              <w:rPr>
                <w:sz w:val="21"/>
                <w:szCs w:val="21"/>
              </w:rPr>
            </w:pPr>
            <w:r>
              <w:rPr>
                <w:sz w:val="21"/>
                <w:szCs w:val="21"/>
              </w:rPr>
              <w:t>30</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罐装</w:t>
            </w:r>
          </w:p>
        </w:tc>
      </w:tr>
      <w:tr w:rsidR="008B2DB9">
        <w:trPr>
          <w:trHeight w:hRule="exact" w:val="346"/>
        </w:trPr>
        <w:tc>
          <w:tcPr>
            <w:tcW w:w="553" w:type="dxa"/>
            <w:tcBorders>
              <w:tl2br w:val="nil"/>
              <w:tr2bl w:val="nil"/>
            </w:tcBorders>
            <w:vAlign w:val="center"/>
          </w:tcPr>
          <w:p w:rsidR="008B2DB9" w:rsidRDefault="00C238C4">
            <w:pPr>
              <w:jc w:val="center"/>
              <w:rPr>
                <w:sz w:val="21"/>
                <w:szCs w:val="21"/>
              </w:rPr>
            </w:pPr>
            <w:r>
              <w:rPr>
                <w:sz w:val="21"/>
                <w:szCs w:val="21"/>
              </w:rPr>
              <w:t>4</w:t>
            </w:r>
          </w:p>
        </w:tc>
        <w:tc>
          <w:tcPr>
            <w:tcW w:w="1100" w:type="dxa"/>
            <w:tcBorders>
              <w:tl2br w:val="nil"/>
              <w:tr2bl w:val="nil"/>
            </w:tcBorders>
            <w:vAlign w:val="center"/>
          </w:tcPr>
          <w:p w:rsidR="008B2DB9" w:rsidRDefault="00C238C4">
            <w:pPr>
              <w:jc w:val="center"/>
              <w:rPr>
                <w:sz w:val="21"/>
                <w:szCs w:val="21"/>
              </w:rPr>
            </w:pPr>
            <w:r>
              <w:rPr>
                <w:sz w:val="21"/>
                <w:szCs w:val="21"/>
              </w:rPr>
              <w:t>双氧水</w:t>
            </w:r>
          </w:p>
        </w:tc>
        <w:tc>
          <w:tcPr>
            <w:tcW w:w="1384" w:type="dxa"/>
            <w:tcBorders>
              <w:tl2br w:val="nil"/>
              <w:tr2bl w:val="nil"/>
            </w:tcBorders>
            <w:vAlign w:val="center"/>
          </w:tcPr>
          <w:p w:rsidR="008B2DB9" w:rsidRDefault="00C238C4">
            <w:pPr>
              <w:jc w:val="center"/>
              <w:rPr>
                <w:sz w:val="21"/>
                <w:szCs w:val="21"/>
              </w:rPr>
            </w:pPr>
            <w:r>
              <w:rPr>
                <w:sz w:val="21"/>
                <w:szCs w:val="21"/>
              </w:rPr>
              <w:t>/</w:t>
            </w:r>
          </w:p>
        </w:tc>
        <w:tc>
          <w:tcPr>
            <w:tcW w:w="1100" w:type="dxa"/>
            <w:tcBorders>
              <w:tl2br w:val="nil"/>
              <w:tr2bl w:val="nil"/>
            </w:tcBorders>
            <w:vAlign w:val="center"/>
          </w:tcPr>
          <w:p w:rsidR="008B2DB9" w:rsidRDefault="00C238C4">
            <w:pPr>
              <w:jc w:val="center"/>
              <w:rPr>
                <w:sz w:val="21"/>
                <w:szCs w:val="21"/>
              </w:rPr>
            </w:pPr>
            <w:r>
              <w:rPr>
                <w:sz w:val="21"/>
                <w:szCs w:val="21"/>
              </w:rPr>
              <w:t>158</w:t>
            </w:r>
          </w:p>
        </w:tc>
        <w:tc>
          <w:tcPr>
            <w:tcW w:w="933" w:type="dxa"/>
            <w:tcBorders>
              <w:tl2br w:val="nil"/>
              <w:tr2bl w:val="nil"/>
            </w:tcBorders>
            <w:vAlign w:val="center"/>
          </w:tcPr>
          <w:p w:rsidR="008B2DB9" w:rsidRDefault="00C238C4">
            <w:pPr>
              <w:jc w:val="center"/>
              <w:rPr>
                <w:sz w:val="21"/>
                <w:szCs w:val="21"/>
              </w:rPr>
            </w:pPr>
            <w:r>
              <w:rPr>
                <w:sz w:val="21"/>
                <w:szCs w:val="21"/>
              </w:rPr>
              <w:t>/</w:t>
            </w:r>
          </w:p>
        </w:tc>
        <w:tc>
          <w:tcPr>
            <w:tcW w:w="1750" w:type="dxa"/>
            <w:tcBorders>
              <w:tl2br w:val="nil"/>
              <w:tr2bl w:val="nil"/>
            </w:tcBorders>
            <w:vAlign w:val="center"/>
          </w:tcPr>
          <w:p w:rsidR="008B2DB9" w:rsidRDefault="00C238C4">
            <w:pPr>
              <w:jc w:val="center"/>
              <w:rPr>
                <w:sz w:val="21"/>
                <w:szCs w:val="21"/>
              </w:rPr>
            </w:pPr>
            <w:r>
              <w:rPr>
                <w:sz w:val="21"/>
                <w:szCs w:val="21"/>
              </w:rPr>
              <w:t>氧化剂</w:t>
            </w:r>
          </w:p>
        </w:tc>
        <w:tc>
          <w:tcPr>
            <w:tcW w:w="1083" w:type="dxa"/>
            <w:tcBorders>
              <w:tl2br w:val="nil"/>
              <w:tr2bl w:val="nil"/>
            </w:tcBorders>
            <w:vAlign w:val="center"/>
          </w:tcPr>
          <w:p w:rsidR="008B2DB9" w:rsidRDefault="00C238C4">
            <w:pPr>
              <w:jc w:val="center"/>
              <w:rPr>
                <w:sz w:val="21"/>
                <w:szCs w:val="21"/>
              </w:rPr>
            </w:pPr>
            <w:r>
              <w:rPr>
                <w:sz w:val="21"/>
                <w:szCs w:val="21"/>
              </w:rPr>
              <w:t>0.2</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桶装</w:t>
            </w:r>
          </w:p>
        </w:tc>
      </w:tr>
      <w:tr w:rsidR="008B2DB9">
        <w:trPr>
          <w:trHeight w:hRule="exact" w:val="584"/>
        </w:trPr>
        <w:tc>
          <w:tcPr>
            <w:tcW w:w="553" w:type="dxa"/>
            <w:tcBorders>
              <w:tl2br w:val="nil"/>
              <w:tr2bl w:val="nil"/>
            </w:tcBorders>
            <w:vAlign w:val="center"/>
          </w:tcPr>
          <w:p w:rsidR="008B2DB9" w:rsidRDefault="00C238C4">
            <w:pPr>
              <w:jc w:val="center"/>
              <w:rPr>
                <w:sz w:val="21"/>
                <w:szCs w:val="21"/>
              </w:rPr>
            </w:pPr>
            <w:r>
              <w:rPr>
                <w:sz w:val="21"/>
                <w:szCs w:val="21"/>
              </w:rPr>
              <w:t>7</w:t>
            </w:r>
          </w:p>
        </w:tc>
        <w:tc>
          <w:tcPr>
            <w:tcW w:w="1100" w:type="dxa"/>
            <w:tcBorders>
              <w:tl2br w:val="nil"/>
              <w:tr2bl w:val="nil"/>
            </w:tcBorders>
            <w:vAlign w:val="center"/>
          </w:tcPr>
          <w:p w:rsidR="008B2DB9" w:rsidRDefault="00C238C4">
            <w:pPr>
              <w:jc w:val="center"/>
              <w:rPr>
                <w:sz w:val="21"/>
                <w:szCs w:val="21"/>
              </w:rPr>
            </w:pPr>
            <w:r>
              <w:rPr>
                <w:sz w:val="21"/>
                <w:szCs w:val="21"/>
              </w:rPr>
              <w:t>乙酸</w:t>
            </w:r>
          </w:p>
        </w:tc>
        <w:tc>
          <w:tcPr>
            <w:tcW w:w="1384" w:type="dxa"/>
            <w:tcBorders>
              <w:tl2br w:val="nil"/>
              <w:tr2bl w:val="nil"/>
            </w:tcBorders>
            <w:vAlign w:val="center"/>
          </w:tcPr>
          <w:p w:rsidR="008B2DB9" w:rsidRDefault="00C238C4">
            <w:pPr>
              <w:jc w:val="center"/>
              <w:rPr>
                <w:sz w:val="21"/>
                <w:szCs w:val="21"/>
              </w:rPr>
            </w:pPr>
            <w:r>
              <w:rPr>
                <w:sz w:val="21"/>
                <w:szCs w:val="21"/>
              </w:rPr>
              <w:t>3530</w:t>
            </w:r>
          </w:p>
        </w:tc>
        <w:tc>
          <w:tcPr>
            <w:tcW w:w="1100" w:type="dxa"/>
            <w:tcBorders>
              <w:tl2br w:val="nil"/>
              <w:tr2bl w:val="nil"/>
            </w:tcBorders>
            <w:vAlign w:val="center"/>
          </w:tcPr>
          <w:p w:rsidR="008B2DB9" w:rsidRDefault="00C238C4">
            <w:pPr>
              <w:jc w:val="center"/>
              <w:rPr>
                <w:sz w:val="21"/>
                <w:szCs w:val="21"/>
              </w:rPr>
            </w:pPr>
            <w:r>
              <w:rPr>
                <w:sz w:val="21"/>
                <w:szCs w:val="21"/>
              </w:rPr>
              <w:t>118.1</w:t>
            </w:r>
          </w:p>
        </w:tc>
        <w:tc>
          <w:tcPr>
            <w:tcW w:w="933" w:type="dxa"/>
            <w:tcBorders>
              <w:tl2br w:val="nil"/>
              <w:tr2bl w:val="nil"/>
            </w:tcBorders>
            <w:vAlign w:val="center"/>
          </w:tcPr>
          <w:p w:rsidR="008B2DB9" w:rsidRDefault="00C238C4">
            <w:pPr>
              <w:jc w:val="center"/>
              <w:rPr>
                <w:sz w:val="21"/>
                <w:szCs w:val="21"/>
              </w:rPr>
            </w:pPr>
            <w:r>
              <w:rPr>
                <w:sz w:val="21"/>
                <w:szCs w:val="21"/>
              </w:rPr>
              <w:t>39</w:t>
            </w:r>
          </w:p>
        </w:tc>
        <w:tc>
          <w:tcPr>
            <w:tcW w:w="1750" w:type="dxa"/>
            <w:tcBorders>
              <w:tl2br w:val="nil"/>
              <w:tr2bl w:val="nil"/>
            </w:tcBorders>
            <w:vAlign w:val="center"/>
          </w:tcPr>
          <w:p w:rsidR="008B2DB9" w:rsidRDefault="00C238C4">
            <w:pPr>
              <w:jc w:val="center"/>
              <w:rPr>
                <w:sz w:val="21"/>
                <w:szCs w:val="21"/>
              </w:rPr>
            </w:pPr>
            <w:r>
              <w:rPr>
                <w:sz w:val="21"/>
                <w:szCs w:val="21"/>
              </w:rPr>
              <w:t>可燃液体</w:t>
            </w:r>
          </w:p>
        </w:tc>
        <w:tc>
          <w:tcPr>
            <w:tcW w:w="1083" w:type="dxa"/>
            <w:tcBorders>
              <w:tl2br w:val="nil"/>
              <w:tr2bl w:val="nil"/>
            </w:tcBorders>
            <w:vAlign w:val="center"/>
          </w:tcPr>
          <w:p w:rsidR="008B2DB9" w:rsidRDefault="00C238C4">
            <w:pPr>
              <w:jc w:val="center"/>
              <w:rPr>
                <w:sz w:val="21"/>
                <w:szCs w:val="21"/>
              </w:rPr>
            </w:pPr>
            <w:r>
              <w:rPr>
                <w:sz w:val="21"/>
                <w:szCs w:val="21"/>
              </w:rPr>
              <w:t>1.4</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桶装、</w:t>
            </w:r>
          </w:p>
          <w:p w:rsidR="008B2DB9" w:rsidRDefault="00C238C4">
            <w:pPr>
              <w:ind w:firstLineChars="100" w:firstLine="210"/>
              <w:rPr>
                <w:sz w:val="21"/>
                <w:szCs w:val="21"/>
              </w:rPr>
            </w:pPr>
            <w:r>
              <w:rPr>
                <w:sz w:val="21"/>
                <w:szCs w:val="21"/>
              </w:rPr>
              <w:t>罐装</w:t>
            </w:r>
          </w:p>
        </w:tc>
      </w:tr>
      <w:tr w:rsidR="008B2DB9">
        <w:trPr>
          <w:trHeight w:hRule="exact" w:val="536"/>
        </w:trPr>
        <w:tc>
          <w:tcPr>
            <w:tcW w:w="553" w:type="dxa"/>
            <w:tcBorders>
              <w:tl2br w:val="nil"/>
              <w:tr2bl w:val="nil"/>
            </w:tcBorders>
            <w:vAlign w:val="center"/>
          </w:tcPr>
          <w:p w:rsidR="008B2DB9" w:rsidRDefault="00C238C4">
            <w:pPr>
              <w:jc w:val="center"/>
              <w:rPr>
                <w:sz w:val="21"/>
                <w:szCs w:val="21"/>
              </w:rPr>
            </w:pPr>
            <w:r>
              <w:rPr>
                <w:sz w:val="21"/>
                <w:szCs w:val="21"/>
              </w:rPr>
              <w:t>8</w:t>
            </w:r>
          </w:p>
        </w:tc>
        <w:tc>
          <w:tcPr>
            <w:tcW w:w="1100" w:type="dxa"/>
            <w:tcBorders>
              <w:tl2br w:val="nil"/>
              <w:tr2bl w:val="nil"/>
            </w:tcBorders>
            <w:vAlign w:val="center"/>
          </w:tcPr>
          <w:p w:rsidR="008B2DB9" w:rsidRDefault="00C238C4">
            <w:pPr>
              <w:jc w:val="center"/>
              <w:rPr>
                <w:sz w:val="21"/>
                <w:szCs w:val="21"/>
              </w:rPr>
            </w:pPr>
            <w:r>
              <w:rPr>
                <w:sz w:val="21"/>
                <w:szCs w:val="21"/>
              </w:rPr>
              <w:t>甲酸</w:t>
            </w:r>
          </w:p>
        </w:tc>
        <w:tc>
          <w:tcPr>
            <w:tcW w:w="1384" w:type="dxa"/>
            <w:tcBorders>
              <w:tl2br w:val="nil"/>
              <w:tr2bl w:val="nil"/>
            </w:tcBorders>
            <w:vAlign w:val="center"/>
          </w:tcPr>
          <w:p w:rsidR="008B2DB9" w:rsidRDefault="00C238C4">
            <w:pPr>
              <w:jc w:val="center"/>
              <w:rPr>
                <w:sz w:val="21"/>
                <w:szCs w:val="21"/>
              </w:rPr>
            </w:pPr>
            <w:r>
              <w:rPr>
                <w:sz w:val="21"/>
                <w:szCs w:val="21"/>
              </w:rPr>
              <w:t>1100</w:t>
            </w:r>
          </w:p>
        </w:tc>
        <w:tc>
          <w:tcPr>
            <w:tcW w:w="1100" w:type="dxa"/>
            <w:tcBorders>
              <w:tl2br w:val="nil"/>
              <w:tr2bl w:val="nil"/>
            </w:tcBorders>
            <w:vAlign w:val="center"/>
          </w:tcPr>
          <w:p w:rsidR="008B2DB9" w:rsidRDefault="00C238C4">
            <w:pPr>
              <w:jc w:val="center"/>
              <w:rPr>
                <w:sz w:val="21"/>
                <w:szCs w:val="21"/>
              </w:rPr>
            </w:pPr>
            <w:r>
              <w:rPr>
                <w:sz w:val="21"/>
                <w:szCs w:val="21"/>
              </w:rPr>
              <w:t>100.8</w:t>
            </w:r>
          </w:p>
        </w:tc>
        <w:tc>
          <w:tcPr>
            <w:tcW w:w="933" w:type="dxa"/>
            <w:tcBorders>
              <w:tl2br w:val="nil"/>
              <w:tr2bl w:val="nil"/>
            </w:tcBorders>
            <w:vAlign w:val="center"/>
          </w:tcPr>
          <w:p w:rsidR="008B2DB9" w:rsidRDefault="00C238C4">
            <w:pPr>
              <w:jc w:val="center"/>
              <w:rPr>
                <w:sz w:val="21"/>
                <w:szCs w:val="21"/>
              </w:rPr>
            </w:pPr>
            <w:r>
              <w:rPr>
                <w:sz w:val="21"/>
                <w:szCs w:val="21"/>
              </w:rPr>
              <w:t>68.9</w:t>
            </w:r>
          </w:p>
        </w:tc>
        <w:tc>
          <w:tcPr>
            <w:tcW w:w="1750" w:type="dxa"/>
            <w:tcBorders>
              <w:tl2br w:val="nil"/>
              <w:tr2bl w:val="nil"/>
            </w:tcBorders>
            <w:vAlign w:val="center"/>
          </w:tcPr>
          <w:p w:rsidR="008B2DB9" w:rsidRDefault="00C238C4">
            <w:pPr>
              <w:jc w:val="center"/>
              <w:rPr>
                <w:sz w:val="21"/>
                <w:szCs w:val="21"/>
              </w:rPr>
            </w:pPr>
            <w:r>
              <w:rPr>
                <w:sz w:val="21"/>
                <w:szCs w:val="21"/>
              </w:rPr>
              <w:t>腐蚀品</w:t>
            </w:r>
          </w:p>
        </w:tc>
        <w:tc>
          <w:tcPr>
            <w:tcW w:w="1083" w:type="dxa"/>
            <w:tcBorders>
              <w:tl2br w:val="nil"/>
              <w:tr2bl w:val="nil"/>
            </w:tcBorders>
            <w:vAlign w:val="center"/>
          </w:tcPr>
          <w:p w:rsidR="008B2DB9" w:rsidRDefault="00C238C4">
            <w:pPr>
              <w:jc w:val="center"/>
              <w:rPr>
                <w:sz w:val="21"/>
                <w:szCs w:val="21"/>
              </w:rPr>
            </w:pPr>
            <w:r>
              <w:rPr>
                <w:sz w:val="21"/>
                <w:szCs w:val="21"/>
              </w:rPr>
              <w:t>0.6</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桶装、</w:t>
            </w:r>
          </w:p>
          <w:p w:rsidR="008B2DB9" w:rsidRDefault="00C238C4">
            <w:pPr>
              <w:ind w:firstLineChars="100" w:firstLine="210"/>
              <w:rPr>
                <w:sz w:val="21"/>
                <w:szCs w:val="21"/>
              </w:rPr>
            </w:pPr>
            <w:r>
              <w:rPr>
                <w:sz w:val="21"/>
                <w:szCs w:val="21"/>
              </w:rPr>
              <w:t>罐装</w:t>
            </w:r>
          </w:p>
        </w:tc>
      </w:tr>
      <w:tr w:rsidR="008B2DB9">
        <w:trPr>
          <w:trHeight w:hRule="exact" w:val="346"/>
        </w:trPr>
        <w:tc>
          <w:tcPr>
            <w:tcW w:w="553" w:type="dxa"/>
            <w:tcBorders>
              <w:tl2br w:val="nil"/>
              <w:tr2bl w:val="nil"/>
            </w:tcBorders>
            <w:vAlign w:val="center"/>
          </w:tcPr>
          <w:p w:rsidR="008B2DB9" w:rsidRDefault="00C238C4">
            <w:pPr>
              <w:jc w:val="center"/>
              <w:rPr>
                <w:sz w:val="21"/>
                <w:szCs w:val="21"/>
              </w:rPr>
            </w:pPr>
            <w:r>
              <w:rPr>
                <w:sz w:val="21"/>
                <w:szCs w:val="21"/>
              </w:rPr>
              <w:t>9</w:t>
            </w:r>
          </w:p>
        </w:tc>
        <w:tc>
          <w:tcPr>
            <w:tcW w:w="1100" w:type="dxa"/>
            <w:tcBorders>
              <w:tl2br w:val="nil"/>
              <w:tr2bl w:val="nil"/>
            </w:tcBorders>
            <w:vAlign w:val="center"/>
          </w:tcPr>
          <w:p w:rsidR="008B2DB9" w:rsidRDefault="00C238C4">
            <w:pPr>
              <w:jc w:val="center"/>
              <w:rPr>
                <w:sz w:val="21"/>
                <w:szCs w:val="21"/>
              </w:rPr>
            </w:pPr>
            <w:r>
              <w:rPr>
                <w:sz w:val="21"/>
                <w:szCs w:val="21"/>
              </w:rPr>
              <w:t>丁酮</w:t>
            </w:r>
          </w:p>
        </w:tc>
        <w:tc>
          <w:tcPr>
            <w:tcW w:w="1384" w:type="dxa"/>
            <w:tcBorders>
              <w:tl2br w:val="nil"/>
              <w:tr2bl w:val="nil"/>
            </w:tcBorders>
            <w:vAlign w:val="center"/>
          </w:tcPr>
          <w:p w:rsidR="008B2DB9" w:rsidRDefault="00C238C4">
            <w:pPr>
              <w:jc w:val="center"/>
              <w:rPr>
                <w:sz w:val="21"/>
                <w:szCs w:val="21"/>
              </w:rPr>
            </w:pPr>
            <w:r>
              <w:rPr>
                <w:sz w:val="21"/>
                <w:szCs w:val="21"/>
              </w:rPr>
              <w:t>3400</w:t>
            </w:r>
          </w:p>
        </w:tc>
        <w:tc>
          <w:tcPr>
            <w:tcW w:w="1100" w:type="dxa"/>
            <w:tcBorders>
              <w:tl2br w:val="nil"/>
              <w:tr2bl w:val="nil"/>
            </w:tcBorders>
            <w:vAlign w:val="center"/>
          </w:tcPr>
          <w:p w:rsidR="008B2DB9" w:rsidRDefault="00C238C4">
            <w:pPr>
              <w:jc w:val="center"/>
              <w:rPr>
                <w:sz w:val="21"/>
                <w:szCs w:val="21"/>
              </w:rPr>
            </w:pPr>
            <w:r>
              <w:rPr>
                <w:sz w:val="21"/>
                <w:szCs w:val="21"/>
              </w:rPr>
              <w:t>79.6</w:t>
            </w:r>
          </w:p>
        </w:tc>
        <w:tc>
          <w:tcPr>
            <w:tcW w:w="933" w:type="dxa"/>
            <w:tcBorders>
              <w:tl2br w:val="nil"/>
              <w:tr2bl w:val="nil"/>
            </w:tcBorders>
            <w:vAlign w:val="center"/>
          </w:tcPr>
          <w:p w:rsidR="008B2DB9" w:rsidRDefault="00C238C4">
            <w:pPr>
              <w:jc w:val="center"/>
              <w:rPr>
                <w:sz w:val="21"/>
                <w:szCs w:val="21"/>
              </w:rPr>
            </w:pPr>
            <w:r>
              <w:rPr>
                <w:sz w:val="21"/>
                <w:szCs w:val="21"/>
              </w:rPr>
              <w:t>-9</w:t>
            </w:r>
          </w:p>
        </w:tc>
        <w:tc>
          <w:tcPr>
            <w:tcW w:w="1750" w:type="dxa"/>
            <w:tcBorders>
              <w:tl2br w:val="nil"/>
              <w:tr2bl w:val="nil"/>
            </w:tcBorders>
            <w:vAlign w:val="center"/>
          </w:tcPr>
          <w:p w:rsidR="008B2DB9" w:rsidRDefault="00C238C4">
            <w:pPr>
              <w:jc w:val="center"/>
              <w:rPr>
                <w:sz w:val="21"/>
                <w:szCs w:val="21"/>
              </w:rPr>
            </w:pPr>
            <w:r>
              <w:rPr>
                <w:sz w:val="21"/>
                <w:szCs w:val="21"/>
              </w:rPr>
              <w:t>易燃液体</w:t>
            </w:r>
          </w:p>
        </w:tc>
        <w:tc>
          <w:tcPr>
            <w:tcW w:w="1083" w:type="dxa"/>
            <w:tcBorders>
              <w:tl2br w:val="nil"/>
              <w:tr2bl w:val="nil"/>
            </w:tcBorders>
            <w:vAlign w:val="center"/>
          </w:tcPr>
          <w:p w:rsidR="008B2DB9" w:rsidRDefault="00C238C4">
            <w:pPr>
              <w:jc w:val="center"/>
              <w:rPr>
                <w:sz w:val="21"/>
                <w:szCs w:val="21"/>
              </w:rPr>
            </w:pPr>
            <w:r>
              <w:rPr>
                <w:sz w:val="21"/>
                <w:szCs w:val="21"/>
              </w:rPr>
              <w:t>20</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罐装</w:t>
            </w:r>
          </w:p>
        </w:tc>
      </w:tr>
      <w:tr w:rsidR="008B2DB9">
        <w:trPr>
          <w:trHeight w:hRule="exact" w:val="346"/>
        </w:trPr>
        <w:tc>
          <w:tcPr>
            <w:tcW w:w="553" w:type="dxa"/>
            <w:tcBorders>
              <w:tl2br w:val="nil"/>
              <w:tr2bl w:val="nil"/>
            </w:tcBorders>
            <w:vAlign w:val="center"/>
          </w:tcPr>
          <w:p w:rsidR="008B2DB9" w:rsidRDefault="00C238C4">
            <w:pPr>
              <w:jc w:val="center"/>
              <w:rPr>
                <w:sz w:val="21"/>
                <w:szCs w:val="21"/>
              </w:rPr>
            </w:pPr>
            <w:r>
              <w:rPr>
                <w:sz w:val="21"/>
                <w:szCs w:val="21"/>
              </w:rPr>
              <w:t>10</w:t>
            </w:r>
          </w:p>
        </w:tc>
        <w:tc>
          <w:tcPr>
            <w:tcW w:w="1100" w:type="dxa"/>
            <w:tcBorders>
              <w:tl2br w:val="nil"/>
              <w:tr2bl w:val="nil"/>
            </w:tcBorders>
            <w:vAlign w:val="center"/>
          </w:tcPr>
          <w:p w:rsidR="008B2DB9" w:rsidRDefault="00C238C4">
            <w:pPr>
              <w:jc w:val="center"/>
              <w:rPr>
                <w:sz w:val="21"/>
                <w:szCs w:val="21"/>
              </w:rPr>
            </w:pPr>
            <w:r>
              <w:rPr>
                <w:sz w:val="21"/>
                <w:szCs w:val="21"/>
              </w:rPr>
              <w:t>柠檬酸</w:t>
            </w:r>
          </w:p>
        </w:tc>
        <w:tc>
          <w:tcPr>
            <w:tcW w:w="1384" w:type="dxa"/>
            <w:tcBorders>
              <w:tl2br w:val="nil"/>
              <w:tr2bl w:val="nil"/>
            </w:tcBorders>
            <w:vAlign w:val="center"/>
          </w:tcPr>
          <w:p w:rsidR="008B2DB9" w:rsidRDefault="00C238C4">
            <w:pPr>
              <w:jc w:val="center"/>
              <w:rPr>
                <w:sz w:val="21"/>
                <w:szCs w:val="21"/>
              </w:rPr>
            </w:pPr>
            <w:r>
              <w:rPr>
                <w:sz w:val="21"/>
                <w:szCs w:val="21"/>
              </w:rPr>
              <w:t>6730</w:t>
            </w:r>
          </w:p>
        </w:tc>
        <w:tc>
          <w:tcPr>
            <w:tcW w:w="1100" w:type="dxa"/>
            <w:tcBorders>
              <w:tl2br w:val="nil"/>
              <w:tr2bl w:val="nil"/>
            </w:tcBorders>
            <w:vAlign w:val="center"/>
          </w:tcPr>
          <w:p w:rsidR="008B2DB9" w:rsidRDefault="00C238C4">
            <w:pPr>
              <w:jc w:val="center"/>
              <w:rPr>
                <w:sz w:val="21"/>
                <w:szCs w:val="21"/>
              </w:rPr>
            </w:pPr>
            <w:r>
              <w:rPr>
                <w:sz w:val="21"/>
                <w:szCs w:val="21"/>
              </w:rPr>
              <w:t>分解</w:t>
            </w:r>
          </w:p>
        </w:tc>
        <w:tc>
          <w:tcPr>
            <w:tcW w:w="933" w:type="dxa"/>
            <w:tcBorders>
              <w:tl2br w:val="nil"/>
              <w:tr2bl w:val="nil"/>
            </w:tcBorders>
            <w:vAlign w:val="center"/>
          </w:tcPr>
          <w:p w:rsidR="008B2DB9" w:rsidRDefault="00C238C4">
            <w:pPr>
              <w:jc w:val="center"/>
              <w:rPr>
                <w:sz w:val="21"/>
                <w:szCs w:val="21"/>
              </w:rPr>
            </w:pPr>
            <w:r>
              <w:rPr>
                <w:sz w:val="21"/>
                <w:szCs w:val="21"/>
              </w:rPr>
              <w:t>100</w:t>
            </w:r>
          </w:p>
        </w:tc>
        <w:tc>
          <w:tcPr>
            <w:tcW w:w="1750" w:type="dxa"/>
            <w:tcBorders>
              <w:tl2br w:val="nil"/>
              <w:tr2bl w:val="nil"/>
            </w:tcBorders>
            <w:vAlign w:val="center"/>
          </w:tcPr>
          <w:p w:rsidR="008B2DB9" w:rsidRDefault="00C238C4">
            <w:pPr>
              <w:jc w:val="center"/>
              <w:rPr>
                <w:sz w:val="21"/>
                <w:szCs w:val="21"/>
              </w:rPr>
            </w:pPr>
            <w:r>
              <w:rPr>
                <w:sz w:val="21"/>
                <w:szCs w:val="21"/>
              </w:rPr>
              <w:t>有机酸</w:t>
            </w:r>
          </w:p>
        </w:tc>
        <w:tc>
          <w:tcPr>
            <w:tcW w:w="1083" w:type="dxa"/>
            <w:tcBorders>
              <w:tl2br w:val="nil"/>
              <w:tr2bl w:val="nil"/>
            </w:tcBorders>
            <w:vAlign w:val="center"/>
          </w:tcPr>
          <w:p w:rsidR="008B2DB9" w:rsidRDefault="00C238C4">
            <w:pPr>
              <w:jc w:val="center"/>
              <w:rPr>
                <w:sz w:val="21"/>
                <w:szCs w:val="21"/>
              </w:rPr>
            </w:pPr>
            <w:r>
              <w:rPr>
                <w:sz w:val="21"/>
                <w:szCs w:val="21"/>
              </w:rPr>
              <w:t>0.1</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桶装</w:t>
            </w:r>
          </w:p>
        </w:tc>
      </w:tr>
      <w:tr w:rsidR="008B2DB9">
        <w:trPr>
          <w:trHeight w:hRule="exact" w:val="343"/>
        </w:trPr>
        <w:tc>
          <w:tcPr>
            <w:tcW w:w="553" w:type="dxa"/>
            <w:tcBorders>
              <w:tl2br w:val="nil"/>
              <w:tr2bl w:val="nil"/>
            </w:tcBorders>
            <w:vAlign w:val="center"/>
          </w:tcPr>
          <w:p w:rsidR="008B2DB9" w:rsidRDefault="00C238C4">
            <w:pPr>
              <w:jc w:val="center"/>
              <w:rPr>
                <w:sz w:val="21"/>
                <w:szCs w:val="21"/>
              </w:rPr>
            </w:pPr>
            <w:r>
              <w:rPr>
                <w:sz w:val="21"/>
                <w:szCs w:val="21"/>
              </w:rPr>
              <w:t>11</w:t>
            </w:r>
          </w:p>
        </w:tc>
        <w:tc>
          <w:tcPr>
            <w:tcW w:w="1100" w:type="dxa"/>
            <w:tcBorders>
              <w:tl2br w:val="nil"/>
              <w:tr2bl w:val="nil"/>
            </w:tcBorders>
            <w:vAlign w:val="center"/>
          </w:tcPr>
          <w:p w:rsidR="008B2DB9" w:rsidRDefault="00C238C4">
            <w:pPr>
              <w:jc w:val="center"/>
              <w:rPr>
                <w:sz w:val="21"/>
                <w:szCs w:val="21"/>
              </w:rPr>
            </w:pPr>
            <w:r>
              <w:rPr>
                <w:sz w:val="21"/>
                <w:szCs w:val="21"/>
              </w:rPr>
              <w:t>氨水</w:t>
            </w:r>
          </w:p>
        </w:tc>
        <w:tc>
          <w:tcPr>
            <w:tcW w:w="1384" w:type="dxa"/>
            <w:tcBorders>
              <w:tl2br w:val="nil"/>
              <w:tr2bl w:val="nil"/>
            </w:tcBorders>
            <w:vAlign w:val="center"/>
          </w:tcPr>
          <w:p w:rsidR="008B2DB9" w:rsidRDefault="00C238C4">
            <w:pPr>
              <w:jc w:val="center"/>
              <w:rPr>
                <w:sz w:val="21"/>
                <w:szCs w:val="21"/>
              </w:rPr>
            </w:pPr>
            <w:r>
              <w:rPr>
                <w:sz w:val="21"/>
                <w:szCs w:val="21"/>
              </w:rPr>
              <w:t>/</w:t>
            </w:r>
          </w:p>
        </w:tc>
        <w:tc>
          <w:tcPr>
            <w:tcW w:w="1100" w:type="dxa"/>
            <w:tcBorders>
              <w:tl2br w:val="nil"/>
              <w:tr2bl w:val="nil"/>
            </w:tcBorders>
            <w:vAlign w:val="center"/>
          </w:tcPr>
          <w:p w:rsidR="008B2DB9" w:rsidRDefault="00C238C4">
            <w:pPr>
              <w:jc w:val="center"/>
              <w:rPr>
                <w:sz w:val="21"/>
                <w:szCs w:val="21"/>
              </w:rPr>
            </w:pPr>
            <w:r>
              <w:rPr>
                <w:sz w:val="21"/>
                <w:szCs w:val="21"/>
              </w:rPr>
              <w:t>/</w:t>
            </w:r>
          </w:p>
        </w:tc>
        <w:tc>
          <w:tcPr>
            <w:tcW w:w="933" w:type="dxa"/>
            <w:tcBorders>
              <w:tl2br w:val="nil"/>
              <w:tr2bl w:val="nil"/>
            </w:tcBorders>
            <w:vAlign w:val="center"/>
          </w:tcPr>
          <w:p w:rsidR="008B2DB9" w:rsidRDefault="00C238C4">
            <w:pPr>
              <w:jc w:val="center"/>
              <w:rPr>
                <w:sz w:val="21"/>
                <w:szCs w:val="21"/>
              </w:rPr>
            </w:pPr>
            <w:r>
              <w:rPr>
                <w:sz w:val="21"/>
                <w:szCs w:val="21"/>
              </w:rPr>
              <w:t>/</w:t>
            </w:r>
          </w:p>
        </w:tc>
        <w:tc>
          <w:tcPr>
            <w:tcW w:w="1750" w:type="dxa"/>
            <w:tcBorders>
              <w:tl2br w:val="nil"/>
              <w:tr2bl w:val="nil"/>
            </w:tcBorders>
            <w:vAlign w:val="center"/>
          </w:tcPr>
          <w:p w:rsidR="008B2DB9" w:rsidRDefault="00C238C4">
            <w:pPr>
              <w:jc w:val="center"/>
              <w:rPr>
                <w:sz w:val="21"/>
                <w:szCs w:val="21"/>
              </w:rPr>
            </w:pPr>
            <w:r>
              <w:rPr>
                <w:sz w:val="21"/>
                <w:szCs w:val="21"/>
              </w:rPr>
              <w:t>碱性腐蚀品</w:t>
            </w:r>
          </w:p>
        </w:tc>
        <w:tc>
          <w:tcPr>
            <w:tcW w:w="1083" w:type="dxa"/>
            <w:tcBorders>
              <w:tl2br w:val="nil"/>
              <w:tr2bl w:val="nil"/>
            </w:tcBorders>
            <w:vAlign w:val="center"/>
          </w:tcPr>
          <w:p w:rsidR="008B2DB9" w:rsidRDefault="00C238C4">
            <w:pPr>
              <w:jc w:val="center"/>
              <w:rPr>
                <w:sz w:val="21"/>
                <w:szCs w:val="21"/>
              </w:rPr>
            </w:pPr>
            <w:r>
              <w:rPr>
                <w:sz w:val="21"/>
                <w:szCs w:val="21"/>
              </w:rPr>
              <w:t>0.2</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桶装</w:t>
            </w:r>
          </w:p>
        </w:tc>
      </w:tr>
      <w:tr w:rsidR="008B2DB9">
        <w:trPr>
          <w:trHeight w:hRule="exact" w:val="332"/>
        </w:trPr>
        <w:tc>
          <w:tcPr>
            <w:tcW w:w="553" w:type="dxa"/>
            <w:tcBorders>
              <w:tl2br w:val="nil"/>
              <w:tr2bl w:val="nil"/>
            </w:tcBorders>
            <w:vAlign w:val="center"/>
          </w:tcPr>
          <w:p w:rsidR="008B2DB9" w:rsidRDefault="00C238C4">
            <w:pPr>
              <w:jc w:val="center"/>
              <w:rPr>
                <w:sz w:val="21"/>
                <w:szCs w:val="21"/>
              </w:rPr>
            </w:pPr>
            <w:r>
              <w:rPr>
                <w:sz w:val="21"/>
                <w:szCs w:val="21"/>
              </w:rPr>
              <w:t>12</w:t>
            </w:r>
          </w:p>
        </w:tc>
        <w:tc>
          <w:tcPr>
            <w:tcW w:w="1100" w:type="dxa"/>
            <w:tcBorders>
              <w:tl2br w:val="nil"/>
              <w:tr2bl w:val="nil"/>
            </w:tcBorders>
            <w:vAlign w:val="center"/>
          </w:tcPr>
          <w:p w:rsidR="008B2DB9" w:rsidRDefault="00C238C4">
            <w:pPr>
              <w:jc w:val="center"/>
              <w:rPr>
                <w:sz w:val="21"/>
                <w:szCs w:val="21"/>
              </w:rPr>
            </w:pPr>
            <w:r>
              <w:rPr>
                <w:sz w:val="21"/>
                <w:szCs w:val="21"/>
              </w:rPr>
              <w:t>草酸</w:t>
            </w:r>
          </w:p>
        </w:tc>
        <w:tc>
          <w:tcPr>
            <w:tcW w:w="1384" w:type="dxa"/>
            <w:tcBorders>
              <w:tl2br w:val="nil"/>
              <w:tr2bl w:val="nil"/>
            </w:tcBorders>
            <w:vAlign w:val="center"/>
          </w:tcPr>
          <w:p w:rsidR="008B2DB9" w:rsidRDefault="00C238C4">
            <w:pPr>
              <w:jc w:val="center"/>
              <w:rPr>
                <w:sz w:val="21"/>
                <w:szCs w:val="21"/>
              </w:rPr>
            </w:pPr>
            <w:r>
              <w:rPr>
                <w:sz w:val="21"/>
                <w:szCs w:val="21"/>
              </w:rPr>
              <w:t>/</w:t>
            </w:r>
          </w:p>
        </w:tc>
        <w:tc>
          <w:tcPr>
            <w:tcW w:w="1100" w:type="dxa"/>
            <w:tcBorders>
              <w:tl2br w:val="nil"/>
              <w:tr2bl w:val="nil"/>
            </w:tcBorders>
            <w:vAlign w:val="center"/>
          </w:tcPr>
          <w:p w:rsidR="008B2DB9" w:rsidRDefault="00C238C4">
            <w:pPr>
              <w:jc w:val="center"/>
              <w:rPr>
                <w:sz w:val="21"/>
                <w:szCs w:val="21"/>
              </w:rPr>
            </w:pPr>
            <w:r>
              <w:rPr>
                <w:sz w:val="21"/>
                <w:szCs w:val="21"/>
              </w:rPr>
              <w:t>升华</w:t>
            </w:r>
          </w:p>
        </w:tc>
        <w:tc>
          <w:tcPr>
            <w:tcW w:w="933" w:type="dxa"/>
            <w:tcBorders>
              <w:tl2br w:val="nil"/>
              <w:tr2bl w:val="nil"/>
            </w:tcBorders>
            <w:vAlign w:val="center"/>
          </w:tcPr>
          <w:p w:rsidR="008B2DB9" w:rsidRDefault="00C238C4">
            <w:pPr>
              <w:jc w:val="center"/>
              <w:rPr>
                <w:sz w:val="21"/>
                <w:szCs w:val="21"/>
              </w:rPr>
            </w:pPr>
            <w:r>
              <w:rPr>
                <w:sz w:val="21"/>
                <w:szCs w:val="21"/>
              </w:rPr>
              <w:t>/</w:t>
            </w:r>
          </w:p>
        </w:tc>
        <w:tc>
          <w:tcPr>
            <w:tcW w:w="1750" w:type="dxa"/>
            <w:tcBorders>
              <w:tl2br w:val="nil"/>
              <w:tr2bl w:val="nil"/>
            </w:tcBorders>
            <w:vAlign w:val="center"/>
          </w:tcPr>
          <w:p w:rsidR="008B2DB9" w:rsidRDefault="00C238C4">
            <w:pPr>
              <w:jc w:val="center"/>
              <w:rPr>
                <w:sz w:val="21"/>
                <w:szCs w:val="21"/>
              </w:rPr>
            </w:pPr>
            <w:r>
              <w:rPr>
                <w:sz w:val="21"/>
                <w:szCs w:val="21"/>
              </w:rPr>
              <w:t>腐蚀品</w:t>
            </w:r>
          </w:p>
        </w:tc>
        <w:tc>
          <w:tcPr>
            <w:tcW w:w="1083" w:type="dxa"/>
            <w:tcBorders>
              <w:tl2br w:val="nil"/>
              <w:tr2bl w:val="nil"/>
            </w:tcBorders>
            <w:vAlign w:val="center"/>
          </w:tcPr>
          <w:p w:rsidR="008B2DB9" w:rsidRDefault="00C238C4">
            <w:pPr>
              <w:jc w:val="center"/>
              <w:rPr>
                <w:sz w:val="21"/>
                <w:szCs w:val="21"/>
              </w:rPr>
            </w:pPr>
            <w:r>
              <w:rPr>
                <w:sz w:val="21"/>
                <w:szCs w:val="21"/>
              </w:rPr>
              <w:t>1.0</w:t>
            </w:r>
          </w:p>
        </w:tc>
        <w:tc>
          <w:tcPr>
            <w:tcW w:w="917" w:type="dxa"/>
            <w:tcBorders>
              <w:tl2br w:val="nil"/>
              <w:tr2bl w:val="nil"/>
            </w:tcBorders>
            <w:vAlign w:val="center"/>
          </w:tcPr>
          <w:p w:rsidR="008B2DB9" w:rsidRDefault="00C238C4">
            <w:pPr>
              <w:jc w:val="center"/>
              <w:rPr>
                <w:sz w:val="21"/>
                <w:szCs w:val="21"/>
              </w:rPr>
            </w:pPr>
            <w:r>
              <w:rPr>
                <w:sz w:val="21"/>
                <w:szCs w:val="21"/>
              </w:rPr>
              <w:t>液态</w:t>
            </w:r>
          </w:p>
        </w:tc>
        <w:tc>
          <w:tcPr>
            <w:tcW w:w="1233" w:type="dxa"/>
            <w:tcBorders>
              <w:tl2br w:val="nil"/>
              <w:tr2bl w:val="nil"/>
            </w:tcBorders>
            <w:vAlign w:val="center"/>
          </w:tcPr>
          <w:p w:rsidR="008B2DB9" w:rsidRDefault="00C238C4">
            <w:pPr>
              <w:jc w:val="center"/>
              <w:rPr>
                <w:sz w:val="21"/>
                <w:szCs w:val="21"/>
              </w:rPr>
            </w:pPr>
            <w:r>
              <w:rPr>
                <w:sz w:val="21"/>
                <w:szCs w:val="21"/>
              </w:rPr>
              <w:t>桶装</w:t>
            </w:r>
          </w:p>
        </w:tc>
      </w:tr>
      <w:tr w:rsidR="008B2DB9">
        <w:trPr>
          <w:trHeight w:hRule="exact" w:val="346"/>
        </w:trPr>
        <w:tc>
          <w:tcPr>
            <w:tcW w:w="553" w:type="dxa"/>
            <w:tcBorders>
              <w:tl2br w:val="nil"/>
              <w:tr2bl w:val="nil"/>
            </w:tcBorders>
            <w:vAlign w:val="center"/>
          </w:tcPr>
          <w:p w:rsidR="008B2DB9" w:rsidRDefault="00C238C4">
            <w:pPr>
              <w:jc w:val="center"/>
              <w:rPr>
                <w:sz w:val="21"/>
                <w:szCs w:val="21"/>
              </w:rPr>
            </w:pPr>
            <w:r>
              <w:rPr>
                <w:sz w:val="21"/>
                <w:szCs w:val="21"/>
              </w:rPr>
              <w:t>13</w:t>
            </w:r>
          </w:p>
        </w:tc>
        <w:tc>
          <w:tcPr>
            <w:tcW w:w="1100" w:type="dxa"/>
            <w:tcBorders>
              <w:tl2br w:val="nil"/>
              <w:tr2bl w:val="nil"/>
            </w:tcBorders>
            <w:vAlign w:val="center"/>
          </w:tcPr>
          <w:p w:rsidR="008B2DB9" w:rsidRDefault="00C238C4">
            <w:pPr>
              <w:jc w:val="center"/>
              <w:rPr>
                <w:sz w:val="21"/>
                <w:szCs w:val="21"/>
              </w:rPr>
            </w:pPr>
            <w:r>
              <w:rPr>
                <w:sz w:val="21"/>
                <w:szCs w:val="21"/>
              </w:rPr>
              <w:t>纯碱</w:t>
            </w:r>
          </w:p>
        </w:tc>
        <w:tc>
          <w:tcPr>
            <w:tcW w:w="1384" w:type="dxa"/>
            <w:tcBorders>
              <w:tl2br w:val="nil"/>
              <w:tr2bl w:val="nil"/>
            </w:tcBorders>
            <w:vAlign w:val="center"/>
          </w:tcPr>
          <w:p w:rsidR="008B2DB9" w:rsidRDefault="00C238C4">
            <w:pPr>
              <w:jc w:val="center"/>
              <w:rPr>
                <w:sz w:val="21"/>
                <w:szCs w:val="21"/>
              </w:rPr>
            </w:pPr>
            <w:r>
              <w:rPr>
                <w:sz w:val="21"/>
                <w:szCs w:val="21"/>
              </w:rPr>
              <w:t>4090</w:t>
            </w:r>
          </w:p>
        </w:tc>
        <w:tc>
          <w:tcPr>
            <w:tcW w:w="1100" w:type="dxa"/>
            <w:tcBorders>
              <w:tl2br w:val="nil"/>
              <w:tr2bl w:val="nil"/>
            </w:tcBorders>
            <w:vAlign w:val="center"/>
          </w:tcPr>
          <w:p w:rsidR="008B2DB9" w:rsidRDefault="00C238C4">
            <w:pPr>
              <w:jc w:val="center"/>
              <w:rPr>
                <w:sz w:val="21"/>
                <w:szCs w:val="21"/>
              </w:rPr>
            </w:pPr>
            <w:r>
              <w:rPr>
                <w:sz w:val="21"/>
                <w:szCs w:val="21"/>
              </w:rPr>
              <w:t>/</w:t>
            </w:r>
          </w:p>
        </w:tc>
        <w:tc>
          <w:tcPr>
            <w:tcW w:w="933" w:type="dxa"/>
            <w:tcBorders>
              <w:tl2br w:val="nil"/>
              <w:tr2bl w:val="nil"/>
            </w:tcBorders>
            <w:vAlign w:val="center"/>
          </w:tcPr>
          <w:p w:rsidR="008B2DB9" w:rsidRDefault="00C238C4">
            <w:pPr>
              <w:jc w:val="center"/>
              <w:rPr>
                <w:sz w:val="21"/>
                <w:szCs w:val="21"/>
              </w:rPr>
            </w:pPr>
            <w:r>
              <w:rPr>
                <w:sz w:val="21"/>
                <w:szCs w:val="21"/>
              </w:rPr>
              <w:t>/</w:t>
            </w:r>
          </w:p>
        </w:tc>
        <w:tc>
          <w:tcPr>
            <w:tcW w:w="1750" w:type="dxa"/>
            <w:tcBorders>
              <w:tl2br w:val="nil"/>
              <w:tr2bl w:val="nil"/>
            </w:tcBorders>
            <w:vAlign w:val="center"/>
          </w:tcPr>
          <w:p w:rsidR="008B2DB9" w:rsidRDefault="00C238C4">
            <w:pPr>
              <w:jc w:val="center"/>
              <w:rPr>
                <w:sz w:val="21"/>
                <w:szCs w:val="21"/>
              </w:rPr>
            </w:pPr>
            <w:r>
              <w:rPr>
                <w:sz w:val="21"/>
                <w:szCs w:val="21"/>
              </w:rPr>
              <w:t>腐蚀品</w:t>
            </w:r>
          </w:p>
        </w:tc>
        <w:tc>
          <w:tcPr>
            <w:tcW w:w="1083" w:type="dxa"/>
            <w:tcBorders>
              <w:tl2br w:val="nil"/>
              <w:tr2bl w:val="nil"/>
            </w:tcBorders>
            <w:vAlign w:val="center"/>
          </w:tcPr>
          <w:p w:rsidR="008B2DB9" w:rsidRDefault="00C238C4">
            <w:pPr>
              <w:jc w:val="center"/>
              <w:rPr>
                <w:sz w:val="21"/>
                <w:szCs w:val="21"/>
              </w:rPr>
            </w:pPr>
            <w:r>
              <w:rPr>
                <w:sz w:val="21"/>
                <w:szCs w:val="21"/>
              </w:rPr>
              <w:t>0.1</w:t>
            </w:r>
          </w:p>
        </w:tc>
        <w:tc>
          <w:tcPr>
            <w:tcW w:w="917" w:type="dxa"/>
            <w:tcBorders>
              <w:tl2br w:val="nil"/>
              <w:tr2bl w:val="nil"/>
            </w:tcBorders>
            <w:vAlign w:val="center"/>
          </w:tcPr>
          <w:p w:rsidR="008B2DB9" w:rsidRDefault="00C238C4">
            <w:pPr>
              <w:jc w:val="center"/>
              <w:rPr>
                <w:sz w:val="21"/>
                <w:szCs w:val="21"/>
              </w:rPr>
            </w:pPr>
            <w:r>
              <w:rPr>
                <w:sz w:val="21"/>
                <w:szCs w:val="21"/>
              </w:rPr>
              <w:t>固态</w:t>
            </w:r>
          </w:p>
        </w:tc>
        <w:tc>
          <w:tcPr>
            <w:tcW w:w="1233" w:type="dxa"/>
            <w:tcBorders>
              <w:tl2br w:val="nil"/>
              <w:tr2bl w:val="nil"/>
            </w:tcBorders>
            <w:vAlign w:val="center"/>
          </w:tcPr>
          <w:p w:rsidR="008B2DB9" w:rsidRDefault="00C238C4">
            <w:pPr>
              <w:jc w:val="center"/>
              <w:rPr>
                <w:sz w:val="21"/>
                <w:szCs w:val="21"/>
              </w:rPr>
            </w:pPr>
            <w:r>
              <w:rPr>
                <w:sz w:val="21"/>
                <w:szCs w:val="21"/>
              </w:rPr>
              <w:t>袋装</w:t>
            </w:r>
          </w:p>
        </w:tc>
      </w:tr>
      <w:tr w:rsidR="008B2DB9">
        <w:trPr>
          <w:trHeight w:hRule="exact" w:val="346"/>
        </w:trPr>
        <w:tc>
          <w:tcPr>
            <w:tcW w:w="553" w:type="dxa"/>
            <w:tcBorders>
              <w:tl2br w:val="nil"/>
              <w:tr2bl w:val="nil"/>
            </w:tcBorders>
            <w:vAlign w:val="center"/>
          </w:tcPr>
          <w:p w:rsidR="008B2DB9" w:rsidRDefault="00C238C4">
            <w:pPr>
              <w:jc w:val="center"/>
              <w:rPr>
                <w:sz w:val="21"/>
                <w:szCs w:val="21"/>
              </w:rPr>
            </w:pPr>
            <w:r>
              <w:rPr>
                <w:sz w:val="21"/>
                <w:szCs w:val="21"/>
              </w:rPr>
              <w:t>14</w:t>
            </w:r>
          </w:p>
        </w:tc>
        <w:tc>
          <w:tcPr>
            <w:tcW w:w="1100" w:type="dxa"/>
            <w:tcBorders>
              <w:tl2br w:val="nil"/>
              <w:tr2bl w:val="nil"/>
            </w:tcBorders>
            <w:vAlign w:val="center"/>
          </w:tcPr>
          <w:p w:rsidR="008B2DB9" w:rsidRDefault="00C238C4">
            <w:pPr>
              <w:jc w:val="center"/>
              <w:rPr>
                <w:sz w:val="21"/>
                <w:szCs w:val="21"/>
              </w:rPr>
            </w:pPr>
            <w:r>
              <w:rPr>
                <w:sz w:val="21"/>
                <w:szCs w:val="21"/>
              </w:rPr>
              <w:t>柴油</w:t>
            </w:r>
          </w:p>
        </w:tc>
        <w:tc>
          <w:tcPr>
            <w:tcW w:w="1384" w:type="dxa"/>
            <w:tcBorders>
              <w:tl2br w:val="nil"/>
              <w:tr2bl w:val="nil"/>
            </w:tcBorders>
            <w:vAlign w:val="center"/>
          </w:tcPr>
          <w:p w:rsidR="008B2DB9" w:rsidRDefault="00C238C4">
            <w:pPr>
              <w:jc w:val="center"/>
              <w:rPr>
                <w:sz w:val="21"/>
                <w:szCs w:val="21"/>
              </w:rPr>
            </w:pPr>
            <w:r>
              <w:rPr>
                <w:sz w:val="21"/>
                <w:szCs w:val="21"/>
              </w:rPr>
              <w:t>10300</w:t>
            </w:r>
          </w:p>
        </w:tc>
        <w:tc>
          <w:tcPr>
            <w:tcW w:w="1100" w:type="dxa"/>
            <w:tcBorders>
              <w:tl2br w:val="nil"/>
              <w:tr2bl w:val="nil"/>
            </w:tcBorders>
            <w:vAlign w:val="center"/>
          </w:tcPr>
          <w:p w:rsidR="008B2DB9" w:rsidRDefault="00C238C4">
            <w:pPr>
              <w:jc w:val="center"/>
              <w:rPr>
                <w:sz w:val="21"/>
                <w:szCs w:val="21"/>
              </w:rPr>
            </w:pPr>
            <w:r>
              <w:rPr>
                <w:sz w:val="21"/>
                <w:szCs w:val="21"/>
              </w:rPr>
              <w:t>338</w:t>
            </w:r>
          </w:p>
        </w:tc>
        <w:tc>
          <w:tcPr>
            <w:tcW w:w="933" w:type="dxa"/>
            <w:tcBorders>
              <w:tl2br w:val="nil"/>
              <w:tr2bl w:val="nil"/>
            </w:tcBorders>
            <w:vAlign w:val="center"/>
          </w:tcPr>
          <w:p w:rsidR="008B2DB9" w:rsidRDefault="00C238C4">
            <w:pPr>
              <w:jc w:val="center"/>
              <w:rPr>
                <w:sz w:val="21"/>
                <w:szCs w:val="21"/>
              </w:rPr>
            </w:pPr>
            <w:r>
              <w:rPr>
                <w:sz w:val="21"/>
                <w:szCs w:val="21"/>
              </w:rPr>
              <w:t>38</w:t>
            </w:r>
          </w:p>
        </w:tc>
        <w:tc>
          <w:tcPr>
            <w:tcW w:w="1750" w:type="dxa"/>
            <w:tcBorders>
              <w:tl2br w:val="nil"/>
              <w:tr2bl w:val="nil"/>
            </w:tcBorders>
            <w:vAlign w:val="center"/>
          </w:tcPr>
          <w:p w:rsidR="008B2DB9" w:rsidRDefault="00C238C4">
            <w:pPr>
              <w:jc w:val="center"/>
              <w:rPr>
                <w:sz w:val="21"/>
                <w:szCs w:val="21"/>
              </w:rPr>
            </w:pPr>
            <w:r>
              <w:rPr>
                <w:sz w:val="21"/>
                <w:szCs w:val="21"/>
              </w:rPr>
              <w:t>易燃液体</w:t>
            </w:r>
          </w:p>
        </w:tc>
        <w:tc>
          <w:tcPr>
            <w:tcW w:w="1083" w:type="dxa"/>
            <w:tcBorders>
              <w:tl2br w:val="nil"/>
              <w:tr2bl w:val="nil"/>
            </w:tcBorders>
            <w:vAlign w:val="center"/>
          </w:tcPr>
          <w:p w:rsidR="008B2DB9" w:rsidRDefault="00C238C4">
            <w:pPr>
              <w:jc w:val="center"/>
              <w:rPr>
                <w:sz w:val="21"/>
                <w:szCs w:val="21"/>
              </w:rPr>
            </w:pPr>
            <w:r>
              <w:rPr>
                <w:sz w:val="21"/>
                <w:szCs w:val="21"/>
              </w:rPr>
              <w:t>100</w:t>
            </w:r>
          </w:p>
        </w:tc>
        <w:tc>
          <w:tcPr>
            <w:tcW w:w="917" w:type="dxa"/>
            <w:tcBorders>
              <w:tl2br w:val="nil"/>
              <w:tr2bl w:val="nil"/>
            </w:tcBorders>
            <w:vAlign w:val="center"/>
          </w:tcPr>
          <w:p w:rsidR="008B2DB9" w:rsidRDefault="00C238C4">
            <w:pPr>
              <w:jc w:val="center"/>
              <w:rPr>
                <w:sz w:val="21"/>
                <w:szCs w:val="21"/>
              </w:rPr>
            </w:pPr>
            <w:r>
              <w:rPr>
                <w:sz w:val="21"/>
                <w:szCs w:val="21"/>
              </w:rPr>
              <w:t>液体</w:t>
            </w:r>
          </w:p>
        </w:tc>
        <w:tc>
          <w:tcPr>
            <w:tcW w:w="1233" w:type="dxa"/>
            <w:tcBorders>
              <w:tl2br w:val="nil"/>
              <w:tr2bl w:val="nil"/>
            </w:tcBorders>
            <w:vAlign w:val="center"/>
          </w:tcPr>
          <w:p w:rsidR="008B2DB9" w:rsidRDefault="00C238C4">
            <w:pPr>
              <w:jc w:val="center"/>
              <w:rPr>
                <w:sz w:val="21"/>
                <w:szCs w:val="21"/>
              </w:rPr>
            </w:pPr>
            <w:r>
              <w:rPr>
                <w:sz w:val="21"/>
                <w:szCs w:val="21"/>
              </w:rPr>
              <w:t>储罐</w:t>
            </w:r>
          </w:p>
        </w:tc>
      </w:tr>
      <w:tr w:rsidR="008B2DB9">
        <w:trPr>
          <w:trHeight w:hRule="exact" w:val="886"/>
        </w:trPr>
        <w:tc>
          <w:tcPr>
            <w:tcW w:w="55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15</w:t>
            </w:r>
          </w:p>
        </w:tc>
        <w:tc>
          <w:tcPr>
            <w:tcW w:w="1100" w:type="dxa"/>
            <w:tcBorders>
              <w:tl2br w:val="nil"/>
              <w:tr2bl w:val="nil"/>
            </w:tcBorders>
            <w:vAlign w:val="center"/>
          </w:tcPr>
          <w:p w:rsidR="008B2DB9" w:rsidRDefault="00C238C4">
            <w:pPr>
              <w:jc w:val="center"/>
              <w:rPr>
                <w:sz w:val="21"/>
                <w:szCs w:val="21"/>
              </w:rPr>
            </w:pPr>
            <w:r>
              <w:rPr>
                <w:sz w:val="21"/>
                <w:szCs w:val="21"/>
              </w:rPr>
              <w:t xml:space="preserve">029 </w:t>
            </w:r>
            <w:r>
              <w:rPr>
                <w:sz w:val="21"/>
                <w:szCs w:val="21"/>
              </w:rPr>
              <w:t>牢增</w:t>
            </w:r>
          </w:p>
          <w:p w:rsidR="008B2DB9" w:rsidRDefault="00C238C4">
            <w:pPr>
              <w:jc w:val="center"/>
              <w:rPr>
                <w:sz w:val="21"/>
                <w:szCs w:val="21"/>
              </w:rPr>
            </w:pPr>
            <w:r>
              <w:rPr>
                <w:sz w:val="21"/>
                <w:szCs w:val="21"/>
              </w:rPr>
              <w:t>进剂</w:t>
            </w:r>
            <w:r>
              <w:rPr>
                <w:sz w:val="21"/>
                <w:szCs w:val="21"/>
              </w:rPr>
              <w:t xml:space="preserve"> HT</w:t>
            </w:r>
          </w:p>
        </w:tc>
        <w:tc>
          <w:tcPr>
            <w:tcW w:w="1384"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w:t>
            </w:r>
          </w:p>
        </w:tc>
        <w:tc>
          <w:tcPr>
            <w:tcW w:w="1100"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w:t>
            </w:r>
          </w:p>
        </w:tc>
        <w:tc>
          <w:tcPr>
            <w:tcW w:w="93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w:t>
            </w:r>
          </w:p>
        </w:tc>
        <w:tc>
          <w:tcPr>
            <w:tcW w:w="1750" w:type="dxa"/>
            <w:tcBorders>
              <w:tl2br w:val="nil"/>
              <w:tr2bl w:val="nil"/>
            </w:tcBorders>
            <w:vAlign w:val="center"/>
          </w:tcPr>
          <w:p w:rsidR="008B2DB9" w:rsidRDefault="00C238C4">
            <w:pPr>
              <w:jc w:val="center"/>
              <w:rPr>
                <w:sz w:val="21"/>
                <w:szCs w:val="21"/>
              </w:rPr>
            </w:pPr>
            <w:r>
              <w:rPr>
                <w:sz w:val="21"/>
                <w:szCs w:val="21"/>
              </w:rPr>
              <w:t>易燃液体</w:t>
            </w:r>
          </w:p>
        </w:tc>
        <w:tc>
          <w:tcPr>
            <w:tcW w:w="108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0.5</w:t>
            </w:r>
          </w:p>
        </w:tc>
        <w:tc>
          <w:tcPr>
            <w:tcW w:w="917"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液体</w:t>
            </w:r>
          </w:p>
        </w:tc>
        <w:tc>
          <w:tcPr>
            <w:tcW w:w="123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室内堆放</w:t>
            </w:r>
          </w:p>
        </w:tc>
      </w:tr>
      <w:tr w:rsidR="008B2DB9">
        <w:trPr>
          <w:trHeight w:hRule="exact" w:val="343"/>
        </w:trPr>
        <w:tc>
          <w:tcPr>
            <w:tcW w:w="553" w:type="dxa"/>
            <w:tcBorders>
              <w:tl2br w:val="nil"/>
              <w:tr2bl w:val="nil"/>
            </w:tcBorders>
            <w:vAlign w:val="center"/>
          </w:tcPr>
          <w:p w:rsidR="008B2DB9" w:rsidRDefault="00C238C4">
            <w:pPr>
              <w:jc w:val="center"/>
              <w:rPr>
                <w:sz w:val="21"/>
                <w:szCs w:val="21"/>
              </w:rPr>
            </w:pPr>
            <w:r>
              <w:rPr>
                <w:sz w:val="21"/>
                <w:szCs w:val="21"/>
              </w:rPr>
              <w:t>16</w:t>
            </w:r>
          </w:p>
        </w:tc>
        <w:tc>
          <w:tcPr>
            <w:tcW w:w="1100" w:type="dxa"/>
            <w:tcBorders>
              <w:tl2br w:val="nil"/>
              <w:tr2bl w:val="nil"/>
            </w:tcBorders>
            <w:vAlign w:val="center"/>
          </w:tcPr>
          <w:p w:rsidR="008B2DB9" w:rsidRDefault="00C238C4">
            <w:pPr>
              <w:jc w:val="center"/>
              <w:rPr>
                <w:sz w:val="21"/>
                <w:szCs w:val="21"/>
              </w:rPr>
            </w:pPr>
            <w:r>
              <w:rPr>
                <w:sz w:val="21"/>
                <w:szCs w:val="21"/>
              </w:rPr>
              <w:t>透湿胶</w:t>
            </w:r>
          </w:p>
        </w:tc>
        <w:tc>
          <w:tcPr>
            <w:tcW w:w="1384" w:type="dxa"/>
            <w:tcBorders>
              <w:tl2br w:val="nil"/>
              <w:tr2bl w:val="nil"/>
            </w:tcBorders>
            <w:vAlign w:val="center"/>
          </w:tcPr>
          <w:p w:rsidR="008B2DB9" w:rsidRDefault="00C238C4">
            <w:pPr>
              <w:jc w:val="center"/>
              <w:rPr>
                <w:sz w:val="21"/>
                <w:szCs w:val="21"/>
              </w:rPr>
            </w:pPr>
            <w:r>
              <w:rPr>
                <w:sz w:val="21"/>
                <w:szCs w:val="21"/>
              </w:rPr>
              <w:t>/</w:t>
            </w:r>
          </w:p>
        </w:tc>
        <w:tc>
          <w:tcPr>
            <w:tcW w:w="1100" w:type="dxa"/>
            <w:tcBorders>
              <w:tl2br w:val="nil"/>
              <w:tr2bl w:val="nil"/>
            </w:tcBorders>
            <w:vAlign w:val="center"/>
          </w:tcPr>
          <w:p w:rsidR="008B2DB9" w:rsidRDefault="00C238C4">
            <w:pPr>
              <w:jc w:val="center"/>
              <w:rPr>
                <w:sz w:val="21"/>
                <w:szCs w:val="21"/>
              </w:rPr>
            </w:pPr>
            <w:r>
              <w:rPr>
                <w:sz w:val="21"/>
                <w:szCs w:val="21"/>
              </w:rPr>
              <w:t>/</w:t>
            </w:r>
          </w:p>
        </w:tc>
        <w:tc>
          <w:tcPr>
            <w:tcW w:w="933" w:type="dxa"/>
            <w:tcBorders>
              <w:tl2br w:val="nil"/>
              <w:tr2bl w:val="nil"/>
            </w:tcBorders>
            <w:vAlign w:val="center"/>
          </w:tcPr>
          <w:p w:rsidR="008B2DB9" w:rsidRDefault="00C238C4">
            <w:pPr>
              <w:jc w:val="center"/>
              <w:rPr>
                <w:sz w:val="21"/>
                <w:szCs w:val="21"/>
              </w:rPr>
            </w:pPr>
            <w:r>
              <w:rPr>
                <w:sz w:val="21"/>
                <w:szCs w:val="21"/>
              </w:rPr>
              <w:t>/</w:t>
            </w:r>
          </w:p>
        </w:tc>
        <w:tc>
          <w:tcPr>
            <w:tcW w:w="1750" w:type="dxa"/>
            <w:tcBorders>
              <w:tl2br w:val="nil"/>
              <w:tr2bl w:val="nil"/>
            </w:tcBorders>
            <w:vAlign w:val="center"/>
          </w:tcPr>
          <w:p w:rsidR="008B2DB9" w:rsidRDefault="00C238C4">
            <w:pPr>
              <w:jc w:val="center"/>
              <w:rPr>
                <w:sz w:val="21"/>
                <w:szCs w:val="21"/>
              </w:rPr>
            </w:pPr>
            <w:r>
              <w:rPr>
                <w:sz w:val="21"/>
                <w:szCs w:val="21"/>
              </w:rPr>
              <w:t>易燃液体</w:t>
            </w:r>
          </w:p>
        </w:tc>
        <w:tc>
          <w:tcPr>
            <w:tcW w:w="1083" w:type="dxa"/>
            <w:tcBorders>
              <w:tl2br w:val="nil"/>
              <w:tr2bl w:val="nil"/>
            </w:tcBorders>
            <w:vAlign w:val="center"/>
          </w:tcPr>
          <w:p w:rsidR="008B2DB9" w:rsidRDefault="00C238C4">
            <w:pPr>
              <w:jc w:val="center"/>
              <w:rPr>
                <w:sz w:val="21"/>
                <w:szCs w:val="21"/>
              </w:rPr>
            </w:pPr>
            <w:r>
              <w:rPr>
                <w:sz w:val="21"/>
                <w:szCs w:val="21"/>
              </w:rPr>
              <w:t>286</w:t>
            </w:r>
          </w:p>
        </w:tc>
        <w:tc>
          <w:tcPr>
            <w:tcW w:w="917" w:type="dxa"/>
            <w:tcBorders>
              <w:tl2br w:val="nil"/>
              <w:tr2bl w:val="nil"/>
            </w:tcBorders>
            <w:vAlign w:val="center"/>
          </w:tcPr>
          <w:p w:rsidR="008B2DB9" w:rsidRDefault="00C238C4">
            <w:pPr>
              <w:jc w:val="center"/>
              <w:rPr>
                <w:sz w:val="21"/>
                <w:szCs w:val="21"/>
              </w:rPr>
            </w:pPr>
            <w:r>
              <w:rPr>
                <w:sz w:val="21"/>
                <w:szCs w:val="21"/>
              </w:rPr>
              <w:t>液体</w:t>
            </w:r>
          </w:p>
        </w:tc>
        <w:tc>
          <w:tcPr>
            <w:tcW w:w="1233" w:type="dxa"/>
            <w:tcBorders>
              <w:tl2br w:val="nil"/>
              <w:tr2bl w:val="nil"/>
            </w:tcBorders>
            <w:vAlign w:val="center"/>
          </w:tcPr>
          <w:p w:rsidR="008B2DB9" w:rsidRDefault="00C238C4">
            <w:pPr>
              <w:pStyle w:val="41"/>
              <w:spacing w:line="240" w:lineRule="auto"/>
              <w:jc w:val="both"/>
              <w:outlineLvl w:val="9"/>
              <w:rPr>
                <w:b w:val="0"/>
                <w:sz w:val="21"/>
                <w:szCs w:val="21"/>
              </w:rPr>
            </w:pPr>
            <w:r>
              <w:rPr>
                <w:b w:val="0"/>
                <w:sz w:val="21"/>
                <w:szCs w:val="21"/>
              </w:rPr>
              <w:t>室内堆放</w:t>
            </w:r>
          </w:p>
        </w:tc>
      </w:tr>
      <w:tr w:rsidR="008B2DB9">
        <w:trPr>
          <w:trHeight w:hRule="exact" w:val="346"/>
        </w:trPr>
        <w:tc>
          <w:tcPr>
            <w:tcW w:w="553" w:type="dxa"/>
            <w:tcBorders>
              <w:tl2br w:val="nil"/>
              <w:tr2bl w:val="nil"/>
            </w:tcBorders>
            <w:vAlign w:val="center"/>
          </w:tcPr>
          <w:p w:rsidR="008B2DB9" w:rsidRDefault="00C238C4">
            <w:pPr>
              <w:jc w:val="center"/>
              <w:rPr>
                <w:sz w:val="21"/>
                <w:szCs w:val="21"/>
              </w:rPr>
            </w:pPr>
            <w:r>
              <w:rPr>
                <w:sz w:val="21"/>
                <w:szCs w:val="21"/>
              </w:rPr>
              <w:t>17</w:t>
            </w:r>
          </w:p>
        </w:tc>
        <w:tc>
          <w:tcPr>
            <w:tcW w:w="1100" w:type="dxa"/>
            <w:tcBorders>
              <w:tl2br w:val="nil"/>
              <w:tr2bl w:val="nil"/>
            </w:tcBorders>
            <w:vAlign w:val="center"/>
          </w:tcPr>
          <w:p w:rsidR="008B2DB9" w:rsidRDefault="00C238C4">
            <w:pPr>
              <w:jc w:val="center"/>
              <w:rPr>
                <w:sz w:val="21"/>
                <w:szCs w:val="21"/>
              </w:rPr>
            </w:pPr>
            <w:r>
              <w:rPr>
                <w:sz w:val="21"/>
                <w:szCs w:val="21"/>
              </w:rPr>
              <w:t xml:space="preserve">PU </w:t>
            </w:r>
            <w:r>
              <w:rPr>
                <w:sz w:val="21"/>
                <w:szCs w:val="21"/>
              </w:rPr>
              <w:t>胶</w:t>
            </w:r>
          </w:p>
        </w:tc>
        <w:tc>
          <w:tcPr>
            <w:tcW w:w="1384" w:type="dxa"/>
            <w:tcBorders>
              <w:tl2br w:val="nil"/>
              <w:tr2bl w:val="nil"/>
            </w:tcBorders>
            <w:vAlign w:val="center"/>
          </w:tcPr>
          <w:p w:rsidR="008B2DB9" w:rsidRDefault="00C238C4">
            <w:pPr>
              <w:jc w:val="center"/>
              <w:rPr>
                <w:sz w:val="21"/>
                <w:szCs w:val="21"/>
              </w:rPr>
            </w:pPr>
            <w:r>
              <w:rPr>
                <w:sz w:val="21"/>
                <w:szCs w:val="21"/>
              </w:rPr>
              <w:t>/</w:t>
            </w:r>
          </w:p>
        </w:tc>
        <w:tc>
          <w:tcPr>
            <w:tcW w:w="1100" w:type="dxa"/>
            <w:tcBorders>
              <w:tl2br w:val="nil"/>
              <w:tr2bl w:val="nil"/>
            </w:tcBorders>
            <w:vAlign w:val="center"/>
          </w:tcPr>
          <w:p w:rsidR="008B2DB9" w:rsidRDefault="00C238C4">
            <w:pPr>
              <w:jc w:val="center"/>
              <w:rPr>
                <w:sz w:val="21"/>
                <w:szCs w:val="21"/>
              </w:rPr>
            </w:pPr>
            <w:r>
              <w:rPr>
                <w:sz w:val="21"/>
                <w:szCs w:val="21"/>
              </w:rPr>
              <w:t>/</w:t>
            </w:r>
          </w:p>
        </w:tc>
        <w:tc>
          <w:tcPr>
            <w:tcW w:w="933" w:type="dxa"/>
            <w:tcBorders>
              <w:tl2br w:val="nil"/>
              <w:tr2bl w:val="nil"/>
            </w:tcBorders>
            <w:vAlign w:val="center"/>
          </w:tcPr>
          <w:p w:rsidR="008B2DB9" w:rsidRDefault="00C238C4">
            <w:pPr>
              <w:jc w:val="center"/>
              <w:rPr>
                <w:sz w:val="21"/>
                <w:szCs w:val="21"/>
              </w:rPr>
            </w:pPr>
            <w:r>
              <w:rPr>
                <w:sz w:val="21"/>
                <w:szCs w:val="21"/>
              </w:rPr>
              <w:t>/</w:t>
            </w:r>
          </w:p>
        </w:tc>
        <w:tc>
          <w:tcPr>
            <w:tcW w:w="1750" w:type="dxa"/>
            <w:tcBorders>
              <w:tl2br w:val="nil"/>
              <w:tr2bl w:val="nil"/>
            </w:tcBorders>
            <w:vAlign w:val="center"/>
          </w:tcPr>
          <w:p w:rsidR="008B2DB9" w:rsidRDefault="00C238C4">
            <w:pPr>
              <w:jc w:val="center"/>
              <w:rPr>
                <w:sz w:val="21"/>
                <w:szCs w:val="21"/>
              </w:rPr>
            </w:pPr>
            <w:r>
              <w:rPr>
                <w:sz w:val="21"/>
                <w:szCs w:val="21"/>
              </w:rPr>
              <w:t>易燃液体</w:t>
            </w:r>
          </w:p>
        </w:tc>
        <w:tc>
          <w:tcPr>
            <w:tcW w:w="1083" w:type="dxa"/>
            <w:tcBorders>
              <w:tl2br w:val="nil"/>
              <w:tr2bl w:val="nil"/>
            </w:tcBorders>
            <w:vAlign w:val="center"/>
          </w:tcPr>
          <w:p w:rsidR="008B2DB9" w:rsidRDefault="00C238C4">
            <w:pPr>
              <w:jc w:val="center"/>
              <w:rPr>
                <w:sz w:val="21"/>
                <w:szCs w:val="21"/>
              </w:rPr>
            </w:pPr>
            <w:r>
              <w:rPr>
                <w:sz w:val="21"/>
                <w:szCs w:val="21"/>
              </w:rPr>
              <w:t>143</w:t>
            </w:r>
          </w:p>
        </w:tc>
        <w:tc>
          <w:tcPr>
            <w:tcW w:w="917" w:type="dxa"/>
            <w:tcBorders>
              <w:tl2br w:val="nil"/>
              <w:tr2bl w:val="nil"/>
            </w:tcBorders>
            <w:vAlign w:val="center"/>
          </w:tcPr>
          <w:p w:rsidR="008B2DB9" w:rsidRDefault="00C238C4">
            <w:pPr>
              <w:jc w:val="center"/>
              <w:rPr>
                <w:sz w:val="21"/>
                <w:szCs w:val="21"/>
              </w:rPr>
            </w:pPr>
            <w:r>
              <w:rPr>
                <w:sz w:val="21"/>
                <w:szCs w:val="21"/>
              </w:rPr>
              <w:t>液体</w:t>
            </w:r>
          </w:p>
        </w:tc>
        <w:tc>
          <w:tcPr>
            <w:tcW w:w="1233" w:type="dxa"/>
            <w:tcBorders>
              <w:tl2br w:val="nil"/>
              <w:tr2bl w:val="nil"/>
            </w:tcBorders>
            <w:vAlign w:val="center"/>
          </w:tcPr>
          <w:p w:rsidR="008B2DB9" w:rsidRDefault="00C238C4">
            <w:pPr>
              <w:jc w:val="center"/>
              <w:rPr>
                <w:sz w:val="21"/>
                <w:szCs w:val="21"/>
              </w:rPr>
            </w:pPr>
            <w:r>
              <w:rPr>
                <w:sz w:val="21"/>
                <w:szCs w:val="21"/>
              </w:rPr>
              <w:t>室内堆放</w:t>
            </w:r>
          </w:p>
        </w:tc>
      </w:tr>
      <w:tr w:rsidR="008B2DB9">
        <w:trPr>
          <w:trHeight w:hRule="exact" w:val="346"/>
        </w:trPr>
        <w:tc>
          <w:tcPr>
            <w:tcW w:w="553" w:type="dxa"/>
            <w:tcBorders>
              <w:tl2br w:val="nil"/>
              <w:tr2bl w:val="nil"/>
            </w:tcBorders>
            <w:vAlign w:val="center"/>
          </w:tcPr>
          <w:p w:rsidR="008B2DB9" w:rsidRDefault="00C238C4">
            <w:pPr>
              <w:jc w:val="center"/>
              <w:rPr>
                <w:sz w:val="21"/>
                <w:szCs w:val="21"/>
              </w:rPr>
            </w:pPr>
            <w:r>
              <w:rPr>
                <w:sz w:val="21"/>
                <w:szCs w:val="21"/>
              </w:rPr>
              <w:t>18</w:t>
            </w:r>
          </w:p>
        </w:tc>
        <w:tc>
          <w:tcPr>
            <w:tcW w:w="1100" w:type="dxa"/>
            <w:tcBorders>
              <w:tl2br w:val="nil"/>
              <w:tr2bl w:val="nil"/>
            </w:tcBorders>
            <w:vAlign w:val="center"/>
          </w:tcPr>
          <w:p w:rsidR="008B2DB9" w:rsidRDefault="00C238C4">
            <w:pPr>
              <w:jc w:val="center"/>
              <w:rPr>
                <w:sz w:val="21"/>
                <w:szCs w:val="21"/>
              </w:rPr>
            </w:pPr>
            <w:r>
              <w:rPr>
                <w:sz w:val="21"/>
                <w:szCs w:val="21"/>
              </w:rPr>
              <w:t xml:space="preserve">AC </w:t>
            </w:r>
            <w:r>
              <w:rPr>
                <w:sz w:val="21"/>
                <w:szCs w:val="21"/>
              </w:rPr>
              <w:t>胶</w:t>
            </w:r>
          </w:p>
        </w:tc>
        <w:tc>
          <w:tcPr>
            <w:tcW w:w="1384" w:type="dxa"/>
            <w:tcBorders>
              <w:tl2br w:val="nil"/>
              <w:tr2bl w:val="nil"/>
            </w:tcBorders>
            <w:vAlign w:val="center"/>
          </w:tcPr>
          <w:p w:rsidR="008B2DB9" w:rsidRDefault="00C238C4">
            <w:pPr>
              <w:jc w:val="center"/>
              <w:rPr>
                <w:sz w:val="21"/>
                <w:szCs w:val="21"/>
              </w:rPr>
            </w:pPr>
            <w:r>
              <w:rPr>
                <w:sz w:val="21"/>
                <w:szCs w:val="21"/>
              </w:rPr>
              <w:t>/</w:t>
            </w:r>
          </w:p>
        </w:tc>
        <w:tc>
          <w:tcPr>
            <w:tcW w:w="1100" w:type="dxa"/>
            <w:tcBorders>
              <w:tl2br w:val="nil"/>
              <w:tr2bl w:val="nil"/>
            </w:tcBorders>
            <w:vAlign w:val="center"/>
          </w:tcPr>
          <w:p w:rsidR="008B2DB9" w:rsidRDefault="00C238C4">
            <w:pPr>
              <w:jc w:val="center"/>
              <w:rPr>
                <w:sz w:val="21"/>
                <w:szCs w:val="21"/>
              </w:rPr>
            </w:pPr>
            <w:r>
              <w:rPr>
                <w:sz w:val="21"/>
                <w:szCs w:val="21"/>
              </w:rPr>
              <w:t>/</w:t>
            </w:r>
          </w:p>
        </w:tc>
        <w:tc>
          <w:tcPr>
            <w:tcW w:w="933" w:type="dxa"/>
            <w:tcBorders>
              <w:tl2br w:val="nil"/>
              <w:tr2bl w:val="nil"/>
            </w:tcBorders>
            <w:vAlign w:val="center"/>
          </w:tcPr>
          <w:p w:rsidR="008B2DB9" w:rsidRDefault="00C238C4">
            <w:pPr>
              <w:jc w:val="center"/>
              <w:rPr>
                <w:sz w:val="21"/>
                <w:szCs w:val="21"/>
              </w:rPr>
            </w:pPr>
            <w:r>
              <w:rPr>
                <w:sz w:val="21"/>
                <w:szCs w:val="21"/>
              </w:rPr>
              <w:t>/</w:t>
            </w:r>
          </w:p>
        </w:tc>
        <w:tc>
          <w:tcPr>
            <w:tcW w:w="1750" w:type="dxa"/>
            <w:tcBorders>
              <w:tl2br w:val="nil"/>
              <w:tr2bl w:val="nil"/>
            </w:tcBorders>
            <w:vAlign w:val="center"/>
          </w:tcPr>
          <w:p w:rsidR="008B2DB9" w:rsidRDefault="00C238C4">
            <w:pPr>
              <w:jc w:val="center"/>
              <w:rPr>
                <w:sz w:val="21"/>
                <w:szCs w:val="21"/>
              </w:rPr>
            </w:pPr>
            <w:r>
              <w:rPr>
                <w:sz w:val="21"/>
                <w:szCs w:val="21"/>
              </w:rPr>
              <w:t>易燃液体</w:t>
            </w:r>
          </w:p>
        </w:tc>
        <w:tc>
          <w:tcPr>
            <w:tcW w:w="1083" w:type="dxa"/>
            <w:tcBorders>
              <w:tl2br w:val="nil"/>
              <w:tr2bl w:val="nil"/>
            </w:tcBorders>
            <w:vAlign w:val="center"/>
          </w:tcPr>
          <w:p w:rsidR="008B2DB9" w:rsidRDefault="00C238C4">
            <w:pPr>
              <w:jc w:val="center"/>
              <w:rPr>
                <w:sz w:val="21"/>
                <w:szCs w:val="21"/>
              </w:rPr>
            </w:pPr>
            <w:r>
              <w:rPr>
                <w:sz w:val="21"/>
                <w:szCs w:val="21"/>
              </w:rPr>
              <w:t>12</w:t>
            </w:r>
          </w:p>
        </w:tc>
        <w:tc>
          <w:tcPr>
            <w:tcW w:w="917" w:type="dxa"/>
            <w:tcBorders>
              <w:tl2br w:val="nil"/>
              <w:tr2bl w:val="nil"/>
            </w:tcBorders>
            <w:vAlign w:val="center"/>
          </w:tcPr>
          <w:p w:rsidR="008B2DB9" w:rsidRDefault="00C238C4">
            <w:pPr>
              <w:jc w:val="center"/>
              <w:rPr>
                <w:sz w:val="21"/>
                <w:szCs w:val="21"/>
              </w:rPr>
            </w:pPr>
            <w:r>
              <w:rPr>
                <w:sz w:val="21"/>
                <w:szCs w:val="21"/>
              </w:rPr>
              <w:t>液体</w:t>
            </w:r>
          </w:p>
        </w:tc>
        <w:tc>
          <w:tcPr>
            <w:tcW w:w="1233" w:type="dxa"/>
            <w:tcBorders>
              <w:tl2br w:val="nil"/>
              <w:tr2bl w:val="nil"/>
            </w:tcBorders>
            <w:vAlign w:val="center"/>
          </w:tcPr>
          <w:p w:rsidR="008B2DB9" w:rsidRDefault="00C238C4">
            <w:pPr>
              <w:jc w:val="center"/>
              <w:rPr>
                <w:sz w:val="21"/>
                <w:szCs w:val="21"/>
              </w:rPr>
            </w:pPr>
            <w:r>
              <w:rPr>
                <w:sz w:val="21"/>
                <w:szCs w:val="21"/>
              </w:rPr>
              <w:t>室内堆放</w:t>
            </w:r>
          </w:p>
        </w:tc>
      </w:tr>
    </w:tbl>
    <w:p w:rsidR="008B2DB9" w:rsidRDefault="00C238C4">
      <w:pPr>
        <w:pStyle w:val="41"/>
        <w:spacing w:line="240" w:lineRule="auto"/>
        <w:ind w:firstLineChars="200" w:firstLine="482"/>
        <w:jc w:val="center"/>
        <w:outlineLvl w:val="9"/>
        <w:rPr>
          <w:rFonts w:ascii="Times New Roman" w:hAnsi="Times New Roman"/>
        </w:rPr>
      </w:pPr>
      <w:r>
        <w:rPr>
          <w:rFonts w:ascii="Times New Roman" w:hAnsi="Times New Roman"/>
        </w:rPr>
        <w:t>表</w:t>
      </w:r>
      <w:r>
        <w:rPr>
          <w:rFonts w:ascii="Times New Roman" w:hAnsi="Times New Roman"/>
        </w:rPr>
        <w:t>3.2-4</w:t>
      </w:r>
      <w:r>
        <w:rPr>
          <w:rFonts w:ascii="Times New Roman" w:hAnsi="Times New Roman"/>
        </w:rPr>
        <w:t>生产设备一览表</w:t>
      </w:r>
      <w:bookmarkEnd w:id="2115"/>
      <w:bookmarkEnd w:id="2116"/>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tblPr>
      <w:tblGrid>
        <w:gridCol w:w="941"/>
        <w:gridCol w:w="1347"/>
        <w:gridCol w:w="1077"/>
        <w:gridCol w:w="5037"/>
        <w:gridCol w:w="1571"/>
      </w:tblGrid>
      <w:tr w:rsidR="008B2DB9">
        <w:trPr>
          <w:trHeight w:val="354"/>
        </w:trPr>
        <w:tc>
          <w:tcPr>
            <w:tcW w:w="941" w:type="dxa"/>
            <w:tcBorders>
              <w:tl2br w:val="nil"/>
              <w:tr2bl w:val="nil"/>
            </w:tcBorders>
            <w:vAlign w:val="center"/>
          </w:tcPr>
          <w:p w:rsidR="008B2DB9" w:rsidRDefault="00C238C4">
            <w:pPr>
              <w:jc w:val="center"/>
              <w:rPr>
                <w:b/>
                <w:bCs/>
                <w:sz w:val="21"/>
                <w:szCs w:val="21"/>
              </w:rPr>
            </w:pPr>
            <w:r>
              <w:rPr>
                <w:b/>
                <w:bCs/>
                <w:sz w:val="21"/>
                <w:szCs w:val="21"/>
              </w:rPr>
              <w:t>序号</w:t>
            </w:r>
          </w:p>
        </w:tc>
        <w:tc>
          <w:tcPr>
            <w:tcW w:w="1347" w:type="dxa"/>
            <w:tcBorders>
              <w:tl2br w:val="nil"/>
              <w:tr2bl w:val="nil"/>
            </w:tcBorders>
            <w:vAlign w:val="center"/>
          </w:tcPr>
          <w:p w:rsidR="008B2DB9" w:rsidRDefault="00C238C4">
            <w:pPr>
              <w:jc w:val="center"/>
              <w:rPr>
                <w:b/>
                <w:bCs/>
                <w:sz w:val="21"/>
                <w:szCs w:val="21"/>
              </w:rPr>
            </w:pPr>
            <w:r>
              <w:rPr>
                <w:b/>
                <w:bCs/>
                <w:sz w:val="21"/>
                <w:szCs w:val="21"/>
              </w:rPr>
              <w:t>名称</w:t>
            </w:r>
          </w:p>
        </w:tc>
        <w:tc>
          <w:tcPr>
            <w:tcW w:w="1077" w:type="dxa"/>
            <w:tcBorders>
              <w:tl2br w:val="nil"/>
              <w:tr2bl w:val="nil"/>
            </w:tcBorders>
            <w:vAlign w:val="center"/>
          </w:tcPr>
          <w:p w:rsidR="008B2DB9" w:rsidRDefault="00C238C4">
            <w:pPr>
              <w:jc w:val="center"/>
              <w:rPr>
                <w:b/>
                <w:bCs/>
                <w:sz w:val="21"/>
                <w:szCs w:val="21"/>
              </w:rPr>
            </w:pPr>
            <w:r>
              <w:rPr>
                <w:b/>
                <w:bCs/>
                <w:sz w:val="21"/>
                <w:szCs w:val="21"/>
              </w:rPr>
              <w:t>安装位置</w:t>
            </w:r>
          </w:p>
        </w:tc>
        <w:tc>
          <w:tcPr>
            <w:tcW w:w="5037" w:type="dxa"/>
            <w:tcBorders>
              <w:tl2br w:val="nil"/>
              <w:tr2bl w:val="nil"/>
            </w:tcBorders>
            <w:vAlign w:val="center"/>
          </w:tcPr>
          <w:p w:rsidR="008B2DB9" w:rsidRDefault="00C238C4">
            <w:pPr>
              <w:jc w:val="center"/>
              <w:rPr>
                <w:b/>
                <w:bCs/>
                <w:sz w:val="21"/>
                <w:szCs w:val="21"/>
              </w:rPr>
            </w:pPr>
            <w:r>
              <w:rPr>
                <w:b/>
                <w:bCs/>
                <w:sz w:val="21"/>
                <w:szCs w:val="21"/>
              </w:rPr>
              <w:t>规格型号</w:t>
            </w:r>
          </w:p>
        </w:tc>
        <w:tc>
          <w:tcPr>
            <w:tcW w:w="1571" w:type="dxa"/>
            <w:tcBorders>
              <w:tl2br w:val="nil"/>
              <w:tr2bl w:val="nil"/>
            </w:tcBorders>
            <w:vAlign w:val="center"/>
          </w:tcPr>
          <w:p w:rsidR="008B2DB9" w:rsidRDefault="00C238C4">
            <w:pPr>
              <w:jc w:val="center"/>
              <w:rPr>
                <w:b/>
                <w:bCs/>
                <w:sz w:val="21"/>
                <w:szCs w:val="21"/>
              </w:rPr>
            </w:pPr>
            <w:r>
              <w:rPr>
                <w:b/>
                <w:bCs/>
                <w:sz w:val="21"/>
                <w:szCs w:val="21"/>
              </w:rPr>
              <w:t>实际数量</w:t>
            </w:r>
          </w:p>
          <w:p w:rsidR="008B2DB9" w:rsidRDefault="00C238C4">
            <w:pPr>
              <w:jc w:val="center"/>
              <w:rPr>
                <w:b/>
                <w:bCs/>
                <w:sz w:val="21"/>
                <w:szCs w:val="21"/>
              </w:rPr>
            </w:pPr>
            <w:r>
              <w:rPr>
                <w:b/>
                <w:bCs/>
                <w:sz w:val="21"/>
                <w:szCs w:val="21"/>
              </w:rPr>
              <w:t>（台）</w:t>
            </w:r>
          </w:p>
        </w:tc>
      </w:tr>
      <w:tr w:rsidR="008B2DB9">
        <w:trPr>
          <w:trHeight w:val="90"/>
        </w:trPr>
        <w:tc>
          <w:tcPr>
            <w:tcW w:w="9973" w:type="dxa"/>
            <w:gridSpan w:val="5"/>
            <w:tcBorders>
              <w:tl2br w:val="nil"/>
              <w:tr2bl w:val="nil"/>
            </w:tcBorders>
            <w:vAlign w:val="center"/>
          </w:tcPr>
          <w:p w:rsidR="008B2DB9" w:rsidRDefault="00C238C4">
            <w:pPr>
              <w:jc w:val="center"/>
              <w:rPr>
                <w:sz w:val="21"/>
                <w:szCs w:val="21"/>
              </w:rPr>
            </w:pPr>
            <w:r>
              <w:rPr>
                <w:sz w:val="21"/>
                <w:szCs w:val="21"/>
              </w:rPr>
              <w:t>织布厂</w:t>
            </w:r>
          </w:p>
        </w:tc>
      </w:tr>
      <w:tr w:rsidR="008B2DB9">
        <w:trPr>
          <w:trHeight w:val="327"/>
        </w:trPr>
        <w:tc>
          <w:tcPr>
            <w:tcW w:w="941"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1</w:t>
            </w:r>
          </w:p>
        </w:tc>
        <w:tc>
          <w:tcPr>
            <w:tcW w:w="1347"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喷水织布机</w:t>
            </w:r>
          </w:p>
        </w:tc>
        <w:tc>
          <w:tcPr>
            <w:tcW w:w="1077"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织布厂</w:t>
            </w:r>
          </w:p>
        </w:tc>
        <w:tc>
          <w:tcPr>
            <w:tcW w:w="5037" w:type="dxa"/>
            <w:tcBorders>
              <w:tl2br w:val="nil"/>
              <w:tr2bl w:val="nil"/>
            </w:tcBorders>
            <w:vAlign w:val="center"/>
          </w:tcPr>
          <w:p w:rsidR="008B2DB9" w:rsidRDefault="00C238C4">
            <w:pPr>
              <w:jc w:val="center"/>
              <w:rPr>
                <w:sz w:val="21"/>
                <w:szCs w:val="21"/>
              </w:rPr>
            </w:pPr>
            <w:r>
              <w:rPr>
                <w:sz w:val="21"/>
                <w:szCs w:val="21"/>
              </w:rPr>
              <w:t>ZW8100-210</w:t>
            </w:r>
          </w:p>
        </w:tc>
        <w:tc>
          <w:tcPr>
            <w:tcW w:w="1571" w:type="dxa"/>
            <w:tcBorders>
              <w:tl2br w:val="nil"/>
              <w:tr2bl w:val="nil"/>
            </w:tcBorders>
            <w:vAlign w:val="center"/>
          </w:tcPr>
          <w:p w:rsidR="008B2DB9" w:rsidRDefault="00C238C4">
            <w:pPr>
              <w:jc w:val="center"/>
              <w:rPr>
                <w:sz w:val="21"/>
                <w:szCs w:val="21"/>
              </w:rPr>
            </w:pPr>
            <w:r>
              <w:rPr>
                <w:sz w:val="21"/>
                <w:szCs w:val="21"/>
              </w:rPr>
              <w:t>27</w:t>
            </w:r>
          </w:p>
        </w:tc>
      </w:tr>
      <w:tr w:rsidR="008B2DB9">
        <w:trPr>
          <w:trHeight w:val="367"/>
        </w:trPr>
        <w:tc>
          <w:tcPr>
            <w:tcW w:w="941" w:type="dxa"/>
            <w:vMerge/>
            <w:tcBorders>
              <w:tl2br w:val="nil"/>
              <w:tr2bl w:val="nil"/>
            </w:tcBorders>
            <w:vAlign w:val="center"/>
          </w:tcPr>
          <w:p w:rsidR="008B2DB9" w:rsidRDefault="008B2DB9">
            <w:pPr>
              <w:spacing w:before="71"/>
              <w:jc w:val="center"/>
              <w:rPr>
                <w:sz w:val="21"/>
                <w:szCs w:val="21"/>
              </w:rPr>
            </w:pPr>
          </w:p>
        </w:tc>
        <w:tc>
          <w:tcPr>
            <w:tcW w:w="1347" w:type="dxa"/>
            <w:vMerge/>
            <w:tcBorders>
              <w:tl2br w:val="nil"/>
              <w:tr2bl w:val="nil"/>
            </w:tcBorders>
            <w:vAlign w:val="center"/>
          </w:tcPr>
          <w:p w:rsidR="008B2DB9" w:rsidRDefault="008B2DB9">
            <w:pPr>
              <w:spacing w:before="71"/>
              <w:jc w:val="center"/>
              <w:rPr>
                <w:sz w:val="21"/>
                <w:szCs w:val="21"/>
              </w:rPr>
            </w:pPr>
          </w:p>
        </w:tc>
        <w:tc>
          <w:tcPr>
            <w:tcW w:w="1077" w:type="dxa"/>
            <w:vMerge/>
            <w:tcBorders>
              <w:tl2br w:val="nil"/>
              <w:tr2bl w:val="nil"/>
            </w:tcBorders>
            <w:vAlign w:val="center"/>
          </w:tcPr>
          <w:p w:rsidR="008B2DB9" w:rsidRDefault="008B2DB9">
            <w:pPr>
              <w:spacing w:before="71"/>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ZW8100-190</w:t>
            </w:r>
          </w:p>
        </w:tc>
        <w:tc>
          <w:tcPr>
            <w:tcW w:w="1571" w:type="dxa"/>
            <w:tcBorders>
              <w:tl2br w:val="nil"/>
              <w:tr2bl w:val="nil"/>
            </w:tcBorders>
            <w:vAlign w:val="center"/>
          </w:tcPr>
          <w:p w:rsidR="008B2DB9" w:rsidRDefault="00C238C4">
            <w:pPr>
              <w:jc w:val="center"/>
              <w:rPr>
                <w:sz w:val="21"/>
                <w:szCs w:val="21"/>
              </w:rPr>
            </w:pPr>
            <w:r>
              <w:rPr>
                <w:sz w:val="21"/>
                <w:szCs w:val="21"/>
              </w:rPr>
              <w:t>7</w:t>
            </w:r>
          </w:p>
        </w:tc>
      </w:tr>
      <w:tr w:rsidR="008B2DB9">
        <w:trPr>
          <w:trHeight w:val="284"/>
        </w:trPr>
        <w:tc>
          <w:tcPr>
            <w:tcW w:w="941" w:type="dxa"/>
            <w:vMerge/>
            <w:tcBorders>
              <w:tl2br w:val="nil"/>
              <w:tr2bl w:val="nil"/>
            </w:tcBorders>
            <w:vAlign w:val="center"/>
          </w:tcPr>
          <w:p w:rsidR="008B2DB9" w:rsidRDefault="008B2DB9">
            <w:pPr>
              <w:spacing w:before="71"/>
              <w:jc w:val="center"/>
              <w:rPr>
                <w:sz w:val="21"/>
                <w:szCs w:val="21"/>
              </w:rPr>
            </w:pPr>
          </w:p>
        </w:tc>
        <w:tc>
          <w:tcPr>
            <w:tcW w:w="1347" w:type="dxa"/>
            <w:vMerge/>
            <w:tcBorders>
              <w:tl2br w:val="nil"/>
              <w:tr2bl w:val="nil"/>
            </w:tcBorders>
            <w:vAlign w:val="center"/>
          </w:tcPr>
          <w:p w:rsidR="008B2DB9" w:rsidRDefault="008B2DB9">
            <w:pPr>
              <w:spacing w:before="71"/>
              <w:jc w:val="center"/>
              <w:rPr>
                <w:sz w:val="21"/>
                <w:szCs w:val="21"/>
              </w:rPr>
            </w:pPr>
          </w:p>
        </w:tc>
        <w:tc>
          <w:tcPr>
            <w:tcW w:w="1077" w:type="dxa"/>
            <w:vMerge/>
            <w:tcBorders>
              <w:tl2br w:val="nil"/>
              <w:tr2bl w:val="nil"/>
            </w:tcBorders>
            <w:vAlign w:val="center"/>
          </w:tcPr>
          <w:p w:rsidR="008B2DB9" w:rsidRDefault="008B2DB9">
            <w:pPr>
              <w:spacing w:before="71"/>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ZW408-210</w:t>
            </w:r>
          </w:p>
        </w:tc>
        <w:tc>
          <w:tcPr>
            <w:tcW w:w="1571" w:type="dxa"/>
            <w:tcBorders>
              <w:tl2br w:val="nil"/>
              <w:tr2bl w:val="nil"/>
            </w:tcBorders>
            <w:vAlign w:val="center"/>
          </w:tcPr>
          <w:p w:rsidR="008B2DB9" w:rsidRDefault="00C238C4">
            <w:pPr>
              <w:jc w:val="center"/>
              <w:rPr>
                <w:sz w:val="21"/>
                <w:szCs w:val="21"/>
              </w:rPr>
            </w:pPr>
            <w:r>
              <w:rPr>
                <w:sz w:val="21"/>
                <w:szCs w:val="21"/>
              </w:rPr>
              <w:t>9</w:t>
            </w:r>
          </w:p>
        </w:tc>
      </w:tr>
      <w:tr w:rsidR="008B2DB9">
        <w:trPr>
          <w:trHeight w:val="307"/>
        </w:trPr>
        <w:tc>
          <w:tcPr>
            <w:tcW w:w="941" w:type="dxa"/>
            <w:vMerge/>
            <w:tcBorders>
              <w:tl2br w:val="nil"/>
              <w:tr2bl w:val="nil"/>
            </w:tcBorders>
            <w:vAlign w:val="center"/>
          </w:tcPr>
          <w:p w:rsidR="008B2DB9" w:rsidRDefault="008B2DB9">
            <w:pPr>
              <w:spacing w:before="71"/>
              <w:jc w:val="center"/>
              <w:rPr>
                <w:sz w:val="21"/>
                <w:szCs w:val="21"/>
              </w:rPr>
            </w:pPr>
          </w:p>
        </w:tc>
        <w:tc>
          <w:tcPr>
            <w:tcW w:w="1347" w:type="dxa"/>
            <w:vMerge/>
            <w:tcBorders>
              <w:tl2br w:val="nil"/>
              <w:tr2bl w:val="nil"/>
            </w:tcBorders>
            <w:vAlign w:val="center"/>
          </w:tcPr>
          <w:p w:rsidR="008B2DB9" w:rsidRDefault="008B2DB9">
            <w:pPr>
              <w:spacing w:before="71"/>
              <w:jc w:val="center"/>
              <w:rPr>
                <w:sz w:val="21"/>
                <w:szCs w:val="21"/>
              </w:rPr>
            </w:pPr>
          </w:p>
        </w:tc>
        <w:tc>
          <w:tcPr>
            <w:tcW w:w="1077" w:type="dxa"/>
            <w:vMerge/>
            <w:tcBorders>
              <w:tl2br w:val="nil"/>
              <w:tr2bl w:val="nil"/>
            </w:tcBorders>
            <w:vAlign w:val="center"/>
          </w:tcPr>
          <w:p w:rsidR="008B2DB9" w:rsidRDefault="008B2DB9">
            <w:pPr>
              <w:spacing w:before="71"/>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ZW408-190</w:t>
            </w:r>
          </w:p>
        </w:tc>
        <w:tc>
          <w:tcPr>
            <w:tcW w:w="1571" w:type="dxa"/>
            <w:tcBorders>
              <w:tl2br w:val="nil"/>
              <w:tr2bl w:val="nil"/>
            </w:tcBorders>
            <w:vAlign w:val="center"/>
          </w:tcPr>
          <w:p w:rsidR="008B2DB9" w:rsidRDefault="00C238C4">
            <w:pPr>
              <w:jc w:val="center"/>
              <w:rPr>
                <w:sz w:val="21"/>
                <w:szCs w:val="21"/>
              </w:rPr>
            </w:pPr>
            <w:r>
              <w:rPr>
                <w:sz w:val="21"/>
                <w:szCs w:val="21"/>
              </w:rPr>
              <w:t>26</w:t>
            </w:r>
          </w:p>
        </w:tc>
      </w:tr>
      <w:tr w:rsidR="008B2DB9">
        <w:trPr>
          <w:trHeight w:val="352"/>
        </w:trPr>
        <w:tc>
          <w:tcPr>
            <w:tcW w:w="941" w:type="dxa"/>
            <w:vMerge/>
            <w:tcBorders>
              <w:tl2br w:val="nil"/>
              <w:tr2bl w:val="nil"/>
            </w:tcBorders>
            <w:vAlign w:val="center"/>
          </w:tcPr>
          <w:p w:rsidR="008B2DB9" w:rsidRDefault="008B2DB9">
            <w:pPr>
              <w:spacing w:before="71"/>
              <w:jc w:val="center"/>
              <w:rPr>
                <w:sz w:val="21"/>
                <w:szCs w:val="21"/>
              </w:rPr>
            </w:pPr>
          </w:p>
        </w:tc>
        <w:tc>
          <w:tcPr>
            <w:tcW w:w="1347" w:type="dxa"/>
            <w:vMerge/>
            <w:tcBorders>
              <w:tl2br w:val="nil"/>
              <w:tr2bl w:val="nil"/>
            </w:tcBorders>
            <w:vAlign w:val="center"/>
          </w:tcPr>
          <w:p w:rsidR="008B2DB9" w:rsidRDefault="008B2DB9">
            <w:pPr>
              <w:spacing w:before="71"/>
              <w:jc w:val="center"/>
              <w:rPr>
                <w:sz w:val="21"/>
                <w:szCs w:val="21"/>
              </w:rPr>
            </w:pPr>
          </w:p>
        </w:tc>
        <w:tc>
          <w:tcPr>
            <w:tcW w:w="1077" w:type="dxa"/>
            <w:vMerge/>
            <w:tcBorders>
              <w:tl2br w:val="nil"/>
              <w:tr2bl w:val="nil"/>
            </w:tcBorders>
            <w:vAlign w:val="center"/>
          </w:tcPr>
          <w:p w:rsidR="008B2DB9" w:rsidRDefault="008B2DB9">
            <w:pPr>
              <w:spacing w:before="71"/>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ZW315-190</w:t>
            </w:r>
          </w:p>
        </w:tc>
        <w:tc>
          <w:tcPr>
            <w:tcW w:w="1571" w:type="dxa"/>
            <w:tcBorders>
              <w:tl2br w:val="nil"/>
              <w:tr2bl w:val="nil"/>
            </w:tcBorders>
            <w:vAlign w:val="center"/>
          </w:tcPr>
          <w:p w:rsidR="008B2DB9" w:rsidRDefault="00C238C4">
            <w:pPr>
              <w:jc w:val="center"/>
              <w:rPr>
                <w:sz w:val="21"/>
                <w:szCs w:val="21"/>
              </w:rPr>
            </w:pPr>
            <w:r>
              <w:rPr>
                <w:sz w:val="21"/>
                <w:szCs w:val="21"/>
              </w:rPr>
              <w:t>14</w:t>
            </w:r>
          </w:p>
        </w:tc>
      </w:tr>
      <w:tr w:rsidR="008B2DB9">
        <w:trPr>
          <w:trHeight w:val="278"/>
        </w:trPr>
        <w:tc>
          <w:tcPr>
            <w:tcW w:w="941" w:type="dxa"/>
            <w:vMerge/>
            <w:tcBorders>
              <w:tl2br w:val="nil"/>
              <w:tr2bl w:val="nil"/>
            </w:tcBorders>
            <w:vAlign w:val="center"/>
          </w:tcPr>
          <w:p w:rsidR="008B2DB9" w:rsidRDefault="008B2DB9">
            <w:pPr>
              <w:spacing w:before="71"/>
              <w:jc w:val="center"/>
              <w:rPr>
                <w:sz w:val="21"/>
                <w:szCs w:val="21"/>
              </w:rPr>
            </w:pPr>
          </w:p>
        </w:tc>
        <w:tc>
          <w:tcPr>
            <w:tcW w:w="1347" w:type="dxa"/>
            <w:vMerge/>
            <w:tcBorders>
              <w:tl2br w:val="nil"/>
              <w:tr2bl w:val="nil"/>
            </w:tcBorders>
            <w:vAlign w:val="center"/>
          </w:tcPr>
          <w:p w:rsidR="008B2DB9" w:rsidRDefault="008B2DB9">
            <w:pPr>
              <w:spacing w:before="71"/>
              <w:jc w:val="center"/>
              <w:rPr>
                <w:sz w:val="21"/>
                <w:szCs w:val="21"/>
              </w:rPr>
            </w:pPr>
          </w:p>
        </w:tc>
        <w:tc>
          <w:tcPr>
            <w:tcW w:w="1077" w:type="dxa"/>
            <w:vMerge/>
            <w:tcBorders>
              <w:tl2br w:val="nil"/>
              <w:tr2bl w:val="nil"/>
            </w:tcBorders>
            <w:vAlign w:val="center"/>
          </w:tcPr>
          <w:p w:rsidR="008B2DB9" w:rsidRDefault="008B2DB9">
            <w:pPr>
              <w:spacing w:before="71"/>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ZW408-190</w:t>
            </w:r>
          </w:p>
        </w:tc>
        <w:tc>
          <w:tcPr>
            <w:tcW w:w="1571" w:type="dxa"/>
            <w:tcBorders>
              <w:tl2br w:val="nil"/>
              <w:tr2bl w:val="nil"/>
            </w:tcBorders>
            <w:vAlign w:val="center"/>
          </w:tcPr>
          <w:p w:rsidR="008B2DB9" w:rsidRDefault="00C238C4">
            <w:pPr>
              <w:jc w:val="center"/>
              <w:rPr>
                <w:sz w:val="21"/>
                <w:szCs w:val="21"/>
              </w:rPr>
            </w:pPr>
            <w:r>
              <w:rPr>
                <w:sz w:val="21"/>
                <w:szCs w:val="21"/>
              </w:rPr>
              <w:t>13</w:t>
            </w:r>
          </w:p>
        </w:tc>
      </w:tr>
      <w:tr w:rsidR="008B2DB9">
        <w:trPr>
          <w:trHeight w:val="320"/>
        </w:trPr>
        <w:tc>
          <w:tcPr>
            <w:tcW w:w="941" w:type="dxa"/>
            <w:vMerge/>
            <w:tcBorders>
              <w:tl2br w:val="nil"/>
              <w:tr2bl w:val="nil"/>
            </w:tcBorders>
            <w:vAlign w:val="center"/>
          </w:tcPr>
          <w:p w:rsidR="008B2DB9" w:rsidRDefault="008B2DB9">
            <w:pPr>
              <w:spacing w:before="71"/>
              <w:jc w:val="center"/>
              <w:rPr>
                <w:sz w:val="21"/>
                <w:szCs w:val="21"/>
              </w:rPr>
            </w:pPr>
          </w:p>
        </w:tc>
        <w:tc>
          <w:tcPr>
            <w:tcW w:w="1347" w:type="dxa"/>
            <w:vMerge/>
            <w:tcBorders>
              <w:tl2br w:val="nil"/>
              <w:tr2bl w:val="nil"/>
            </w:tcBorders>
            <w:vAlign w:val="center"/>
          </w:tcPr>
          <w:p w:rsidR="008B2DB9" w:rsidRDefault="008B2DB9">
            <w:pPr>
              <w:spacing w:before="71"/>
              <w:jc w:val="center"/>
              <w:rPr>
                <w:sz w:val="21"/>
                <w:szCs w:val="21"/>
              </w:rPr>
            </w:pPr>
          </w:p>
        </w:tc>
        <w:tc>
          <w:tcPr>
            <w:tcW w:w="1077" w:type="dxa"/>
            <w:vMerge/>
            <w:tcBorders>
              <w:tl2br w:val="nil"/>
              <w:tr2bl w:val="nil"/>
            </w:tcBorders>
            <w:vAlign w:val="center"/>
          </w:tcPr>
          <w:p w:rsidR="008B2DB9" w:rsidRDefault="008B2DB9">
            <w:pPr>
              <w:spacing w:before="71"/>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ZW408-210</w:t>
            </w:r>
          </w:p>
        </w:tc>
        <w:tc>
          <w:tcPr>
            <w:tcW w:w="1571" w:type="dxa"/>
            <w:tcBorders>
              <w:tl2br w:val="nil"/>
              <w:tr2bl w:val="nil"/>
            </w:tcBorders>
            <w:vAlign w:val="center"/>
          </w:tcPr>
          <w:p w:rsidR="008B2DB9" w:rsidRDefault="00C238C4">
            <w:pPr>
              <w:jc w:val="center"/>
              <w:rPr>
                <w:sz w:val="21"/>
                <w:szCs w:val="21"/>
              </w:rPr>
            </w:pPr>
            <w:r>
              <w:rPr>
                <w:sz w:val="21"/>
                <w:szCs w:val="21"/>
              </w:rPr>
              <w:t>19</w:t>
            </w:r>
          </w:p>
        </w:tc>
      </w:tr>
      <w:tr w:rsidR="008B2DB9">
        <w:trPr>
          <w:trHeight w:val="258"/>
        </w:trPr>
        <w:tc>
          <w:tcPr>
            <w:tcW w:w="941" w:type="dxa"/>
            <w:vMerge/>
            <w:tcBorders>
              <w:tl2br w:val="nil"/>
              <w:tr2bl w:val="nil"/>
            </w:tcBorders>
            <w:vAlign w:val="center"/>
          </w:tcPr>
          <w:p w:rsidR="008B2DB9" w:rsidRDefault="008B2DB9">
            <w:pPr>
              <w:spacing w:before="69"/>
              <w:jc w:val="center"/>
              <w:rPr>
                <w:sz w:val="21"/>
                <w:szCs w:val="21"/>
              </w:rPr>
            </w:pPr>
          </w:p>
        </w:tc>
        <w:tc>
          <w:tcPr>
            <w:tcW w:w="1347" w:type="dxa"/>
            <w:vMerge/>
            <w:tcBorders>
              <w:tl2br w:val="nil"/>
              <w:tr2bl w:val="nil"/>
            </w:tcBorders>
            <w:vAlign w:val="center"/>
          </w:tcPr>
          <w:p w:rsidR="008B2DB9" w:rsidRDefault="008B2DB9">
            <w:pPr>
              <w:spacing w:before="69"/>
              <w:jc w:val="center"/>
              <w:rPr>
                <w:sz w:val="21"/>
                <w:szCs w:val="21"/>
              </w:rPr>
            </w:pPr>
          </w:p>
        </w:tc>
        <w:tc>
          <w:tcPr>
            <w:tcW w:w="1077" w:type="dxa"/>
            <w:vMerge/>
            <w:tcBorders>
              <w:tl2br w:val="nil"/>
              <w:tr2bl w:val="nil"/>
            </w:tcBorders>
            <w:vAlign w:val="center"/>
          </w:tcPr>
          <w:p w:rsidR="008B2DB9" w:rsidRDefault="008B2DB9">
            <w:pPr>
              <w:spacing w:before="69"/>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ZW408-210</w:t>
            </w:r>
          </w:p>
        </w:tc>
        <w:tc>
          <w:tcPr>
            <w:tcW w:w="1571" w:type="dxa"/>
            <w:tcBorders>
              <w:tl2br w:val="nil"/>
              <w:tr2bl w:val="nil"/>
            </w:tcBorders>
            <w:vAlign w:val="center"/>
          </w:tcPr>
          <w:p w:rsidR="008B2DB9" w:rsidRDefault="00C238C4">
            <w:pPr>
              <w:jc w:val="center"/>
              <w:rPr>
                <w:sz w:val="21"/>
                <w:szCs w:val="21"/>
              </w:rPr>
            </w:pPr>
            <w:r>
              <w:rPr>
                <w:sz w:val="21"/>
                <w:szCs w:val="21"/>
              </w:rPr>
              <w:t>13</w:t>
            </w:r>
          </w:p>
        </w:tc>
      </w:tr>
      <w:tr w:rsidR="008B2DB9">
        <w:trPr>
          <w:trHeight w:val="336"/>
        </w:trPr>
        <w:tc>
          <w:tcPr>
            <w:tcW w:w="941" w:type="dxa"/>
            <w:vMerge/>
            <w:tcBorders>
              <w:tl2br w:val="nil"/>
              <w:tr2bl w:val="nil"/>
            </w:tcBorders>
            <w:vAlign w:val="center"/>
          </w:tcPr>
          <w:p w:rsidR="008B2DB9" w:rsidRDefault="008B2DB9">
            <w:pPr>
              <w:spacing w:before="72"/>
              <w:jc w:val="center"/>
              <w:rPr>
                <w:sz w:val="21"/>
                <w:szCs w:val="21"/>
              </w:rPr>
            </w:pPr>
          </w:p>
        </w:tc>
        <w:tc>
          <w:tcPr>
            <w:tcW w:w="1347" w:type="dxa"/>
            <w:vMerge/>
            <w:tcBorders>
              <w:tl2br w:val="nil"/>
              <w:tr2bl w:val="nil"/>
            </w:tcBorders>
            <w:vAlign w:val="center"/>
          </w:tcPr>
          <w:p w:rsidR="008B2DB9" w:rsidRDefault="008B2DB9">
            <w:pPr>
              <w:spacing w:before="72"/>
              <w:jc w:val="center"/>
              <w:rPr>
                <w:sz w:val="21"/>
                <w:szCs w:val="21"/>
              </w:rPr>
            </w:pPr>
          </w:p>
        </w:tc>
        <w:tc>
          <w:tcPr>
            <w:tcW w:w="1077" w:type="dxa"/>
            <w:vMerge/>
            <w:tcBorders>
              <w:tl2br w:val="nil"/>
              <w:tr2bl w:val="nil"/>
            </w:tcBorders>
            <w:vAlign w:val="center"/>
          </w:tcPr>
          <w:p w:rsidR="008B2DB9" w:rsidRDefault="008B2DB9">
            <w:pPr>
              <w:spacing w:before="72"/>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ZW405-190</w:t>
            </w:r>
          </w:p>
        </w:tc>
        <w:tc>
          <w:tcPr>
            <w:tcW w:w="1571" w:type="dxa"/>
            <w:tcBorders>
              <w:tl2br w:val="nil"/>
              <w:tr2bl w:val="nil"/>
            </w:tcBorders>
            <w:vAlign w:val="center"/>
          </w:tcPr>
          <w:p w:rsidR="008B2DB9" w:rsidRDefault="00C238C4">
            <w:pPr>
              <w:jc w:val="center"/>
              <w:rPr>
                <w:sz w:val="21"/>
                <w:szCs w:val="21"/>
              </w:rPr>
            </w:pPr>
            <w:r>
              <w:rPr>
                <w:sz w:val="21"/>
                <w:szCs w:val="21"/>
              </w:rPr>
              <w:t>71</w:t>
            </w:r>
          </w:p>
        </w:tc>
      </w:tr>
      <w:tr w:rsidR="008B2DB9">
        <w:trPr>
          <w:trHeight w:val="294"/>
        </w:trPr>
        <w:tc>
          <w:tcPr>
            <w:tcW w:w="941" w:type="dxa"/>
            <w:vMerge/>
            <w:tcBorders>
              <w:tl2br w:val="nil"/>
              <w:tr2bl w:val="nil"/>
            </w:tcBorders>
            <w:vAlign w:val="center"/>
          </w:tcPr>
          <w:p w:rsidR="008B2DB9" w:rsidRDefault="008B2DB9">
            <w:pPr>
              <w:spacing w:before="71"/>
              <w:jc w:val="center"/>
              <w:rPr>
                <w:sz w:val="21"/>
                <w:szCs w:val="21"/>
              </w:rPr>
            </w:pPr>
          </w:p>
        </w:tc>
        <w:tc>
          <w:tcPr>
            <w:tcW w:w="1347" w:type="dxa"/>
            <w:vMerge/>
            <w:tcBorders>
              <w:tl2br w:val="nil"/>
              <w:tr2bl w:val="nil"/>
            </w:tcBorders>
            <w:vAlign w:val="center"/>
          </w:tcPr>
          <w:p w:rsidR="008B2DB9" w:rsidRDefault="008B2DB9">
            <w:pPr>
              <w:spacing w:before="71"/>
              <w:jc w:val="center"/>
              <w:rPr>
                <w:sz w:val="21"/>
                <w:szCs w:val="21"/>
              </w:rPr>
            </w:pPr>
          </w:p>
        </w:tc>
        <w:tc>
          <w:tcPr>
            <w:tcW w:w="1077" w:type="dxa"/>
            <w:vMerge/>
            <w:tcBorders>
              <w:tl2br w:val="nil"/>
              <w:tr2bl w:val="nil"/>
            </w:tcBorders>
            <w:vAlign w:val="center"/>
          </w:tcPr>
          <w:p w:rsidR="008B2DB9" w:rsidRDefault="008B2DB9">
            <w:pPr>
              <w:spacing w:before="71"/>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ZW405-190</w:t>
            </w:r>
          </w:p>
        </w:tc>
        <w:tc>
          <w:tcPr>
            <w:tcW w:w="1571" w:type="dxa"/>
            <w:tcBorders>
              <w:tl2br w:val="nil"/>
              <w:tr2bl w:val="nil"/>
            </w:tcBorders>
            <w:vAlign w:val="center"/>
          </w:tcPr>
          <w:p w:rsidR="008B2DB9" w:rsidRDefault="00C238C4">
            <w:pPr>
              <w:jc w:val="center"/>
              <w:rPr>
                <w:sz w:val="21"/>
                <w:szCs w:val="21"/>
              </w:rPr>
            </w:pPr>
            <w:r>
              <w:rPr>
                <w:sz w:val="21"/>
                <w:szCs w:val="21"/>
              </w:rPr>
              <w:t>3</w:t>
            </w:r>
          </w:p>
        </w:tc>
      </w:tr>
      <w:tr w:rsidR="008B2DB9">
        <w:trPr>
          <w:trHeight w:val="351"/>
        </w:trPr>
        <w:tc>
          <w:tcPr>
            <w:tcW w:w="941" w:type="dxa"/>
            <w:vMerge/>
            <w:tcBorders>
              <w:tl2br w:val="nil"/>
              <w:tr2bl w:val="nil"/>
            </w:tcBorders>
            <w:vAlign w:val="center"/>
          </w:tcPr>
          <w:p w:rsidR="008B2DB9" w:rsidRDefault="008B2DB9">
            <w:pPr>
              <w:spacing w:before="71"/>
              <w:jc w:val="center"/>
              <w:rPr>
                <w:sz w:val="21"/>
                <w:szCs w:val="21"/>
              </w:rPr>
            </w:pPr>
          </w:p>
        </w:tc>
        <w:tc>
          <w:tcPr>
            <w:tcW w:w="1347" w:type="dxa"/>
            <w:vMerge/>
            <w:tcBorders>
              <w:tl2br w:val="nil"/>
              <w:tr2bl w:val="nil"/>
            </w:tcBorders>
            <w:vAlign w:val="center"/>
          </w:tcPr>
          <w:p w:rsidR="008B2DB9" w:rsidRDefault="008B2DB9">
            <w:pPr>
              <w:spacing w:before="71"/>
              <w:jc w:val="center"/>
              <w:rPr>
                <w:sz w:val="21"/>
                <w:szCs w:val="21"/>
              </w:rPr>
            </w:pPr>
          </w:p>
        </w:tc>
        <w:tc>
          <w:tcPr>
            <w:tcW w:w="1077" w:type="dxa"/>
            <w:vMerge/>
            <w:tcBorders>
              <w:tl2br w:val="nil"/>
              <w:tr2bl w:val="nil"/>
            </w:tcBorders>
            <w:vAlign w:val="center"/>
          </w:tcPr>
          <w:p w:rsidR="008B2DB9" w:rsidRDefault="008B2DB9">
            <w:pPr>
              <w:spacing w:before="71"/>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ZW405-210</w:t>
            </w:r>
          </w:p>
        </w:tc>
        <w:tc>
          <w:tcPr>
            <w:tcW w:w="1571" w:type="dxa"/>
            <w:tcBorders>
              <w:tl2br w:val="nil"/>
              <w:tr2bl w:val="nil"/>
            </w:tcBorders>
            <w:vAlign w:val="center"/>
          </w:tcPr>
          <w:p w:rsidR="008B2DB9" w:rsidRDefault="00C238C4">
            <w:pPr>
              <w:jc w:val="center"/>
              <w:rPr>
                <w:sz w:val="21"/>
                <w:szCs w:val="21"/>
              </w:rPr>
            </w:pPr>
            <w:r>
              <w:rPr>
                <w:sz w:val="21"/>
                <w:szCs w:val="21"/>
              </w:rPr>
              <w:t>3</w:t>
            </w:r>
          </w:p>
        </w:tc>
      </w:tr>
      <w:tr w:rsidR="008B2DB9">
        <w:trPr>
          <w:trHeight w:val="595"/>
        </w:trPr>
        <w:tc>
          <w:tcPr>
            <w:tcW w:w="941" w:type="dxa"/>
            <w:tcBorders>
              <w:tl2br w:val="nil"/>
              <w:tr2bl w:val="nil"/>
            </w:tcBorders>
            <w:vAlign w:val="center"/>
          </w:tcPr>
          <w:p w:rsidR="008B2DB9" w:rsidRDefault="00C238C4">
            <w:pPr>
              <w:jc w:val="center"/>
              <w:rPr>
                <w:sz w:val="21"/>
                <w:szCs w:val="21"/>
              </w:rPr>
            </w:pPr>
            <w:r>
              <w:rPr>
                <w:sz w:val="21"/>
                <w:szCs w:val="21"/>
              </w:rPr>
              <w:lastRenderedPageBreak/>
              <w:t>2</w:t>
            </w:r>
          </w:p>
        </w:tc>
        <w:tc>
          <w:tcPr>
            <w:tcW w:w="1347" w:type="dxa"/>
            <w:tcBorders>
              <w:tl2br w:val="nil"/>
              <w:tr2bl w:val="nil"/>
            </w:tcBorders>
            <w:vAlign w:val="center"/>
          </w:tcPr>
          <w:p w:rsidR="008B2DB9" w:rsidRDefault="00C238C4">
            <w:pPr>
              <w:jc w:val="center"/>
              <w:rPr>
                <w:sz w:val="21"/>
                <w:szCs w:val="21"/>
              </w:rPr>
            </w:pPr>
            <w:r>
              <w:rPr>
                <w:sz w:val="21"/>
                <w:szCs w:val="21"/>
              </w:rPr>
              <w:t>剑杆织布机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GAMMXA-250/GTMAX-220/Optim</w:t>
            </w:r>
          </w:p>
          <w:p w:rsidR="008B2DB9" w:rsidRDefault="00C238C4">
            <w:pPr>
              <w:jc w:val="center"/>
              <w:rPr>
                <w:sz w:val="21"/>
                <w:szCs w:val="21"/>
              </w:rPr>
            </w:pPr>
            <w:r>
              <w:rPr>
                <w:sz w:val="21"/>
                <w:szCs w:val="21"/>
              </w:rPr>
              <w:t>ax-220</w:t>
            </w:r>
          </w:p>
        </w:tc>
        <w:tc>
          <w:tcPr>
            <w:tcW w:w="1571"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22</w:t>
            </w:r>
          </w:p>
        </w:tc>
      </w:tr>
      <w:tr w:rsidR="008B2DB9">
        <w:trPr>
          <w:trHeight w:val="265"/>
        </w:trPr>
        <w:tc>
          <w:tcPr>
            <w:tcW w:w="941" w:type="dxa"/>
            <w:tcBorders>
              <w:tl2br w:val="nil"/>
              <w:tr2bl w:val="nil"/>
            </w:tcBorders>
            <w:vAlign w:val="center"/>
          </w:tcPr>
          <w:p w:rsidR="008B2DB9" w:rsidRDefault="00C238C4">
            <w:pPr>
              <w:jc w:val="center"/>
              <w:rPr>
                <w:sz w:val="21"/>
                <w:szCs w:val="21"/>
              </w:rPr>
            </w:pPr>
            <w:r>
              <w:rPr>
                <w:sz w:val="21"/>
                <w:szCs w:val="21"/>
              </w:rPr>
              <w:t>3</w:t>
            </w:r>
          </w:p>
        </w:tc>
        <w:tc>
          <w:tcPr>
            <w:tcW w:w="1347" w:type="dxa"/>
            <w:tcBorders>
              <w:tl2br w:val="nil"/>
              <w:tr2bl w:val="nil"/>
            </w:tcBorders>
            <w:vAlign w:val="center"/>
          </w:tcPr>
          <w:p w:rsidR="008B2DB9" w:rsidRDefault="00C238C4">
            <w:pPr>
              <w:jc w:val="center"/>
              <w:rPr>
                <w:sz w:val="21"/>
                <w:szCs w:val="21"/>
              </w:rPr>
            </w:pPr>
            <w:r>
              <w:rPr>
                <w:sz w:val="21"/>
                <w:szCs w:val="21"/>
              </w:rPr>
              <w:t>烘干机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SD4/SD6</w:t>
            </w:r>
          </w:p>
        </w:tc>
        <w:tc>
          <w:tcPr>
            <w:tcW w:w="1571" w:type="dxa"/>
            <w:tcBorders>
              <w:tl2br w:val="nil"/>
              <w:tr2bl w:val="nil"/>
            </w:tcBorders>
            <w:vAlign w:val="center"/>
          </w:tcPr>
          <w:p w:rsidR="008B2DB9" w:rsidRDefault="00C238C4">
            <w:pPr>
              <w:jc w:val="center"/>
              <w:rPr>
                <w:sz w:val="21"/>
                <w:szCs w:val="21"/>
              </w:rPr>
            </w:pPr>
            <w:r>
              <w:rPr>
                <w:sz w:val="21"/>
                <w:szCs w:val="21"/>
              </w:rPr>
              <w:t>4</w:t>
            </w:r>
          </w:p>
        </w:tc>
      </w:tr>
      <w:tr w:rsidR="008B2DB9">
        <w:trPr>
          <w:trHeight w:val="241"/>
        </w:trPr>
        <w:tc>
          <w:tcPr>
            <w:tcW w:w="941" w:type="dxa"/>
            <w:tcBorders>
              <w:tl2br w:val="nil"/>
              <w:tr2bl w:val="nil"/>
            </w:tcBorders>
            <w:vAlign w:val="center"/>
          </w:tcPr>
          <w:p w:rsidR="008B2DB9" w:rsidRDefault="00C238C4">
            <w:pPr>
              <w:jc w:val="center"/>
              <w:rPr>
                <w:sz w:val="21"/>
                <w:szCs w:val="21"/>
              </w:rPr>
            </w:pPr>
            <w:r>
              <w:rPr>
                <w:sz w:val="21"/>
                <w:szCs w:val="21"/>
              </w:rPr>
              <w:t>4</w:t>
            </w:r>
          </w:p>
        </w:tc>
        <w:tc>
          <w:tcPr>
            <w:tcW w:w="1347" w:type="dxa"/>
            <w:tcBorders>
              <w:tl2br w:val="nil"/>
              <w:tr2bl w:val="nil"/>
            </w:tcBorders>
            <w:vAlign w:val="center"/>
          </w:tcPr>
          <w:p w:rsidR="008B2DB9" w:rsidRDefault="00C238C4">
            <w:pPr>
              <w:jc w:val="center"/>
              <w:rPr>
                <w:sz w:val="21"/>
                <w:szCs w:val="21"/>
              </w:rPr>
            </w:pPr>
            <w:r>
              <w:rPr>
                <w:sz w:val="21"/>
                <w:szCs w:val="21"/>
              </w:rPr>
              <w:t>胚检机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宽幅</w:t>
            </w:r>
            <w:r>
              <w:rPr>
                <w:sz w:val="21"/>
                <w:szCs w:val="21"/>
              </w:rPr>
              <w:t>2500</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361"/>
        </w:trPr>
        <w:tc>
          <w:tcPr>
            <w:tcW w:w="941" w:type="dxa"/>
            <w:tcBorders>
              <w:tl2br w:val="nil"/>
              <w:tr2bl w:val="nil"/>
            </w:tcBorders>
            <w:vAlign w:val="center"/>
          </w:tcPr>
          <w:p w:rsidR="008B2DB9" w:rsidRDefault="00C238C4">
            <w:pPr>
              <w:jc w:val="center"/>
              <w:rPr>
                <w:sz w:val="21"/>
                <w:szCs w:val="21"/>
              </w:rPr>
            </w:pPr>
            <w:r>
              <w:rPr>
                <w:sz w:val="21"/>
                <w:szCs w:val="21"/>
              </w:rPr>
              <w:t>5</w:t>
            </w:r>
          </w:p>
        </w:tc>
        <w:tc>
          <w:tcPr>
            <w:tcW w:w="1347" w:type="dxa"/>
            <w:tcBorders>
              <w:tl2br w:val="nil"/>
              <w:tr2bl w:val="nil"/>
            </w:tcBorders>
            <w:vAlign w:val="center"/>
          </w:tcPr>
          <w:p w:rsidR="008B2DB9" w:rsidRDefault="00C238C4">
            <w:pPr>
              <w:jc w:val="center"/>
              <w:rPr>
                <w:sz w:val="21"/>
                <w:szCs w:val="21"/>
              </w:rPr>
            </w:pPr>
            <w:r>
              <w:rPr>
                <w:sz w:val="21"/>
                <w:szCs w:val="21"/>
              </w:rPr>
              <w:t>空气捻纱机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202A/AT-505</w:t>
            </w:r>
          </w:p>
        </w:tc>
        <w:tc>
          <w:tcPr>
            <w:tcW w:w="1571" w:type="dxa"/>
            <w:tcBorders>
              <w:tl2br w:val="nil"/>
              <w:tr2bl w:val="nil"/>
            </w:tcBorders>
            <w:vAlign w:val="center"/>
          </w:tcPr>
          <w:p w:rsidR="008B2DB9" w:rsidRDefault="00C238C4">
            <w:pPr>
              <w:jc w:val="center"/>
              <w:rPr>
                <w:sz w:val="21"/>
                <w:szCs w:val="21"/>
              </w:rPr>
            </w:pPr>
            <w:r>
              <w:rPr>
                <w:sz w:val="21"/>
                <w:szCs w:val="21"/>
              </w:rPr>
              <w:t>4</w:t>
            </w:r>
          </w:p>
        </w:tc>
      </w:tr>
      <w:tr w:rsidR="008B2DB9">
        <w:trPr>
          <w:trHeight w:val="274"/>
        </w:trPr>
        <w:tc>
          <w:tcPr>
            <w:tcW w:w="941" w:type="dxa"/>
            <w:tcBorders>
              <w:tl2br w:val="nil"/>
              <w:tr2bl w:val="nil"/>
            </w:tcBorders>
            <w:vAlign w:val="center"/>
          </w:tcPr>
          <w:p w:rsidR="008B2DB9" w:rsidRDefault="00C238C4">
            <w:pPr>
              <w:jc w:val="center"/>
              <w:rPr>
                <w:sz w:val="21"/>
                <w:szCs w:val="21"/>
              </w:rPr>
            </w:pPr>
            <w:r>
              <w:rPr>
                <w:sz w:val="21"/>
                <w:szCs w:val="21"/>
              </w:rPr>
              <w:t>6</w:t>
            </w:r>
          </w:p>
        </w:tc>
        <w:tc>
          <w:tcPr>
            <w:tcW w:w="1347" w:type="dxa"/>
            <w:tcBorders>
              <w:tl2br w:val="nil"/>
              <w:tr2bl w:val="nil"/>
            </w:tcBorders>
            <w:vAlign w:val="center"/>
          </w:tcPr>
          <w:p w:rsidR="008B2DB9" w:rsidRDefault="00C238C4">
            <w:pPr>
              <w:jc w:val="center"/>
              <w:rPr>
                <w:sz w:val="21"/>
                <w:szCs w:val="21"/>
              </w:rPr>
            </w:pPr>
            <w:r>
              <w:rPr>
                <w:sz w:val="21"/>
                <w:szCs w:val="21"/>
              </w:rPr>
              <w:t>整经机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TW10F</w:t>
            </w:r>
            <w:r>
              <w:rPr>
                <w:sz w:val="21"/>
                <w:szCs w:val="21"/>
              </w:rPr>
              <w:t>等</w:t>
            </w:r>
          </w:p>
        </w:tc>
        <w:tc>
          <w:tcPr>
            <w:tcW w:w="1571" w:type="dxa"/>
            <w:tcBorders>
              <w:tl2br w:val="nil"/>
              <w:tr2bl w:val="nil"/>
            </w:tcBorders>
            <w:vAlign w:val="center"/>
          </w:tcPr>
          <w:p w:rsidR="008B2DB9" w:rsidRDefault="00C238C4">
            <w:pPr>
              <w:jc w:val="center"/>
              <w:rPr>
                <w:sz w:val="21"/>
                <w:szCs w:val="21"/>
              </w:rPr>
            </w:pPr>
            <w:r>
              <w:rPr>
                <w:sz w:val="21"/>
                <w:szCs w:val="21"/>
              </w:rPr>
              <w:t>4</w:t>
            </w:r>
          </w:p>
        </w:tc>
      </w:tr>
      <w:tr w:rsidR="008B2DB9">
        <w:trPr>
          <w:trHeight w:val="293"/>
        </w:trPr>
        <w:tc>
          <w:tcPr>
            <w:tcW w:w="941" w:type="dxa"/>
            <w:tcBorders>
              <w:tl2br w:val="nil"/>
              <w:tr2bl w:val="nil"/>
            </w:tcBorders>
            <w:vAlign w:val="center"/>
          </w:tcPr>
          <w:p w:rsidR="008B2DB9" w:rsidRDefault="00C238C4">
            <w:pPr>
              <w:jc w:val="center"/>
              <w:rPr>
                <w:sz w:val="21"/>
                <w:szCs w:val="21"/>
              </w:rPr>
            </w:pPr>
            <w:r>
              <w:rPr>
                <w:sz w:val="21"/>
                <w:szCs w:val="21"/>
              </w:rPr>
              <w:t>7</w:t>
            </w:r>
          </w:p>
        </w:tc>
        <w:tc>
          <w:tcPr>
            <w:tcW w:w="1347" w:type="dxa"/>
            <w:tcBorders>
              <w:tl2br w:val="nil"/>
              <w:tr2bl w:val="nil"/>
            </w:tcBorders>
            <w:vAlign w:val="center"/>
          </w:tcPr>
          <w:p w:rsidR="008B2DB9" w:rsidRDefault="00C238C4">
            <w:pPr>
              <w:jc w:val="center"/>
              <w:rPr>
                <w:sz w:val="21"/>
                <w:szCs w:val="21"/>
              </w:rPr>
            </w:pPr>
            <w:r>
              <w:rPr>
                <w:sz w:val="21"/>
                <w:szCs w:val="21"/>
              </w:rPr>
              <w:t>浆纱机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TC103F</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259"/>
        </w:trPr>
        <w:tc>
          <w:tcPr>
            <w:tcW w:w="941" w:type="dxa"/>
            <w:tcBorders>
              <w:tl2br w:val="nil"/>
              <w:tr2bl w:val="nil"/>
            </w:tcBorders>
            <w:vAlign w:val="center"/>
          </w:tcPr>
          <w:p w:rsidR="008B2DB9" w:rsidRDefault="00C238C4">
            <w:pPr>
              <w:jc w:val="center"/>
              <w:rPr>
                <w:sz w:val="21"/>
                <w:szCs w:val="21"/>
              </w:rPr>
            </w:pPr>
            <w:r>
              <w:rPr>
                <w:sz w:val="21"/>
                <w:szCs w:val="21"/>
              </w:rPr>
              <w:t>8</w:t>
            </w:r>
          </w:p>
        </w:tc>
        <w:tc>
          <w:tcPr>
            <w:tcW w:w="1347" w:type="dxa"/>
            <w:tcBorders>
              <w:tl2br w:val="nil"/>
              <w:tr2bl w:val="nil"/>
            </w:tcBorders>
            <w:vAlign w:val="center"/>
          </w:tcPr>
          <w:p w:rsidR="008B2DB9" w:rsidRDefault="00C238C4">
            <w:pPr>
              <w:jc w:val="center"/>
              <w:rPr>
                <w:sz w:val="21"/>
                <w:szCs w:val="21"/>
              </w:rPr>
            </w:pPr>
            <w:r>
              <w:rPr>
                <w:sz w:val="21"/>
                <w:szCs w:val="21"/>
              </w:rPr>
              <w:t>浆并机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HF2e</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259"/>
        </w:trPr>
        <w:tc>
          <w:tcPr>
            <w:tcW w:w="941" w:type="dxa"/>
            <w:tcBorders>
              <w:tl2br w:val="nil"/>
              <w:tr2bl w:val="nil"/>
            </w:tcBorders>
            <w:vAlign w:val="center"/>
          </w:tcPr>
          <w:p w:rsidR="008B2DB9" w:rsidRDefault="00C238C4">
            <w:pPr>
              <w:jc w:val="center"/>
              <w:rPr>
                <w:sz w:val="21"/>
                <w:szCs w:val="21"/>
              </w:rPr>
            </w:pPr>
            <w:r>
              <w:rPr>
                <w:sz w:val="21"/>
                <w:szCs w:val="21"/>
              </w:rPr>
              <w:t>9</w:t>
            </w:r>
          </w:p>
        </w:tc>
        <w:tc>
          <w:tcPr>
            <w:tcW w:w="1347" w:type="dxa"/>
            <w:tcBorders>
              <w:tl2br w:val="nil"/>
              <w:tr2bl w:val="nil"/>
            </w:tcBorders>
            <w:vAlign w:val="center"/>
          </w:tcPr>
          <w:p w:rsidR="008B2DB9" w:rsidRDefault="00C238C4">
            <w:pPr>
              <w:jc w:val="center"/>
              <w:rPr>
                <w:sz w:val="21"/>
                <w:szCs w:val="21"/>
              </w:rPr>
            </w:pPr>
            <w:r>
              <w:rPr>
                <w:sz w:val="21"/>
                <w:szCs w:val="21"/>
              </w:rPr>
              <w:t>分条整浆机</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MS207A-A</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259"/>
        </w:trPr>
        <w:tc>
          <w:tcPr>
            <w:tcW w:w="941" w:type="dxa"/>
            <w:tcBorders>
              <w:tl2br w:val="nil"/>
              <w:tr2bl w:val="nil"/>
            </w:tcBorders>
            <w:vAlign w:val="center"/>
          </w:tcPr>
          <w:p w:rsidR="008B2DB9" w:rsidRDefault="00C238C4">
            <w:pPr>
              <w:jc w:val="center"/>
              <w:rPr>
                <w:sz w:val="21"/>
                <w:szCs w:val="21"/>
              </w:rPr>
            </w:pPr>
            <w:r>
              <w:rPr>
                <w:sz w:val="21"/>
                <w:szCs w:val="21"/>
              </w:rPr>
              <w:t>10</w:t>
            </w:r>
          </w:p>
        </w:tc>
        <w:tc>
          <w:tcPr>
            <w:tcW w:w="1347" w:type="dxa"/>
            <w:tcBorders>
              <w:tl2br w:val="nil"/>
              <w:tr2bl w:val="nil"/>
            </w:tcBorders>
            <w:vAlign w:val="center"/>
          </w:tcPr>
          <w:p w:rsidR="008B2DB9" w:rsidRDefault="00C238C4">
            <w:pPr>
              <w:jc w:val="center"/>
              <w:rPr>
                <w:sz w:val="21"/>
                <w:szCs w:val="21"/>
              </w:rPr>
            </w:pPr>
            <w:r>
              <w:rPr>
                <w:sz w:val="21"/>
                <w:szCs w:val="21"/>
              </w:rPr>
              <w:t>并轴机</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FB150/TB10F</w:t>
            </w:r>
          </w:p>
        </w:tc>
        <w:tc>
          <w:tcPr>
            <w:tcW w:w="1571" w:type="dxa"/>
            <w:tcBorders>
              <w:tl2br w:val="nil"/>
              <w:tr2bl w:val="nil"/>
            </w:tcBorders>
            <w:vAlign w:val="center"/>
          </w:tcPr>
          <w:p w:rsidR="008B2DB9" w:rsidRDefault="00C238C4">
            <w:pPr>
              <w:jc w:val="center"/>
              <w:rPr>
                <w:sz w:val="21"/>
                <w:szCs w:val="21"/>
              </w:rPr>
            </w:pPr>
            <w:r>
              <w:rPr>
                <w:sz w:val="21"/>
                <w:szCs w:val="21"/>
              </w:rPr>
              <w:t>2</w:t>
            </w:r>
          </w:p>
        </w:tc>
      </w:tr>
      <w:tr w:rsidR="008B2DB9">
        <w:trPr>
          <w:trHeight w:val="294"/>
        </w:trPr>
        <w:tc>
          <w:tcPr>
            <w:tcW w:w="941" w:type="dxa"/>
            <w:tcBorders>
              <w:tl2br w:val="nil"/>
              <w:tr2bl w:val="nil"/>
            </w:tcBorders>
            <w:vAlign w:val="center"/>
          </w:tcPr>
          <w:p w:rsidR="008B2DB9" w:rsidRDefault="00C238C4">
            <w:pPr>
              <w:jc w:val="center"/>
              <w:rPr>
                <w:sz w:val="21"/>
                <w:szCs w:val="21"/>
              </w:rPr>
            </w:pPr>
            <w:r>
              <w:rPr>
                <w:sz w:val="21"/>
                <w:szCs w:val="21"/>
              </w:rPr>
              <w:t>11</w:t>
            </w:r>
          </w:p>
        </w:tc>
        <w:tc>
          <w:tcPr>
            <w:tcW w:w="1347" w:type="dxa"/>
            <w:tcBorders>
              <w:tl2br w:val="nil"/>
              <w:tr2bl w:val="nil"/>
            </w:tcBorders>
            <w:vAlign w:val="center"/>
          </w:tcPr>
          <w:p w:rsidR="008B2DB9" w:rsidRDefault="00C238C4">
            <w:pPr>
              <w:jc w:val="center"/>
              <w:rPr>
                <w:sz w:val="21"/>
                <w:szCs w:val="21"/>
              </w:rPr>
            </w:pPr>
            <w:r>
              <w:rPr>
                <w:sz w:val="21"/>
                <w:szCs w:val="21"/>
              </w:rPr>
              <w:t>绫取机</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TC-700-85/TC-103F</w:t>
            </w:r>
          </w:p>
        </w:tc>
        <w:tc>
          <w:tcPr>
            <w:tcW w:w="1571" w:type="dxa"/>
            <w:tcBorders>
              <w:tl2br w:val="nil"/>
              <w:tr2bl w:val="nil"/>
            </w:tcBorders>
            <w:vAlign w:val="center"/>
          </w:tcPr>
          <w:p w:rsidR="008B2DB9" w:rsidRDefault="00C238C4">
            <w:pPr>
              <w:jc w:val="center"/>
              <w:rPr>
                <w:sz w:val="21"/>
                <w:szCs w:val="21"/>
              </w:rPr>
            </w:pPr>
            <w:r>
              <w:rPr>
                <w:sz w:val="21"/>
                <w:szCs w:val="21"/>
              </w:rPr>
              <w:t>2</w:t>
            </w:r>
          </w:p>
        </w:tc>
      </w:tr>
      <w:tr w:rsidR="008B2DB9">
        <w:trPr>
          <w:trHeight w:val="294"/>
        </w:trPr>
        <w:tc>
          <w:tcPr>
            <w:tcW w:w="941" w:type="dxa"/>
            <w:tcBorders>
              <w:tl2br w:val="nil"/>
              <w:tr2bl w:val="nil"/>
            </w:tcBorders>
            <w:vAlign w:val="center"/>
          </w:tcPr>
          <w:p w:rsidR="008B2DB9" w:rsidRDefault="00C238C4">
            <w:pPr>
              <w:jc w:val="center"/>
              <w:rPr>
                <w:sz w:val="21"/>
                <w:szCs w:val="21"/>
              </w:rPr>
            </w:pPr>
            <w:r>
              <w:rPr>
                <w:sz w:val="21"/>
                <w:szCs w:val="21"/>
              </w:rPr>
              <w:t>12</w:t>
            </w:r>
          </w:p>
        </w:tc>
        <w:tc>
          <w:tcPr>
            <w:tcW w:w="1347" w:type="dxa"/>
            <w:tcBorders>
              <w:tl2br w:val="nil"/>
              <w:tr2bl w:val="nil"/>
            </w:tcBorders>
            <w:vAlign w:val="center"/>
          </w:tcPr>
          <w:p w:rsidR="008B2DB9" w:rsidRDefault="00C238C4">
            <w:pPr>
              <w:jc w:val="center"/>
              <w:rPr>
                <w:sz w:val="21"/>
                <w:szCs w:val="21"/>
              </w:rPr>
            </w:pPr>
            <w:r>
              <w:rPr>
                <w:sz w:val="21"/>
                <w:szCs w:val="21"/>
              </w:rPr>
              <w:t>自动穿综机</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DELTA100</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247"/>
        </w:trPr>
        <w:tc>
          <w:tcPr>
            <w:tcW w:w="941" w:type="dxa"/>
            <w:tcBorders>
              <w:tl2br w:val="nil"/>
              <w:tr2bl w:val="nil"/>
            </w:tcBorders>
            <w:vAlign w:val="center"/>
          </w:tcPr>
          <w:p w:rsidR="008B2DB9" w:rsidRDefault="00C238C4">
            <w:pPr>
              <w:jc w:val="center"/>
              <w:rPr>
                <w:sz w:val="21"/>
                <w:szCs w:val="21"/>
              </w:rPr>
            </w:pPr>
            <w:r>
              <w:rPr>
                <w:sz w:val="21"/>
                <w:szCs w:val="21"/>
              </w:rPr>
              <w:t>13</w:t>
            </w:r>
          </w:p>
        </w:tc>
        <w:tc>
          <w:tcPr>
            <w:tcW w:w="1347" w:type="dxa"/>
            <w:tcBorders>
              <w:tl2br w:val="nil"/>
              <w:tr2bl w:val="nil"/>
            </w:tcBorders>
            <w:vAlign w:val="center"/>
          </w:tcPr>
          <w:p w:rsidR="008B2DB9" w:rsidRDefault="00C238C4">
            <w:pPr>
              <w:jc w:val="center"/>
              <w:rPr>
                <w:sz w:val="21"/>
                <w:szCs w:val="21"/>
              </w:rPr>
            </w:pPr>
            <w:r>
              <w:rPr>
                <w:sz w:val="21"/>
                <w:szCs w:val="21"/>
              </w:rPr>
              <w:t>手动穿综机</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NL-100-85</w:t>
            </w:r>
          </w:p>
        </w:tc>
        <w:tc>
          <w:tcPr>
            <w:tcW w:w="1571" w:type="dxa"/>
            <w:tcBorders>
              <w:tl2br w:val="nil"/>
              <w:tr2bl w:val="nil"/>
            </w:tcBorders>
            <w:vAlign w:val="center"/>
          </w:tcPr>
          <w:p w:rsidR="008B2DB9" w:rsidRDefault="00C238C4">
            <w:pPr>
              <w:jc w:val="center"/>
              <w:rPr>
                <w:sz w:val="21"/>
                <w:szCs w:val="21"/>
              </w:rPr>
            </w:pPr>
            <w:r>
              <w:rPr>
                <w:sz w:val="21"/>
                <w:szCs w:val="21"/>
              </w:rPr>
              <w:t>9</w:t>
            </w:r>
          </w:p>
        </w:tc>
      </w:tr>
      <w:tr w:rsidR="008B2DB9">
        <w:trPr>
          <w:trHeight w:val="305"/>
        </w:trPr>
        <w:tc>
          <w:tcPr>
            <w:tcW w:w="941" w:type="dxa"/>
            <w:tcBorders>
              <w:tl2br w:val="nil"/>
              <w:tr2bl w:val="nil"/>
            </w:tcBorders>
            <w:vAlign w:val="center"/>
          </w:tcPr>
          <w:p w:rsidR="008B2DB9" w:rsidRDefault="00C238C4">
            <w:pPr>
              <w:jc w:val="center"/>
              <w:rPr>
                <w:sz w:val="21"/>
                <w:szCs w:val="21"/>
              </w:rPr>
            </w:pPr>
            <w:r>
              <w:rPr>
                <w:sz w:val="21"/>
                <w:szCs w:val="21"/>
              </w:rPr>
              <w:t>14</w:t>
            </w:r>
          </w:p>
        </w:tc>
        <w:tc>
          <w:tcPr>
            <w:tcW w:w="1347" w:type="dxa"/>
            <w:tcBorders>
              <w:tl2br w:val="nil"/>
              <w:tr2bl w:val="nil"/>
            </w:tcBorders>
            <w:vAlign w:val="center"/>
          </w:tcPr>
          <w:p w:rsidR="008B2DB9" w:rsidRDefault="00C238C4">
            <w:pPr>
              <w:jc w:val="center"/>
              <w:rPr>
                <w:sz w:val="21"/>
                <w:szCs w:val="21"/>
              </w:rPr>
            </w:pPr>
            <w:r>
              <w:rPr>
                <w:sz w:val="21"/>
                <w:szCs w:val="21"/>
              </w:rPr>
              <w:t>筘机</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BE7-V/75</w:t>
            </w:r>
            <w:r>
              <w:rPr>
                <w:sz w:val="21"/>
                <w:szCs w:val="21"/>
              </w:rPr>
              <w:t>、</w:t>
            </w:r>
            <w:r>
              <w:rPr>
                <w:sz w:val="21"/>
                <w:szCs w:val="21"/>
              </w:rPr>
              <w:t>85</w:t>
            </w:r>
          </w:p>
        </w:tc>
        <w:tc>
          <w:tcPr>
            <w:tcW w:w="1571" w:type="dxa"/>
            <w:tcBorders>
              <w:tl2br w:val="nil"/>
              <w:tr2bl w:val="nil"/>
            </w:tcBorders>
            <w:vAlign w:val="center"/>
          </w:tcPr>
          <w:p w:rsidR="008B2DB9" w:rsidRDefault="00C238C4">
            <w:pPr>
              <w:jc w:val="center"/>
              <w:rPr>
                <w:sz w:val="21"/>
                <w:szCs w:val="21"/>
              </w:rPr>
            </w:pPr>
            <w:r>
              <w:rPr>
                <w:sz w:val="21"/>
                <w:szCs w:val="21"/>
              </w:rPr>
              <w:t>6</w:t>
            </w:r>
          </w:p>
        </w:tc>
      </w:tr>
      <w:tr w:rsidR="008B2DB9">
        <w:trPr>
          <w:trHeight w:val="213"/>
        </w:trPr>
        <w:tc>
          <w:tcPr>
            <w:tcW w:w="8402" w:type="dxa"/>
            <w:gridSpan w:val="4"/>
            <w:tcBorders>
              <w:tl2br w:val="nil"/>
              <w:tr2bl w:val="nil"/>
            </w:tcBorders>
            <w:vAlign w:val="center"/>
          </w:tcPr>
          <w:p w:rsidR="008B2DB9" w:rsidRDefault="00C238C4">
            <w:pPr>
              <w:jc w:val="center"/>
              <w:rPr>
                <w:sz w:val="21"/>
                <w:szCs w:val="21"/>
              </w:rPr>
            </w:pPr>
            <w:r>
              <w:rPr>
                <w:sz w:val="21"/>
                <w:szCs w:val="21"/>
              </w:rPr>
              <w:t>小计</w:t>
            </w:r>
          </w:p>
        </w:tc>
        <w:tc>
          <w:tcPr>
            <w:tcW w:w="1571" w:type="dxa"/>
            <w:tcBorders>
              <w:tl2br w:val="nil"/>
              <w:tr2bl w:val="nil"/>
            </w:tcBorders>
            <w:vAlign w:val="center"/>
          </w:tcPr>
          <w:p w:rsidR="008B2DB9" w:rsidRDefault="00C238C4">
            <w:pPr>
              <w:jc w:val="center"/>
              <w:rPr>
                <w:sz w:val="21"/>
                <w:szCs w:val="21"/>
              </w:rPr>
            </w:pPr>
            <w:r>
              <w:rPr>
                <w:sz w:val="21"/>
                <w:szCs w:val="21"/>
              </w:rPr>
              <w:t>318</w:t>
            </w:r>
          </w:p>
        </w:tc>
      </w:tr>
      <w:tr w:rsidR="008B2DB9">
        <w:trPr>
          <w:trHeight w:val="282"/>
        </w:trPr>
        <w:tc>
          <w:tcPr>
            <w:tcW w:w="9973" w:type="dxa"/>
            <w:gridSpan w:val="5"/>
            <w:tcBorders>
              <w:tl2br w:val="nil"/>
              <w:tr2bl w:val="nil"/>
            </w:tcBorders>
            <w:vAlign w:val="center"/>
          </w:tcPr>
          <w:p w:rsidR="008B2DB9" w:rsidRDefault="00C238C4">
            <w:pPr>
              <w:jc w:val="center"/>
              <w:rPr>
                <w:sz w:val="21"/>
                <w:szCs w:val="21"/>
              </w:rPr>
            </w:pPr>
            <w:r>
              <w:rPr>
                <w:sz w:val="21"/>
                <w:szCs w:val="21"/>
              </w:rPr>
              <w:t>染色厂</w:t>
            </w:r>
          </w:p>
        </w:tc>
      </w:tr>
      <w:tr w:rsidR="008B2DB9">
        <w:trPr>
          <w:trHeight w:val="328"/>
        </w:trPr>
        <w:tc>
          <w:tcPr>
            <w:tcW w:w="941" w:type="dxa"/>
            <w:tcBorders>
              <w:tl2br w:val="nil"/>
              <w:tr2bl w:val="nil"/>
            </w:tcBorders>
            <w:vAlign w:val="center"/>
          </w:tcPr>
          <w:p w:rsidR="008B2DB9" w:rsidRDefault="00C238C4">
            <w:pPr>
              <w:jc w:val="center"/>
              <w:rPr>
                <w:sz w:val="21"/>
                <w:szCs w:val="21"/>
              </w:rPr>
            </w:pPr>
            <w:r>
              <w:rPr>
                <w:sz w:val="21"/>
                <w:szCs w:val="21"/>
              </w:rPr>
              <w:t>1</w:t>
            </w:r>
          </w:p>
        </w:tc>
        <w:tc>
          <w:tcPr>
            <w:tcW w:w="1347" w:type="dxa"/>
            <w:tcBorders>
              <w:tl2br w:val="nil"/>
              <w:tr2bl w:val="nil"/>
            </w:tcBorders>
            <w:vAlign w:val="center"/>
          </w:tcPr>
          <w:p w:rsidR="008B2DB9" w:rsidRDefault="00C238C4">
            <w:pPr>
              <w:jc w:val="center"/>
              <w:rPr>
                <w:sz w:val="21"/>
                <w:szCs w:val="21"/>
              </w:rPr>
            </w:pPr>
            <w:r>
              <w:rPr>
                <w:sz w:val="21"/>
                <w:szCs w:val="21"/>
              </w:rPr>
              <w:t>自动接布机</w:t>
            </w:r>
          </w:p>
        </w:tc>
        <w:tc>
          <w:tcPr>
            <w:tcW w:w="1077"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染色厂</w:t>
            </w:r>
          </w:p>
        </w:tc>
        <w:tc>
          <w:tcPr>
            <w:tcW w:w="5037" w:type="dxa"/>
            <w:tcBorders>
              <w:tl2br w:val="nil"/>
              <w:tr2bl w:val="nil"/>
            </w:tcBorders>
            <w:vAlign w:val="center"/>
          </w:tcPr>
          <w:p w:rsidR="008B2DB9" w:rsidRDefault="00C238C4">
            <w:pPr>
              <w:jc w:val="center"/>
              <w:rPr>
                <w:sz w:val="21"/>
                <w:szCs w:val="21"/>
              </w:rPr>
            </w:pPr>
            <w:r>
              <w:rPr>
                <w:sz w:val="21"/>
                <w:szCs w:val="21"/>
              </w:rPr>
              <w:t>30-150Ymin/5HP</w:t>
            </w:r>
          </w:p>
        </w:tc>
        <w:tc>
          <w:tcPr>
            <w:tcW w:w="1571" w:type="dxa"/>
            <w:tcBorders>
              <w:tl2br w:val="nil"/>
              <w:tr2bl w:val="nil"/>
            </w:tcBorders>
            <w:vAlign w:val="center"/>
          </w:tcPr>
          <w:p w:rsidR="008B2DB9" w:rsidRDefault="00C238C4">
            <w:pPr>
              <w:jc w:val="center"/>
              <w:rPr>
                <w:sz w:val="21"/>
                <w:szCs w:val="21"/>
              </w:rPr>
            </w:pPr>
            <w:r>
              <w:rPr>
                <w:sz w:val="21"/>
                <w:szCs w:val="21"/>
              </w:rPr>
              <w:t>4</w:t>
            </w:r>
          </w:p>
        </w:tc>
      </w:tr>
      <w:tr w:rsidR="008B2DB9">
        <w:trPr>
          <w:trHeight w:val="305"/>
        </w:trPr>
        <w:tc>
          <w:tcPr>
            <w:tcW w:w="941" w:type="dxa"/>
            <w:tcBorders>
              <w:tl2br w:val="nil"/>
              <w:tr2bl w:val="nil"/>
            </w:tcBorders>
            <w:vAlign w:val="center"/>
          </w:tcPr>
          <w:p w:rsidR="008B2DB9" w:rsidRDefault="00C238C4">
            <w:pPr>
              <w:jc w:val="center"/>
              <w:rPr>
                <w:sz w:val="21"/>
                <w:szCs w:val="21"/>
              </w:rPr>
            </w:pPr>
            <w:r>
              <w:rPr>
                <w:sz w:val="21"/>
                <w:szCs w:val="21"/>
              </w:rPr>
              <w:t>2</w:t>
            </w:r>
          </w:p>
        </w:tc>
        <w:tc>
          <w:tcPr>
            <w:tcW w:w="1347" w:type="dxa"/>
            <w:tcBorders>
              <w:tl2br w:val="nil"/>
              <w:tr2bl w:val="nil"/>
            </w:tcBorders>
            <w:vAlign w:val="center"/>
          </w:tcPr>
          <w:p w:rsidR="008B2DB9" w:rsidRDefault="00C238C4">
            <w:pPr>
              <w:jc w:val="center"/>
              <w:rPr>
                <w:sz w:val="21"/>
                <w:szCs w:val="21"/>
              </w:rPr>
            </w:pPr>
            <w:r>
              <w:rPr>
                <w:sz w:val="21"/>
                <w:szCs w:val="21"/>
              </w:rPr>
              <w:t>退浆机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60m/min/80-160m/min/120m/min</w:t>
            </w:r>
          </w:p>
        </w:tc>
        <w:tc>
          <w:tcPr>
            <w:tcW w:w="1571" w:type="dxa"/>
            <w:tcBorders>
              <w:tl2br w:val="nil"/>
              <w:tr2bl w:val="nil"/>
            </w:tcBorders>
            <w:vAlign w:val="center"/>
          </w:tcPr>
          <w:p w:rsidR="008B2DB9" w:rsidRDefault="00C238C4">
            <w:pPr>
              <w:jc w:val="center"/>
              <w:rPr>
                <w:sz w:val="21"/>
                <w:szCs w:val="21"/>
              </w:rPr>
            </w:pPr>
            <w:r>
              <w:rPr>
                <w:sz w:val="21"/>
                <w:szCs w:val="21"/>
              </w:rPr>
              <w:t>3</w:t>
            </w:r>
          </w:p>
        </w:tc>
      </w:tr>
      <w:tr w:rsidR="008B2DB9">
        <w:trPr>
          <w:trHeight w:val="328"/>
        </w:trPr>
        <w:tc>
          <w:tcPr>
            <w:tcW w:w="941" w:type="dxa"/>
            <w:tcBorders>
              <w:tl2br w:val="nil"/>
              <w:tr2bl w:val="nil"/>
            </w:tcBorders>
            <w:vAlign w:val="center"/>
          </w:tcPr>
          <w:p w:rsidR="008B2DB9" w:rsidRDefault="00C238C4">
            <w:pPr>
              <w:jc w:val="center"/>
              <w:rPr>
                <w:sz w:val="21"/>
                <w:szCs w:val="21"/>
              </w:rPr>
            </w:pPr>
            <w:r>
              <w:rPr>
                <w:sz w:val="21"/>
                <w:szCs w:val="21"/>
              </w:rPr>
              <w:t>3</w:t>
            </w:r>
          </w:p>
        </w:tc>
        <w:tc>
          <w:tcPr>
            <w:tcW w:w="1347" w:type="dxa"/>
            <w:tcBorders>
              <w:tl2br w:val="nil"/>
              <w:tr2bl w:val="nil"/>
            </w:tcBorders>
            <w:vAlign w:val="center"/>
          </w:tcPr>
          <w:p w:rsidR="008B2DB9" w:rsidRDefault="00C238C4">
            <w:pPr>
              <w:jc w:val="center"/>
              <w:rPr>
                <w:sz w:val="21"/>
                <w:szCs w:val="21"/>
              </w:rPr>
            </w:pPr>
            <w:r>
              <w:rPr>
                <w:sz w:val="21"/>
                <w:szCs w:val="21"/>
              </w:rPr>
              <w:t>BA</w:t>
            </w:r>
            <w:r>
              <w:rPr>
                <w:sz w:val="21"/>
                <w:szCs w:val="21"/>
              </w:rPr>
              <w:t>卷布机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SF-BA106</w:t>
            </w:r>
          </w:p>
        </w:tc>
        <w:tc>
          <w:tcPr>
            <w:tcW w:w="1571" w:type="dxa"/>
            <w:tcBorders>
              <w:tl2br w:val="nil"/>
              <w:tr2bl w:val="nil"/>
            </w:tcBorders>
            <w:vAlign w:val="center"/>
          </w:tcPr>
          <w:p w:rsidR="008B2DB9" w:rsidRDefault="00C238C4">
            <w:pPr>
              <w:jc w:val="center"/>
              <w:rPr>
                <w:sz w:val="21"/>
                <w:szCs w:val="21"/>
              </w:rPr>
            </w:pPr>
            <w:r>
              <w:rPr>
                <w:sz w:val="21"/>
                <w:szCs w:val="21"/>
              </w:rPr>
              <w:t>2</w:t>
            </w:r>
          </w:p>
        </w:tc>
      </w:tr>
      <w:tr w:rsidR="008B2DB9">
        <w:trPr>
          <w:trHeight w:val="442"/>
        </w:trPr>
        <w:tc>
          <w:tcPr>
            <w:tcW w:w="941" w:type="dxa"/>
            <w:tcBorders>
              <w:tl2br w:val="nil"/>
              <w:tr2bl w:val="nil"/>
            </w:tcBorders>
            <w:vAlign w:val="center"/>
          </w:tcPr>
          <w:p w:rsidR="008B2DB9" w:rsidRDefault="00C238C4">
            <w:pPr>
              <w:jc w:val="center"/>
              <w:rPr>
                <w:sz w:val="21"/>
                <w:szCs w:val="21"/>
              </w:rPr>
            </w:pPr>
            <w:r>
              <w:rPr>
                <w:sz w:val="21"/>
                <w:szCs w:val="21"/>
              </w:rPr>
              <w:t>4</w:t>
            </w:r>
          </w:p>
        </w:tc>
        <w:tc>
          <w:tcPr>
            <w:tcW w:w="1347" w:type="dxa"/>
            <w:tcBorders>
              <w:tl2br w:val="nil"/>
              <w:tr2bl w:val="nil"/>
            </w:tcBorders>
            <w:vAlign w:val="center"/>
          </w:tcPr>
          <w:p w:rsidR="008B2DB9" w:rsidRDefault="00C238C4">
            <w:pPr>
              <w:jc w:val="center"/>
              <w:rPr>
                <w:sz w:val="21"/>
                <w:szCs w:val="21"/>
              </w:rPr>
            </w:pPr>
            <w:r>
              <w:rPr>
                <w:sz w:val="21"/>
                <w:szCs w:val="21"/>
              </w:rPr>
              <w:t>BM</w:t>
            </w:r>
            <w:r>
              <w:rPr>
                <w:sz w:val="21"/>
                <w:szCs w:val="21"/>
              </w:rPr>
              <w:t>染机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F105/KN1050/KN1300/KN700/FI1050/FN700/FN400</w:t>
            </w:r>
          </w:p>
        </w:tc>
        <w:tc>
          <w:tcPr>
            <w:tcW w:w="1571" w:type="dxa"/>
            <w:tcBorders>
              <w:tl2br w:val="nil"/>
              <w:tr2bl w:val="nil"/>
            </w:tcBorders>
            <w:vAlign w:val="center"/>
          </w:tcPr>
          <w:p w:rsidR="008B2DB9" w:rsidRDefault="00C238C4">
            <w:pPr>
              <w:jc w:val="center"/>
              <w:rPr>
                <w:sz w:val="21"/>
                <w:szCs w:val="21"/>
              </w:rPr>
            </w:pPr>
            <w:r>
              <w:rPr>
                <w:sz w:val="21"/>
                <w:szCs w:val="21"/>
              </w:rPr>
              <w:t>15</w:t>
            </w:r>
          </w:p>
        </w:tc>
      </w:tr>
      <w:tr w:rsidR="008B2DB9">
        <w:trPr>
          <w:trHeight w:val="305"/>
        </w:trPr>
        <w:tc>
          <w:tcPr>
            <w:tcW w:w="941" w:type="dxa"/>
            <w:tcBorders>
              <w:tl2br w:val="nil"/>
              <w:tr2bl w:val="nil"/>
            </w:tcBorders>
            <w:vAlign w:val="center"/>
          </w:tcPr>
          <w:p w:rsidR="008B2DB9" w:rsidRDefault="00C238C4">
            <w:pPr>
              <w:jc w:val="center"/>
              <w:rPr>
                <w:sz w:val="21"/>
                <w:szCs w:val="21"/>
              </w:rPr>
            </w:pPr>
            <w:r>
              <w:rPr>
                <w:sz w:val="21"/>
                <w:szCs w:val="21"/>
              </w:rPr>
              <w:t>5</w:t>
            </w:r>
          </w:p>
        </w:tc>
        <w:tc>
          <w:tcPr>
            <w:tcW w:w="1347" w:type="dxa"/>
            <w:tcBorders>
              <w:tl2br w:val="nil"/>
              <w:tr2bl w:val="nil"/>
            </w:tcBorders>
            <w:vAlign w:val="center"/>
          </w:tcPr>
          <w:p w:rsidR="008B2DB9" w:rsidRDefault="00C238C4">
            <w:pPr>
              <w:jc w:val="center"/>
              <w:rPr>
                <w:sz w:val="21"/>
                <w:szCs w:val="21"/>
              </w:rPr>
            </w:pPr>
            <w:r>
              <w:rPr>
                <w:sz w:val="21"/>
                <w:szCs w:val="21"/>
              </w:rPr>
              <w:t>烘干机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160m/min/60m/min</w:t>
            </w:r>
          </w:p>
        </w:tc>
        <w:tc>
          <w:tcPr>
            <w:tcW w:w="1571" w:type="dxa"/>
            <w:tcBorders>
              <w:tl2br w:val="nil"/>
              <w:tr2bl w:val="nil"/>
            </w:tcBorders>
            <w:vAlign w:val="center"/>
          </w:tcPr>
          <w:p w:rsidR="008B2DB9" w:rsidRDefault="00C238C4">
            <w:pPr>
              <w:jc w:val="center"/>
              <w:rPr>
                <w:sz w:val="21"/>
                <w:szCs w:val="21"/>
              </w:rPr>
            </w:pPr>
            <w:r>
              <w:rPr>
                <w:sz w:val="21"/>
                <w:szCs w:val="21"/>
              </w:rPr>
              <w:t>3</w:t>
            </w:r>
          </w:p>
        </w:tc>
      </w:tr>
      <w:tr w:rsidR="008B2DB9">
        <w:trPr>
          <w:trHeight w:val="363"/>
        </w:trPr>
        <w:tc>
          <w:tcPr>
            <w:tcW w:w="941" w:type="dxa"/>
            <w:tcBorders>
              <w:tl2br w:val="nil"/>
              <w:tr2bl w:val="nil"/>
            </w:tcBorders>
            <w:vAlign w:val="center"/>
          </w:tcPr>
          <w:p w:rsidR="008B2DB9" w:rsidRDefault="00C238C4">
            <w:pPr>
              <w:jc w:val="center"/>
              <w:rPr>
                <w:sz w:val="21"/>
                <w:szCs w:val="21"/>
              </w:rPr>
            </w:pPr>
            <w:r>
              <w:rPr>
                <w:sz w:val="21"/>
                <w:szCs w:val="21"/>
              </w:rPr>
              <w:t>6</w:t>
            </w:r>
          </w:p>
        </w:tc>
        <w:tc>
          <w:tcPr>
            <w:tcW w:w="1347" w:type="dxa"/>
            <w:tcBorders>
              <w:tl2br w:val="nil"/>
              <w:tr2bl w:val="nil"/>
            </w:tcBorders>
            <w:vAlign w:val="center"/>
          </w:tcPr>
          <w:p w:rsidR="008B2DB9" w:rsidRDefault="00C238C4">
            <w:pPr>
              <w:jc w:val="center"/>
              <w:rPr>
                <w:sz w:val="21"/>
                <w:szCs w:val="21"/>
              </w:rPr>
            </w:pPr>
            <w:r>
              <w:rPr>
                <w:sz w:val="21"/>
                <w:szCs w:val="21"/>
              </w:rPr>
              <w:t>JG</w:t>
            </w:r>
            <w:r>
              <w:rPr>
                <w:sz w:val="21"/>
                <w:szCs w:val="21"/>
              </w:rPr>
              <w:t>染机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FOH-100/FBH-100/HT-2000-800</w:t>
            </w:r>
          </w:p>
        </w:tc>
        <w:tc>
          <w:tcPr>
            <w:tcW w:w="1571" w:type="dxa"/>
            <w:tcBorders>
              <w:tl2br w:val="nil"/>
              <w:tr2bl w:val="nil"/>
            </w:tcBorders>
            <w:vAlign w:val="center"/>
          </w:tcPr>
          <w:p w:rsidR="008B2DB9" w:rsidRDefault="00C238C4">
            <w:pPr>
              <w:jc w:val="center"/>
              <w:rPr>
                <w:sz w:val="21"/>
                <w:szCs w:val="21"/>
              </w:rPr>
            </w:pPr>
            <w:r>
              <w:rPr>
                <w:sz w:val="21"/>
                <w:szCs w:val="21"/>
              </w:rPr>
              <w:t>12</w:t>
            </w:r>
          </w:p>
        </w:tc>
      </w:tr>
      <w:tr w:rsidR="008B2DB9">
        <w:trPr>
          <w:trHeight w:val="316"/>
        </w:trPr>
        <w:tc>
          <w:tcPr>
            <w:tcW w:w="941" w:type="dxa"/>
            <w:tcBorders>
              <w:tl2br w:val="nil"/>
              <w:tr2bl w:val="nil"/>
            </w:tcBorders>
            <w:vAlign w:val="center"/>
          </w:tcPr>
          <w:p w:rsidR="008B2DB9" w:rsidRDefault="00C238C4">
            <w:pPr>
              <w:jc w:val="center"/>
              <w:rPr>
                <w:sz w:val="21"/>
                <w:szCs w:val="21"/>
              </w:rPr>
            </w:pPr>
            <w:r>
              <w:rPr>
                <w:sz w:val="21"/>
                <w:szCs w:val="21"/>
              </w:rPr>
              <w:t>7</w:t>
            </w:r>
          </w:p>
        </w:tc>
        <w:tc>
          <w:tcPr>
            <w:tcW w:w="1347" w:type="dxa"/>
            <w:tcBorders>
              <w:tl2br w:val="nil"/>
              <w:tr2bl w:val="nil"/>
            </w:tcBorders>
            <w:vAlign w:val="center"/>
          </w:tcPr>
          <w:p w:rsidR="008B2DB9" w:rsidRDefault="00C238C4">
            <w:pPr>
              <w:jc w:val="center"/>
              <w:rPr>
                <w:sz w:val="21"/>
                <w:szCs w:val="21"/>
              </w:rPr>
            </w:pPr>
            <w:r>
              <w:rPr>
                <w:sz w:val="21"/>
                <w:szCs w:val="21"/>
              </w:rPr>
              <w:t>固色机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FOH-100/FBH-100/HT-2000-800</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487"/>
        </w:trPr>
        <w:tc>
          <w:tcPr>
            <w:tcW w:w="941" w:type="dxa"/>
            <w:tcBorders>
              <w:tl2br w:val="nil"/>
              <w:tr2bl w:val="nil"/>
            </w:tcBorders>
            <w:vAlign w:val="center"/>
          </w:tcPr>
          <w:p w:rsidR="008B2DB9" w:rsidRDefault="00C238C4">
            <w:pPr>
              <w:jc w:val="center"/>
              <w:rPr>
                <w:sz w:val="21"/>
                <w:szCs w:val="21"/>
              </w:rPr>
            </w:pPr>
            <w:r>
              <w:rPr>
                <w:sz w:val="21"/>
                <w:szCs w:val="21"/>
              </w:rPr>
              <w:t>8</w:t>
            </w:r>
          </w:p>
        </w:tc>
        <w:tc>
          <w:tcPr>
            <w:tcW w:w="1347" w:type="dxa"/>
            <w:tcBorders>
              <w:tl2br w:val="nil"/>
              <w:tr2bl w:val="nil"/>
            </w:tcBorders>
            <w:vAlign w:val="center"/>
          </w:tcPr>
          <w:p w:rsidR="008B2DB9" w:rsidRDefault="00C238C4">
            <w:pPr>
              <w:jc w:val="center"/>
              <w:rPr>
                <w:sz w:val="21"/>
                <w:szCs w:val="21"/>
              </w:rPr>
            </w:pPr>
            <w:r>
              <w:rPr>
                <w:sz w:val="21"/>
                <w:szCs w:val="21"/>
              </w:rPr>
              <w:t>固色还原洗烘干机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328"/>
        </w:trPr>
        <w:tc>
          <w:tcPr>
            <w:tcW w:w="941" w:type="dxa"/>
            <w:tcBorders>
              <w:tl2br w:val="nil"/>
              <w:tr2bl w:val="nil"/>
            </w:tcBorders>
            <w:vAlign w:val="center"/>
          </w:tcPr>
          <w:p w:rsidR="008B2DB9" w:rsidRDefault="00C238C4">
            <w:pPr>
              <w:jc w:val="center"/>
              <w:rPr>
                <w:sz w:val="21"/>
                <w:szCs w:val="21"/>
              </w:rPr>
            </w:pPr>
            <w:r>
              <w:rPr>
                <w:sz w:val="21"/>
                <w:szCs w:val="21"/>
              </w:rPr>
              <w:t>9</w:t>
            </w:r>
          </w:p>
        </w:tc>
        <w:tc>
          <w:tcPr>
            <w:tcW w:w="1347" w:type="dxa"/>
            <w:tcBorders>
              <w:tl2br w:val="nil"/>
              <w:tr2bl w:val="nil"/>
            </w:tcBorders>
            <w:vAlign w:val="center"/>
          </w:tcPr>
          <w:p w:rsidR="008B2DB9" w:rsidRDefault="00C238C4">
            <w:pPr>
              <w:jc w:val="center"/>
              <w:rPr>
                <w:sz w:val="21"/>
                <w:szCs w:val="21"/>
              </w:rPr>
            </w:pPr>
            <w:r>
              <w:rPr>
                <w:sz w:val="21"/>
                <w:szCs w:val="21"/>
              </w:rPr>
              <w:t>RP</w:t>
            </w:r>
            <w:r>
              <w:rPr>
                <w:sz w:val="21"/>
                <w:szCs w:val="21"/>
              </w:rPr>
              <w:t>染机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FX2000</w:t>
            </w:r>
          </w:p>
        </w:tc>
        <w:tc>
          <w:tcPr>
            <w:tcW w:w="1571" w:type="dxa"/>
            <w:tcBorders>
              <w:tl2br w:val="nil"/>
              <w:tr2bl w:val="nil"/>
            </w:tcBorders>
            <w:vAlign w:val="center"/>
          </w:tcPr>
          <w:p w:rsidR="008B2DB9" w:rsidRDefault="00C238C4">
            <w:pPr>
              <w:jc w:val="center"/>
              <w:rPr>
                <w:sz w:val="21"/>
                <w:szCs w:val="21"/>
              </w:rPr>
            </w:pPr>
            <w:r>
              <w:rPr>
                <w:sz w:val="21"/>
                <w:szCs w:val="21"/>
              </w:rPr>
              <w:t>27</w:t>
            </w:r>
          </w:p>
        </w:tc>
      </w:tr>
      <w:tr w:rsidR="008B2DB9">
        <w:trPr>
          <w:trHeight w:val="398"/>
        </w:trPr>
        <w:tc>
          <w:tcPr>
            <w:tcW w:w="941" w:type="dxa"/>
            <w:tcBorders>
              <w:tl2br w:val="nil"/>
              <w:tr2bl w:val="nil"/>
            </w:tcBorders>
            <w:vAlign w:val="center"/>
          </w:tcPr>
          <w:p w:rsidR="008B2DB9" w:rsidRDefault="00C238C4">
            <w:pPr>
              <w:jc w:val="center"/>
              <w:rPr>
                <w:sz w:val="21"/>
                <w:szCs w:val="21"/>
              </w:rPr>
            </w:pPr>
            <w:r>
              <w:rPr>
                <w:sz w:val="21"/>
                <w:szCs w:val="21"/>
              </w:rPr>
              <w:t>10</w:t>
            </w:r>
          </w:p>
        </w:tc>
        <w:tc>
          <w:tcPr>
            <w:tcW w:w="1347" w:type="dxa"/>
            <w:tcBorders>
              <w:tl2br w:val="nil"/>
              <w:tr2bl w:val="nil"/>
            </w:tcBorders>
            <w:vAlign w:val="center"/>
          </w:tcPr>
          <w:p w:rsidR="008B2DB9" w:rsidRDefault="00C238C4">
            <w:pPr>
              <w:jc w:val="center"/>
              <w:rPr>
                <w:sz w:val="21"/>
                <w:szCs w:val="21"/>
              </w:rPr>
            </w:pPr>
            <w:r>
              <w:rPr>
                <w:sz w:val="21"/>
                <w:szCs w:val="21"/>
              </w:rPr>
              <w:t>包装机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KN-FN-A400/KN-FN-A800/KN-FN- A1-60KG/</w:t>
            </w:r>
            <w:r>
              <w:rPr>
                <w:sz w:val="21"/>
                <w:szCs w:val="21"/>
              </w:rPr>
              <w:t>等</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363"/>
        </w:trPr>
        <w:tc>
          <w:tcPr>
            <w:tcW w:w="941" w:type="dxa"/>
            <w:tcBorders>
              <w:tl2br w:val="nil"/>
              <w:tr2bl w:val="nil"/>
            </w:tcBorders>
            <w:vAlign w:val="center"/>
          </w:tcPr>
          <w:p w:rsidR="008B2DB9" w:rsidRDefault="00C238C4">
            <w:pPr>
              <w:jc w:val="center"/>
              <w:rPr>
                <w:sz w:val="21"/>
                <w:szCs w:val="21"/>
              </w:rPr>
            </w:pPr>
            <w:r>
              <w:rPr>
                <w:sz w:val="21"/>
                <w:szCs w:val="21"/>
              </w:rPr>
              <w:t>11</w:t>
            </w:r>
          </w:p>
        </w:tc>
        <w:tc>
          <w:tcPr>
            <w:tcW w:w="1347" w:type="dxa"/>
            <w:tcBorders>
              <w:tl2br w:val="nil"/>
              <w:tr2bl w:val="nil"/>
            </w:tcBorders>
            <w:vAlign w:val="center"/>
          </w:tcPr>
          <w:p w:rsidR="008B2DB9" w:rsidRDefault="00C238C4">
            <w:pPr>
              <w:jc w:val="center"/>
              <w:rPr>
                <w:sz w:val="21"/>
                <w:szCs w:val="21"/>
              </w:rPr>
            </w:pPr>
            <w:r>
              <w:rPr>
                <w:sz w:val="21"/>
                <w:szCs w:val="21"/>
              </w:rPr>
              <w:t>成检机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LD-900</w:t>
            </w:r>
          </w:p>
        </w:tc>
        <w:tc>
          <w:tcPr>
            <w:tcW w:w="1571" w:type="dxa"/>
            <w:tcBorders>
              <w:tl2br w:val="nil"/>
              <w:tr2bl w:val="nil"/>
            </w:tcBorders>
            <w:vAlign w:val="center"/>
          </w:tcPr>
          <w:p w:rsidR="008B2DB9" w:rsidRDefault="00C238C4">
            <w:pPr>
              <w:jc w:val="center"/>
              <w:rPr>
                <w:sz w:val="21"/>
                <w:szCs w:val="21"/>
              </w:rPr>
            </w:pPr>
            <w:r>
              <w:rPr>
                <w:sz w:val="21"/>
                <w:szCs w:val="21"/>
              </w:rPr>
              <w:t>8</w:t>
            </w:r>
          </w:p>
        </w:tc>
      </w:tr>
      <w:tr w:rsidR="008B2DB9">
        <w:trPr>
          <w:trHeight w:val="293"/>
        </w:trPr>
        <w:tc>
          <w:tcPr>
            <w:tcW w:w="941" w:type="dxa"/>
            <w:tcBorders>
              <w:tl2br w:val="nil"/>
              <w:tr2bl w:val="nil"/>
            </w:tcBorders>
            <w:vAlign w:val="center"/>
          </w:tcPr>
          <w:p w:rsidR="008B2DB9" w:rsidRDefault="00C238C4">
            <w:pPr>
              <w:jc w:val="center"/>
              <w:rPr>
                <w:sz w:val="21"/>
                <w:szCs w:val="21"/>
              </w:rPr>
            </w:pPr>
            <w:r>
              <w:rPr>
                <w:sz w:val="21"/>
                <w:szCs w:val="21"/>
              </w:rPr>
              <w:t>12</w:t>
            </w:r>
          </w:p>
        </w:tc>
        <w:tc>
          <w:tcPr>
            <w:tcW w:w="1347" w:type="dxa"/>
            <w:tcBorders>
              <w:tl2br w:val="nil"/>
              <w:tr2bl w:val="nil"/>
            </w:tcBorders>
            <w:vAlign w:val="center"/>
          </w:tcPr>
          <w:p w:rsidR="008B2DB9" w:rsidRDefault="00C238C4">
            <w:pPr>
              <w:jc w:val="center"/>
              <w:rPr>
                <w:sz w:val="21"/>
                <w:szCs w:val="21"/>
              </w:rPr>
            </w:pPr>
            <w:r>
              <w:rPr>
                <w:sz w:val="21"/>
                <w:szCs w:val="21"/>
              </w:rPr>
              <w:t>检查机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GH-PI-0001S/SF-PW606/STT1052</w:t>
            </w:r>
          </w:p>
        </w:tc>
        <w:tc>
          <w:tcPr>
            <w:tcW w:w="1571" w:type="dxa"/>
            <w:tcBorders>
              <w:tl2br w:val="nil"/>
              <w:tr2bl w:val="nil"/>
            </w:tcBorders>
            <w:vAlign w:val="center"/>
          </w:tcPr>
          <w:p w:rsidR="008B2DB9" w:rsidRDefault="00C238C4">
            <w:pPr>
              <w:jc w:val="center"/>
              <w:rPr>
                <w:sz w:val="21"/>
                <w:szCs w:val="21"/>
              </w:rPr>
            </w:pPr>
            <w:r>
              <w:rPr>
                <w:sz w:val="21"/>
                <w:szCs w:val="21"/>
              </w:rPr>
              <w:t>2</w:t>
            </w:r>
          </w:p>
        </w:tc>
      </w:tr>
      <w:tr w:rsidR="008B2DB9">
        <w:trPr>
          <w:trHeight w:val="361"/>
        </w:trPr>
        <w:tc>
          <w:tcPr>
            <w:tcW w:w="941" w:type="dxa"/>
            <w:tcBorders>
              <w:tl2br w:val="nil"/>
              <w:tr2bl w:val="nil"/>
            </w:tcBorders>
            <w:vAlign w:val="center"/>
          </w:tcPr>
          <w:p w:rsidR="008B2DB9" w:rsidRDefault="00C238C4">
            <w:pPr>
              <w:jc w:val="center"/>
              <w:rPr>
                <w:sz w:val="21"/>
                <w:szCs w:val="21"/>
              </w:rPr>
            </w:pPr>
            <w:r>
              <w:rPr>
                <w:sz w:val="21"/>
                <w:szCs w:val="21"/>
              </w:rPr>
              <w:t>13</w:t>
            </w:r>
          </w:p>
        </w:tc>
        <w:tc>
          <w:tcPr>
            <w:tcW w:w="1347" w:type="dxa"/>
            <w:tcBorders>
              <w:tl2br w:val="nil"/>
              <w:tr2bl w:val="nil"/>
            </w:tcBorders>
            <w:vAlign w:val="center"/>
          </w:tcPr>
          <w:p w:rsidR="008B2DB9" w:rsidRDefault="00C238C4">
            <w:pPr>
              <w:jc w:val="center"/>
              <w:rPr>
                <w:sz w:val="21"/>
                <w:szCs w:val="21"/>
              </w:rPr>
            </w:pPr>
            <w:r>
              <w:rPr>
                <w:sz w:val="21"/>
                <w:szCs w:val="21"/>
              </w:rPr>
              <w:t>双面验布卷布机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GH-PI-0001.S</w:t>
            </w:r>
          </w:p>
        </w:tc>
        <w:tc>
          <w:tcPr>
            <w:tcW w:w="1571" w:type="dxa"/>
            <w:tcBorders>
              <w:tl2br w:val="nil"/>
              <w:tr2bl w:val="nil"/>
            </w:tcBorders>
            <w:vAlign w:val="center"/>
          </w:tcPr>
          <w:p w:rsidR="008B2DB9" w:rsidRDefault="00C238C4">
            <w:pPr>
              <w:jc w:val="center"/>
              <w:rPr>
                <w:sz w:val="21"/>
                <w:szCs w:val="21"/>
              </w:rPr>
            </w:pPr>
            <w:r>
              <w:rPr>
                <w:sz w:val="21"/>
                <w:szCs w:val="21"/>
              </w:rPr>
              <w:t>2</w:t>
            </w:r>
          </w:p>
        </w:tc>
      </w:tr>
      <w:tr w:rsidR="008B2DB9">
        <w:trPr>
          <w:trHeight w:val="305"/>
        </w:trPr>
        <w:tc>
          <w:tcPr>
            <w:tcW w:w="941" w:type="dxa"/>
            <w:tcBorders>
              <w:tl2br w:val="nil"/>
              <w:tr2bl w:val="nil"/>
            </w:tcBorders>
            <w:vAlign w:val="center"/>
          </w:tcPr>
          <w:p w:rsidR="008B2DB9" w:rsidRDefault="00C238C4">
            <w:pPr>
              <w:jc w:val="center"/>
              <w:rPr>
                <w:sz w:val="21"/>
                <w:szCs w:val="21"/>
              </w:rPr>
            </w:pPr>
            <w:r>
              <w:rPr>
                <w:sz w:val="21"/>
                <w:szCs w:val="21"/>
              </w:rPr>
              <w:t>14</w:t>
            </w:r>
          </w:p>
        </w:tc>
        <w:tc>
          <w:tcPr>
            <w:tcW w:w="1347" w:type="dxa"/>
            <w:tcBorders>
              <w:tl2br w:val="nil"/>
              <w:tr2bl w:val="nil"/>
            </w:tcBorders>
            <w:vAlign w:val="center"/>
          </w:tcPr>
          <w:p w:rsidR="008B2DB9" w:rsidRDefault="00C238C4">
            <w:pPr>
              <w:jc w:val="center"/>
              <w:rPr>
                <w:sz w:val="21"/>
                <w:szCs w:val="21"/>
              </w:rPr>
            </w:pPr>
            <w:r>
              <w:rPr>
                <w:sz w:val="21"/>
                <w:szCs w:val="21"/>
              </w:rPr>
              <w:t>中检机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2030MM</w:t>
            </w:r>
          </w:p>
        </w:tc>
        <w:tc>
          <w:tcPr>
            <w:tcW w:w="1571" w:type="dxa"/>
            <w:tcBorders>
              <w:tl2br w:val="nil"/>
              <w:tr2bl w:val="nil"/>
            </w:tcBorders>
            <w:vAlign w:val="center"/>
          </w:tcPr>
          <w:p w:rsidR="008B2DB9" w:rsidRDefault="00C238C4">
            <w:pPr>
              <w:jc w:val="center"/>
              <w:rPr>
                <w:sz w:val="21"/>
                <w:szCs w:val="21"/>
              </w:rPr>
            </w:pPr>
            <w:r>
              <w:rPr>
                <w:sz w:val="21"/>
                <w:szCs w:val="21"/>
              </w:rPr>
              <w:t>6</w:t>
            </w:r>
          </w:p>
        </w:tc>
      </w:tr>
      <w:tr w:rsidR="008B2DB9">
        <w:trPr>
          <w:trHeight w:val="328"/>
        </w:trPr>
        <w:tc>
          <w:tcPr>
            <w:tcW w:w="941" w:type="dxa"/>
            <w:tcBorders>
              <w:tl2br w:val="nil"/>
              <w:tr2bl w:val="nil"/>
            </w:tcBorders>
            <w:vAlign w:val="center"/>
          </w:tcPr>
          <w:p w:rsidR="008B2DB9" w:rsidRDefault="00C238C4">
            <w:pPr>
              <w:jc w:val="center"/>
              <w:rPr>
                <w:sz w:val="21"/>
                <w:szCs w:val="21"/>
              </w:rPr>
            </w:pPr>
            <w:r>
              <w:rPr>
                <w:sz w:val="21"/>
                <w:szCs w:val="21"/>
              </w:rPr>
              <w:t>15</w:t>
            </w:r>
          </w:p>
        </w:tc>
        <w:tc>
          <w:tcPr>
            <w:tcW w:w="1347" w:type="dxa"/>
            <w:tcBorders>
              <w:tl2br w:val="nil"/>
              <w:tr2bl w:val="nil"/>
            </w:tcBorders>
            <w:vAlign w:val="center"/>
          </w:tcPr>
          <w:p w:rsidR="008B2DB9" w:rsidRDefault="00C238C4">
            <w:pPr>
              <w:jc w:val="center"/>
              <w:rPr>
                <w:sz w:val="21"/>
                <w:szCs w:val="21"/>
              </w:rPr>
            </w:pPr>
            <w:r>
              <w:rPr>
                <w:sz w:val="21"/>
                <w:szCs w:val="21"/>
              </w:rPr>
              <w:t>中检验布机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STT-1060</w:t>
            </w:r>
          </w:p>
        </w:tc>
        <w:tc>
          <w:tcPr>
            <w:tcW w:w="1571" w:type="dxa"/>
            <w:tcBorders>
              <w:tl2br w:val="nil"/>
              <w:tr2bl w:val="nil"/>
            </w:tcBorders>
            <w:vAlign w:val="center"/>
          </w:tcPr>
          <w:p w:rsidR="008B2DB9" w:rsidRDefault="00C238C4">
            <w:pPr>
              <w:jc w:val="center"/>
              <w:rPr>
                <w:sz w:val="21"/>
                <w:szCs w:val="21"/>
              </w:rPr>
            </w:pPr>
            <w:r>
              <w:rPr>
                <w:sz w:val="21"/>
                <w:szCs w:val="21"/>
              </w:rPr>
              <w:t>2</w:t>
            </w:r>
          </w:p>
        </w:tc>
      </w:tr>
      <w:tr w:rsidR="008B2DB9">
        <w:trPr>
          <w:trHeight w:val="340"/>
        </w:trPr>
        <w:tc>
          <w:tcPr>
            <w:tcW w:w="941" w:type="dxa"/>
            <w:tcBorders>
              <w:tl2br w:val="nil"/>
              <w:tr2bl w:val="nil"/>
            </w:tcBorders>
            <w:vAlign w:val="center"/>
          </w:tcPr>
          <w:p w:rsidR="008B2DB9" w:rsidRDefault="00C238C4">
            <w:pPr>
              <w:jc w:val="center"/>
              <w:rPr>
                <w:sz w:val="21"/>
                <w:szCs w:val="21"/>
              </w:rPr>
            </w:pPr>
            <w:r>
              <w:rPr>
                <w:sz w:val="21"/>
                <w:szCs w:val="21"/>
              </w:rPr>
              <w:t>16</w:t>
            </w:r>
          </w:p>
        </w:tc>
        <w:tc>
          <w:tcPr>
            <w:tcW w:w="1347" w:type="dxa"/>
            <w:tcBorders>
              <w:tl2br w:val="nil"/>
              <w:tr2bl w:val="nil"/>
            </w:tcBorders>
            <w:vAlign w:val="center"/>
          </w:tcPr>
          <w:p w:rsidR="008B2DB9" w:rsidRDefault="00C238C4">
            <w:pPr>
              <w:jc w:val="center"/>
              <w:rPr>
                <w:sz w:val="21"/>
                <w:szCs w:val="21"/>
              </w:rPr>
            </w:pPr>
            <w:r>
              <w:rPr>
                <w:sz w:val="21"/>
                <w:szCs w:val="21"/>
              </w:rPr>
              <w:t>检查机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5HP/GH-PI-0001.S</w:t>
            </w:r>
          </w:p>
        </w:tc>
        <w:tc>
          <w:tcPr>
            <w:tcW w:w="1571" w:type="dxa"/>
            <w:tcBorders>
              <w:tl2br w:val="nil"/>
              <w:tr2bl w:val="nil"/>
            </w:tcBorders>
            <w:vAlign w:val="center"/>
          </w:tcPr>
          <w:p w:rsidR="008B2DB9" w:rsidRDefault="00C238C4">
            <w:pPr>
              <w:jc w:val="center"/>
              <w:rPr>
                <w:sz w:val="21"/>
                <w:szCs w:val="21"/>
              </w:rPr>
            </w:pPr>
            <w:r>
              <w:rPr>
                <w:sz w:val="21"/>
                <w:szCs w:val="21"/>
              </w:rPr>
              <w:t>4</w:t>
            </w:r>
          </w:p>
        </w:tc>
      </w:tr>
      <w:tr w:rsidR="008B2DB9">
        <w:trPr>
          <w:trHeight w:val="499"/>
        </w:trPr>
        <w:tc>
          <w:tcPr>
            <w:tcW w:w="941" w:type="dxa"/>
            <w:tcBorders>
              <w:tl2br w:val="nil"/>
              <w:tr2bl w:val="nil"/>
            </w:tcBorders>
            <w:vAlign w:val="center"/>
          </w:tcPr>
          <w:p w:rsidR="008B2DB9" w:rsidRDefault="00C238C4">
            <w:pPr>
              <w:jc w:val="center"/>
              <w:rPr>
                <w:sz w:val="21"/>
                <w:szCs w:val="21"/>
              </w:rPr>
            </w:pPr>
            <w:r>
              <w:rPr>
                <w:sz w:val="21"/>
                <w:szCs w:val="21"/>
              </w:rPr>
              <w:t>17</w:t>
            </w:r>
          </w:p>
        </w:tc>
        <w:tc>
          <w:tcPr>
            <w:tcW w:w="1347" w:type="dxa"/>
            <w:tcBorders>
              <w:tl2br w:val="nil"/>
              <w:tr2bl w:val="nil"/>
            </w:tcBorders>
            <w:vAlign w:val="center"/>
          </w:tcPr>
          <w:p w:rsidR="008B2DB9" w:rsidRDefault="00C238C4">
            <w:pPr>
              <w:jc w:val="center"/>
              <w:rPr>
                <w:sz w:val="21"/>
                <w:szCs w:val="21"/>
              </w:rPr>
            </w:pPr>
            <w:r>
              <w:rPr>
                <w:sz w:val="21"/>
                <w:szCs w:val="21"/>
              </w:rPr>
              <w:t>自动对边无张力卷布机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HC-1505</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318"/>
        </w:trPr>
        <w:tc>
          <w:tcPr>
            <w:tcW w:w="8402" w:type="dxa"/>
            <w:gridSpan w:val="4"/>
            <w:tcBorders>
              <w:tl2br w:val="nil"/>
              <w:tr2bl w:val="nil"/>
            </w:tcBorders>
            <w:vAlign w:val="center"/>
          </w:tcPr>
          <w:p w:rsidR="008B2DB9" w:rsidRDefault="00C238C4">
            <w:pPr>
              <w:jc w:val="center"/>
              <w:rPr>
                <w:sz w:val="21"/>
                <w:szCs w:val="21"/>
              </w:rPr>
            </w:pPr>
            <w:r>
              <w:rPr>
                <w:sz w:val="21"/>
                <w:szCs w:val="21"/>
              </w:rPr>
              <w:t>小计</w:t>
            </w:r>
          </w:p>
        </w:tc>
        <w:tc>
          <w:tcPr>
            <w:tcW w:w="1571" w:type="dxa"/>
            <w:tcBorders>
              <w:tl2br w:val="nil"/>
              <w:tr2bl w:val="nil"/>
            </w:tcBorders>
            <w:vAlign w:val="center"/>
          </w:tcPr>
          <w:p w:rsidR="008B2DB9" w:rsidRDefault="00C238C4">
            <w:pPr>
              <w:jc w:val="center"/>
              <w:rPr>
                <w:sz w:val="21"/>
                <w:szCs w:val="21"/>
              </w:rPr>
            </w:pPr>
            <w:r>
              <w:rPr>
                <w:sz w:val="21"/>
                <w:szCs w:val="21"/>
              </w:rPr>
              <w:t>94</w:t>
            </w:r>
          </w:p>
        </w:tc>
      </w:tr>
      <w:tr w:rsidR="008B2DB9">
        <w:trPr>
          <w:trHeight w:val="339"/>
        </w:trPr>
        <w:tc>
          <w:tcPr>
            <w:tcW w:w="9973" w:type="dxa"/>
            <w:gridSpan w:val="5"/>
            <w:tcBorders>
              <w:tl2br w:val="nil"/>
              <w:tr2bl w:val="nil"/>
            </w:tcBorders>
            <w:vAlign w:val="center"/>
          </w:tcPr>
          <w:p w:rsidR="008B2DB9" w:rsidRDefault="00C238C4">
            <w:pPr>
              <w:jc w:val="center"/>
              <w:rPr>
                <w:sz w:val="21"/>
                <w:szCs w:val="21"/>
              </w:rPr>
            </w:pPr>
            <w:r>
              <w:rPr>
                <w:sz w:val="21"/>
                <w:szCs w:val="21"/>
              </w:rPr>
              <w:t>加工厂</w:t>
            </w:r>
          </w:p>
        </w:tc>
      </w:tr>
      <w:tr w:rsidR="008B2DB9">
        <w:trPr>
          <w:trHeight w:val="363"/>
        </w:trPr>
        <w:tc>
          <w:tcPr>
            <w:tcW w:w="941"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1</w:t>
            </w:r>
          </w:p>
        </w:tc>
        <w:tc>
          <w:tcPr>
            <w:tcW w:w="1347" w:type="dxa"/>
            <w:tcBorders>
              <w:tl2br w:val="nil"/>
              <w:tr2bl w:val="nil"/>
            </w:tcBorders>
            <w:vAlign w:val="center"/>
          </w:tcPr>
          <w:p w:rsidR="008B2DB9" w:rsidRDefault="00C238C4">
            <w:pPr>
              <w:jc w:val="center"/>
              <w:rPr>
                <w:sz w:val="21"/>
                <w:szCs w:val="21"/>
              </w:rPr>
            </w:pPr>
            <w:r>
              <w:rPr>
                <w:sz w:val="21"/>
                <w:szCs w:val="21"/>
              </w:rPr>
              <w:t>定型机</w:t>
            </w:r>
            <w:r>
              <w:rPr>
                <w:sz w:val="21"/>
                <w:szCs w:val="21"/>
              </w:rPr>
              <w:t>ST1</w:t>
            </w:r>
          </w:p>
        </w:tc>
        <w:tc>
          <w:tcPr>
            <w:tcW w:w="1077" w:type="dxa"/>
            <w:vMerge w:val="restart"/>
            <w:tcBorders>
              <w:tl2br w:val="nil"/>
              <w:tr2bl w:val="nil"/>
            </w:tcBorders>
            <w:vAlign w:val="center"/>
          </w:tcPr>
          <w:p w:rsidR="008B2DB9" w:rsidRDefault="00C238C4">
            <w:pPr>
              <w:jc w:val="center"/>
              <w:rPr>
                <w:sz w:val="21"/>
                <w:szCs w:val="21"/>
              </w:rPr>
            </w:pPr>
            <w:r>
              <w:rPr>
                <w:sz w:val="21"/>
                <w:szCs w:val="21"/>
              </w:rPr>
              <w:t>染色厂</w:t>
            </w:r>
            <w:r>
              <w:rPr>
                <w:sz w:val="21"/>
                <w:szCs w:val="21"/>
              </w:rPr>
              <w:t>1</w:t>
            </w:r>
            <w:r>
              <w:rPr>
                <w:sz w:val="21"/>
                <w:szCs w:val="21"/>
              </w:rPr>
              <w:t>层南侧</w:t>
            </w:r>
          </w:p>
        </w:tc>
        <w:tc>
          <w:tcPr>
            <w:tcW w:w="5037" w:type="dxa"/>
            <w:tcBorders>
              <w:tl2br w:val="nil"/>
              <w:tr2bl w:val="nil"/>
            </w:tcBorders>
            <w:vAlign w:val="center"/>
          </w:tcPr>
          <w:p w:rsidR="008B2DB9" w:rsidRDefault="00C238C4">
            <w:pPr>
              <w:jc w:val="center"/>
              <w:rPr>
                <w:sz w:val="21"/>
                <w:szCs w:val="21"/>
              </w:rPr>
            </w:pPr>
            <w:r>
              <w:rPr>
                <w:sz w:val="21"/>
                <w:szCs w:val="21"/>
              </w:rPr>
              <w:t>MONTEX-18K</w:t>
            </w:r>
          </w:p>
        </w:tc>
        <w:tc>
          <w:tcPr>
            <w:tcW w:w="1571"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5</w:t>
            </w:r>
          </w:p>
        </w:tc>
      </w:tr>
      <w:tr w:rsidR="008B2DB9">
        <w:trPr>
          <w:trHeight w:val="317"/>
        </w:trPr>
        <w:tc>
          <w:tcPr>
            <w:tcW w:w="941" w:type="dxa"/>
            <w:vMerge/>
            <w:tcBorders>
              <w:tl2br w:val="nil"/>
              <w:tr2bl w:val="nil"/>
            </w:tcBorders>
            <w:vAlign w:val="center"/>
          </w:tcPr>
          <w:p w:rsidR="008B2DB9" w:rsidRDefault="008B2DB9">
            <w:pPr>
              <w:jc w:val="center"/>
              <w:rPr>
                <w:sz w:val="21"/>
                <w:szCs w:val="21"/>
              </w:rPr>
            </w:pPr>
          </w:p>
        </w:tc>
        <w:tc>
          <w:tcPr>
            <w:tcW w:w="1347" w:type="dxa"/>
            <w:tcBorders>
              <w:tl2br w:val="nil"/>
              <w:tr2bl w:val="nil"/>
            </w:tcBorders>
            <w:vAlign w:val="center"/>
          </w:tcPr>
          <w:p w:rsidR="008B2DB9" w:rsidRDefault="00C238C4">
            <w:pPr>
              <w:jc w:val="center"/>
              <w:rPr>
                <w:sz w:val="21"/>
                <w:szCs w:val="21"/>
              </w:rPr>
            </w:pPr>
            <w:r>
              <w:rPr>
                <w:sz w:val="21"/>
                <w:szCs w:val="21"/>
              </w:rPr>
              <w:t>定型机</w:t>
            </w:r>
            <w:r>
              <w:rPr>
                <w:sz w:val="21"/>
                <w:szCs w:val="21"/>
              </w:rPr>
              <w:t>ST3</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MONTEX-9FKM</w:t>
            </w:r>
          </w:p>
        </w:tc>
        <w:tc>
          <w:tcPr>
            <w:tcW w:w="1571" w:type="dxa"/>
            <w:vMerge/>
            <w:tcBorders>
              <w:tl2br w:val="nil"/>
              <w:tr2bl w:val="nil"/>
            </w:tcBorders>
            <w:vAlign w:val="center"/>
          </w:tcPr>
          <w:p w:rsidR="008B2DB9" w:rsidRDefault="008B2DB9">
            <w:pPr>
              <w:jc w:val="center"/>
              <w:rPr>
                <w:sz w:val="21"/>
                <w:szCs w:val="21"/>
              </w:rPr>
            </w:pPr>
          </w:p>
        </w:tc>
      </w:tr>
      <w:tr w:rsidR="008B2DB9">
        <w:trPr>
          <w:trHeight w:val="282"/>
        </w:trPr>
        <w:tc>
          <w:tcPr>
            <w:tcW w:w="941" w:type="dxa"/>
            <w:vMerge/>
            <w:tcBorders>
              <w:tl2br w:val="nil"/>
              <w:tr2bl w:val="nil"/>
            </w:tcBorders>
            <w:vAlign w:val="center"/>
          </w:tcPr>
          <w:p w:rsidR="008B2DB9" w:rsidRDefault="008B2DB9">
            <w:pPr>
              <w:jc w:val="center"/>
              <w:rPr>
                <w:sz w:val="21"/>
                <w:szCs w:val="21"/>
              </w:rPr>
            </w:pPr>
          </w:p>
        </w:tc>
        <w:tc>
          <w:tcPr>
            <w:tcW w:w="1347" w:type="dxa"/>
            <w:tcBorders>
              <w:tl2br w:val="nil"/>
              <w:tr2bl w:val="nil"/>
            </w:tcBorders>
            <w:vAlign w:val="center"/>
          </w:tcPr>
          <w:p w:rsidR="008B2DB9" w:rsidRDefault="00C238C4">
            <w:pPr>
              <w:jc w:val="center"/>
              <w:rPr>
                <w:sz w:val="21"/>
                <w:szCs w:val="21"/>
              </w:rPr>
            </w:pPr>
            <w:r>
              <w:rPr>
                <w:sz w:val="21"/>
                <w:szCs w:val="21"/>
              </w:rPr>
              <w:t>定型机</w:t>
            </w:r>
            <w:r>
              <w:rPr>
                <w:sz w:val="21"/>
                <w:szCs w:val="21"/>
              </w:rPr>
              <w:t>ST8</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MUNTEX 6500-9F TWINAIR</w:t>
            </w:r>
          </w:p>
        </w:tc>
        <w:tc>
          <w:tcPr>
            <w:tcW w:w="1571" w:type="dxa"/>
            <w:vMerge/>
            <w:tcBorders>
              <w:tl2br w:val="nil"/>
              <w:tr2bl w:val="nil"/>
            </w:tcBorders>
            <w:vAlign w:val="center"/>
          </w:tcPr>
          <w:p w:rsidR="008B2DB9" w:rsidRDefault="008B2DB9">
            <w:pPr>
              <w:jc w:val="center"/>
              <w:rPr>
                <w:sz w:val="21"/>
                <w:szCs w:val="21"/>
              </w:rPr>
            </w:pPr>
          </w:p>
        </w:tc>
      </w:tr>
      <w:tr w:rsidR="008B2DB9">
        <w:trPr>
          <w:trHeight w:val="386"/>
        </w:trPr>
        <w:tc>
          <w:tcPr>
            <w:tcW w:w="941" w:type="dxa"/>
            <w:vMerge/>
            <w:tcBorders>
              <w:tl2br w:val="nil"/>
              <w:tr2bl w:val="nil"/>
            </w:tcBorders>
            <w:vAlign w:val="center"/>
          </w:tcPr>
          <w:p w:rsidR="008B2DB9" w:rsidRDefault="008B2DB9">
            <w:pPr>
              <w:jc w:val="center"/>
              <w:rPr>
                <w:sz w:val="21"/>
                <w:szCs w:val="21"/>
              </w:rPr>
            </w:pPr>
          </w:p>
        </w:tc>
        <w:tc>
          <w:tcPr>
            <w:tcW w:w="1347" w:type="dxa"/>
            <w:tcBorders>
              <w:tl2br w:val="nil"/>
              <w:tr2bl w:val="nil"/>
            </w:tcBorders>
            <w:vAlign w:val="center"/>
          </w:tcPr>
          <w:p w:rsidR="008B2DB9" w:rsidRDefault="00C238C4">
            <w:pPr>
              <w:jc w:val="center"/>
              <w:rPr>
                <w:sz w:val="21"/>
                <w:szCs w:val="21"/>
              </w:rPr>
            </w:pPr>
            <w:r>
              <w:rPr>
                <w:sz w:val="21"/>
                <w:szCs w:val="21"/>
              </w:rPr>
              <w:t>定型机</w:t>
            </w:r>
            <w:r>
              <w:rPr>
                <w:sz w:val="21"/>
                <w:szCs w:val="21"/>
              </w:rPr>
              <w:t>ST6</w:t>
            </w:r>
          </w:p>
        </w:tc>
        <w:tc>
          <w:tcPr>
            <w:tcW w:w="1077" w:type="dxa"/>
            <w:vMerge w:val="restart"/>
            <w:tcBorders>
              <w:tl2br w:val="nil"/>
              <w:tr2bl w:val="nil"/>
            </w:tcBorders>
            <w:vAlign w:val="center"/>
          </w:tcPr>
          <w:p w:rsidR="008B2DB9" w:rsidRDefault="00C238C4">
            <w:pPr>
              <w:jc w:val="center"/>
              <w:rPr>
                <w:sz w:val="21"/>
                <w:szCs w:val="21"/>
              </w:rPr>
            </w:pPr>
            <w:r>
              <w:rPr>
                <w:sz w:val="21"/>
                <w:szCs w:val="21"/>
              </w:rPr>
              <w:t>加工厂</w:t>
            </w:r>
            <w:r>
              <w:rPr>
                <w:sz w:val="21"/>
                <w:szCs w:val="21"/>
              </w:rPr>
              <w:t>1</w:t>
            </w:r>
            <w:r>
              <w:rPr>
                <w:sz w:val="21"/>
                <w:szCs w:val="21"/>
              </w:rPr>
              <w:t>层南侧</w:t>
            </w:r>
          </w:p>
        </w:tc>
        <w:tc>
          <w:tcPr>
            <w:tcW w:w="5037" w:type="dxa"/>
            <w:tcBorders>
              <w:tl2br w:val="nil"/>
              <w:tr2bl w:val="nil"/>
            </w:tcBorders>
            <w:vAlign w:val="center"/>
          </w:tcPr>
          <w:p w:rsidR="008B2DB9" w:rsidRDefault="00C238C4">
            <w:pPr>
              <w:jc w:val="center"/>
              <w:rPr>
                <w:sz w:val="21"/>
                <w:szCs w:val="21"/>
              </w:rPr>
            </w:pPr>
            <w:r>
              <w:rPr>
                <w:sz w:val="21"/>
                <w:szCs w:val="21"/>
              </w:rPr>
              <w:t>MONTEX-6500-9F</w:t>
            </w:r>
          </w:p>
        </w:tc>
        <w:tc>
          <w:tcPr>
            <w:tcW w:w="1571" w:type="dxa"/>
            <w:vMerge/>
            <w:tcBorders>
              <w:tl2br w:val="nil"/>
              <w:tr2bl w:val="nil"/>
            </w:tcBorders>
            <w:vAlign w:val="center"/>
          </w:tcPr>
          <w:p w:rsidR="008B2DB9" w:rsidRDefault="008B2DB9">
            <w:pPr>
              <w:jc w:val="center"/>
              <w:rPr>
                <w:sz w:val="21"/>
                <w:szCs w:val="21"/>
              </w:rPr>
            </w:pPr>
          </w:p>
        </w:tc>
      </w:tr>
      <w:tr w:rsidR="008B2DB9">
        <w:trPr>
          <w:trHeight w:val="305"/>
        </w:trPr>
        <w:tc>
          <w:tcPr>
            <w:tcW w:w="941" w:type="dxa"/>
            <w:vMerge/>
            <w:tcBorders>
              <w:tl2br w:val="nil"/>
              <w:tr2bl w:val="nil"/>
            </w:tcBorders>
            <w:vAlign w:val="center"/>
          </w:tcPr>
          <w:p w:rsidR="008B2DB9" w:rsidRDefault="008B2DB9">
            <w:pPr>
              <w:jc w:val="center"/>
              <w:rPr>
                <w:sz w:val="21"/>
                <w:szCs w:val="21"/>
              </w:rPr>
            </w:pPr>
          </w:p>
        </w:tc>
        <w:tc>
          <w:tcPr>
            <w:tcW w:w="1347" w:type="dxa"/>
            <w:tcBorders>
              <w:tl2br w:val="nil"/>
              <w:tr2bl w:val="nil"/>
            </w:tcBorders>
            <w:vAlign w:val="center"/>
          </w:tcPr>
          <w:p w:rsidR="008B2DB9" w:rsidRDefault="00C238C4">
            <w:pPr>
              <w:jc w:val="center"/>
              <w:rPr>
                <w:sz w:val="21"/>
                <w:szCs w:val="21"/>
              </w:rPr>
            </w:pPr>
            <w:r>
              <w:rPr>
                <w:sz w:val="21"/>
                <w:szCs w:val="21"/>
              </w:rPr>
              <w:t>定型机</w:t>
            </w:r>
            <w:r>
              <w:rPr>
                <w:sz w:val="21"/>
                <w:szCs w:val="21"/>
              </w:rPr>
              <w:t>ST7</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WF3000-2000-9-0</w:t>
            </w:r>
          </w:p>
        </w:tc>
        <w:tc>
          <w:tcPr>
            <w:tcW w:w="1571" w:type="dxa"/>
            <w:vMerge/>
            <w:tcBorders>
              <w:tl2br w:val="nil"/>
              <w:tr2bl w:val="nil"/>
            </w:tcBorders>
            <w:vAlign w:val="center"/>
          </w:tcPr>
          <w:p w:rsidR="008B2DB9" w:rsidRDefault="008B2DB9">
            <w:pPr>
              <w:jc w:val="center"/>
              <w:rPr>
                <w:sz w:val="21"/>
                <w:szCs w:val="21"/>
              </w:rPr>
            </w:pPr>
          </w:p>
        </w:tc>
      </w:tr>
      <w:tr w:rsidR="008B2DB9">
        <w:trPr>
          <w:trHeight w:val="305"/>
        </w:trPr>
        <w:tc>
          <w:tcPr>
            <w:tcW w:w="941" w:type="dxa"/>
            <w:tcBorders>
              <w:tl2br w:val="nil"/>
              <w:tr2bl w:val="nil"/>
            </w:tcBorders>
            <w:vAlign w:val="center"/>
          </w:tcPr>
          <w:p w:rsidR="008B2DB9" w:rsidRDefault="00C238C4">
            <w:pPr>
              <w:jc w:val="center"/>
              <w:rPr>
                <w:sz w:val="21"/>
                <w:szCs w:val="21"/>
              </w:rPr>
            </w:pPr>
            <w:r>
              <w:rPr>
                <w:sz w:val="21"/>
                <w:szCs w:val="21"/>
              </w:rPr>
              <w:lastRenderedPageBreak/>
              <w:t>2</w:t>
            </w:r>
          </w:p>
        </w:tc>
        <w:tc>
          <w:tcPr>
            <w:tcW w:w="1347" w:type="dxa"/>
            <w:tcBorders>
              <w:tl2br w:val="nil"/>
              <w:tr2bl w:val="nil"/>
            </w:tcBorders>
            <w:vAlign w:val="center"/>
          </w:tcPr>
          <w:p w:rsidR="008B2DB9" w:rsidRDefault="00C238C4">
            <w:pPr>
              <w:jc w:val="center"/>
              <w:rPr>
                <w:sz w:val="21"/>
                <w:szCs w:val="21"/>
              </w:rPr>
            </w:pPr>
            <w:r>
              <w:rPr>
                <w:sz w:val="21"/>
                <w:szCs w:val="21"/>
              </w:rPr>
              <w:t>压光机</w:t>
            </w:r>
          </w:p>
        </w:tc>
        <w:tc>
          <w:tcPr>
            <w:tcW w:w="1077" w:type="dxa"/>
            <w:tcBorders>
              <w:tl2br w:val="nil"/>
              <w:tr2bl w:val="nil"/>
            </w:tcBorders>
            <w:vAlign w:val="center"/>
          </w:tcPr>
          <w:p w:rsidR="008B2DB9" w:rsidRDefault="00C238C4">
            <w:pPr>
              <w:jc w:val="center"/>
              <w:rPr>
                <w:sz w:val="21"/>
                <w:szCs w:val="21"/>
              </w:rPr>
            </w:pPr>
            <w:r>
              <w:rPr>
                <w:sz w:val="21"/>
                <w:szCs w:val="21"/>
              </w:rPr>
              <w:t>加工</w:t>
            </w:r>
          </w:p>
        </w:tc>
        <w:tc>
          <w:tcPr>
            <w:tcW w:w="5037" w:type="dxa"/>
            <w:tcBorders>
              <w:tl2br w:val="nil"/>
              <w:tr2bl w:val="nil"/>
            </w:tcBorders>
            <w:vAlign w:val="center"/>
          </w:tcPr>
          <w:p w:rsidR="008B2DB9" w:rsidRDefault="00C238C4">
            <w:pPr>
              <w:jc w:val="center"/>
              <w:rPr>
                <w:sz w:val="21"/>
                <w:szCs w:val="21"/>
              </w:rPr>
            </w:pPr>
            <w:r>
              <w:rPr>
                <w:sz w:val="21"/>
                <w:szCs w:val="21"/>
              </w:rPr>
              <w:t>二辊式</w:t>
            </w:r>
            <w:r>
              <w:rPr>
                <w:sz w:val="21"/>
                <w:szCs w:val="21"/>
              </w:rPr>
              <w:t>/</w:t>
            </w:r>
            <w:r>
              <w:rPr>
                <w:sz w:val="21"/>
                <w:szCs w:val="21"/>
              </w:rPr>
              <w:t>三辊式等</w:t>
            </w:r>
          </w:p>
        </w:tc>
        <w:tc>
          <w:tcPr>
            <w:tcW w:w="1571" w:type="dxa"/>
            <w:tcBorders>
              <w:tl2br w:val="nil"/>
              <w:tr2bl w:val="nil"/>
            </w:tcBorders>
            <w:vAlign w:val="center"/>
          </w:tcPr>
          <w:p w:rsidR="008B2DB9" w:rsidRDefault="00C238C4">
            <w:pPr>
              <w:jc w:val="center"/>
              <w:rPr>
                <w:sz w:val="21"/>
                <w:szCs w:val="21"/>
              </w:rPr>
            </w:pPr>
            <w:r>
              <w:rPr>
                <w:sz w:val="21"/>
                <w:szCs w:val="21"/>
              </w:rPr>
              <w:t>9</w:t>
            </w:r>
          </w:p>
        </w:tc>
      </w:tr>
      <w:tr w:rsidR="008B2DB9">
        <w:trPr>
          <w:trHeight w:val="442"/>
        </w:trPr>
        <w:tc>
          <w:tcPr>
            <w:tcW w:w="941"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3</w:t>
            </w:r>
          </w:p>
        </w:tc>
        <w:tc>
          <w:tcPr>
            <w:tcW w:w="1347" w:type="dxa"/>
            <w:tcBorders>
              <w:tl2br w:val="nil"/>
              <w:tr2bl w:val="nil"/>
            </w:tcBorders>
            <w:vAlign w:val="center"/>
          </w:tcPr>
          <w:p w:rsidR="008B2DB9" w:rsidRDefault="00C238C4">
            <w:pPr>
              <w:jc w:val="center"/>
              <w:rPr>
                <w:sz w:val="21"/>
                <w:szCs w:val="21"/>
              </w:rPr>
            </w:pPr>
            <w:r>
              <w:rPr>
                <w:sz w:val="21"/>
                <w:szCs w:val="21"/>
              </w:rPr>
              <w:t>上胶机</w:t>
            </w:r>
            <w:r>
              <w:rPr>
                <w:sz w:val="21"/>
                <w:szCs w:val="21"/>
              </w:rPr>
              <w:t xml:space="preserve"> CM01</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二段式</w:t>
            </w:r>
          </w:p>
        </w:tc>
        <w:tc>
          <w:tcPr>
            <w:tcW w:w="1571"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3</w:t>
            </w:r>
          </w:p>
        </w:tc>
      </w:tr>
      <w:tr w:rsidR="008B2DB9">
        <w:trPr>
          <w:trHeight w:val="454"/>
        </w:trPr>
        <w:tc>
          <w:tcPr>
            <w:tcW w:w="941" w:type="dxa"/>
            <w:vMerge/>
            <w:tcBorders>
              <w:tl2br w:val="nil"/>
              <w:tr2bl w:val="nil"/>
            </w:tcBorders>
            <w:vAlign w:val="center"/>
          </w:tcPr>
          <w:p w:rsidR="008B2DB9" w:rsidRDefault="008B2DB9">
            <w:pPr>
              <w:jc w:val="center"/>
              <w:rPr>
                <w:sz w:val="21"/>
                <w:szCs w:val="21"/>
              </w:rPr>
            </w:pPr>
          </w:p>
        </w:tc>
        <w:tc>
          <w:tcPr>
            <w:tcW w:w="1347" w:type="dxa"/>
            <w:tcBorders>
              <w:tl2br w:val="nil"/>
              <w:tr2bl w:val="nil"/>
            </w:tcBorders>
            <w:vAlign w:val="center"/>
          </w:tcPr>
          <w:p w:rsidR="008B2DB9" w:rsidRDefault="00C238C4">
            <w:pPr>
              <w:jc w:val="center"/>
              <w:rPr>
                <w:sz w:val="21"/>
                <w:szCs w:val="21"/>
              </w:rPr>
            </w:pPr>
            <w:r>
              <w:rPr>
                <w:sz w:val="21"/>
                <w:szCs w:val="21"/>
              </w:rPr>
              <w:t>上胶机</w:t>
            </w:r>
            <w:r>
              <w:rPr>
                <w:sz w:val="21"/>
                <w:szCs w:val="21"/>
              </w:rPr>
              <w:t xml:space="preserve"> CM05</w:t>
            </w:r>
          </w:p>
        </w:tc>
        <w:tc>
          <w:tcPr>
            <w:tcW w:w="1077" w:type="dxa"/>
            <w:tcBorders>
              <w:tl2br w:val="nil"/>
              <w:tr2bl w:val="nil"/>
            </w:tcBorders>
            <w:vAlign w:val="center"/>
          </w:tcPr>
          <w:p w:rsidR="008B2DB9" w:rsidRDefault="00C238C4">
            <w:pPr>
              <w:jc w:val="center"/>
              <w:rPr>
                <w:sz w:val="21"/>
                <w:szCs w:val="21"/>
              </w:rPr>
            </w:pPr>
            <w:r>
              <w:rPr>
                <w:sz w:val="21"/>
                <w:szCs w:val="21"/>
              </w:rPr>
              <w:t>加工厂</w:t>
            </w:r>
            <w:r>
              <w:rPr>
                <w:sz w:val="21"/>
                <w:szCs w:val="21"/>
              </w:rPr>
              <w:t>2</w:t>
            </w:r>
            <w:r>
              <w:rPr>
                <w:sz w:val="21"/>
                <w:szCs w:val="21"/>
              </w:rPr>
              <w:t>层北侧</w:t>
            </w:r>
          </w:p>
        </w:tc>
        <w:tc>
          <w:tcPr>
            <w:tcW w:w="5037" w:type="dxa"/>
            <w:tcBorders>
              <w:tl2br w:val="nil"/>
              <w:tr2bl w:val="nil"/>
            </w:tcBorders>
            <w:vAlign w:val="center"/>
          </w:tcPr>
          <w:p w:rsidR="008B2DB9" w:rsidRDefault="00C238C4">
            <w:pPr>
              <w:jc w:val="center"/>
              <w:rPr>
                <w:sz w:val="21"/>
                <w:szCs w:val="21"/>
              </w:rPr>
            </w:pPr>
            <w:r>
              <w:rPr>
                <w:sz w:val="21"/>
                <w:szCs w:val="21"/>
              </w:rPr>
              <w:t>H-10000-2</w:t>
            </w:r>
          </w:p>
        </w:tc>
        <w:tc>
          <w:tcPr>
            <w:tcW w:w="1571" w:type="dxa"/>
            <w:vMerge/>
            <w:tcBorders>
              <w:tl2br w:val="nil"/>
              <w:tr2bl w:val="nil"/>
            </w:tcBorders>
            <w:vAlign w:val="center"/>
          </w:tcPr>
          <w:p w:rsidR="008B2DB9" w:rsidRDefault="008B2DB9">
            <w:pPr>
              <w:jc w:val="center"/>
              <w:rPr>
                <w:sz w:val="21"/>
                <w:szCs w:val="21"/>
              </w:rPr>
            </w:pPr>
          </w:p>
        </w:tc>
      </w:tr>
      <w:tr w:rsidR="008B2DB9">
        <w:trPr>
          <w:trHeight w:val="499"/>
        </w:trPr>
        <w:tc>
          <w:tcPr>
            <w:tcW w:w="941" w:type="dxa"/>
            <w:vMerge/>
            <w:tcBorders>
              <w:tl2br w:val="nil"/>
              <w:tr2bl w:val="nil"/>
            </w:tcBorders>
            <w:vAlign w:val="center"/>
          </w:tcPr>
          <w:p w:rsidR="008B2DB9" w:rsidRDefault="008B2DB9">
            <w:pPr>
              <w:jc w:val="center"/>
              <w:rPr>
                <w:sz w:val="21"/>
                <w:szCs w:val="21"/>
              </w:rPr>
            </w:pPr>
          </w:p>
        </w:tc>
        <w:tc>
          <w:tcPr>
            <w:tcW w:w="1347" w:type="dxa"/>
            <w:tcBorders>
              <w:tl2br w:val="nil"/>
              <w:tr2bl w:val="nil"/>
            </w:tcBorders>
            <w:vAlign w:val="center"/>
          </w:tcPr>
          <w:p w:rsidR="008B2DB9" w:rsidRDefault="00C238C4">
            <w:pPr>
              <w:jc w:val="center"/>
              <w:rPr>
                <w:sz w:val="21"/>
                <w:szCs w:val="21"/>
              </w:rPr>
            </w:pPr>
            <w:r>
              <w:rPr>
                <w:sz w:val="21"/>
                <w:szCs w:val="21"/>
              </w:rPr>
              <w:t>上胶机</w:t>
            </w:r>
            <w:r>
              <w:rPr>
                <w:sz w:val="21"/>
                <w:szCs w:val="21"/>
              </w:rPr>
              <w:t xml:space="preserve"> CM02</w:t>
            </w:r>
          </w:p>
        </w:tc>
        <w:tc>
          <w:tcPr>
            <w:tcW w:w="1077" w:type="dxa"/>
            <w:tcBorders>
              <w:tl2br w:val="nil"/>
              <w:tr2bl w:val="nil"/>
            </w:tcBorders>
            <w:vAlign w:val="center"/>
          </w:tcPr>
          <w:p w:rsidR="008B2DB9" w:rsidRDefault="00C238C4">
            <w:pPr>
              <w:jc w:val="center"/>
              <w:rPr>
                <w:sz w:val="21"/>
                <w:szCs w:val="21"/>
              </w:rPr>
            </w:pPr>
            <w:r>
              <w:rPr>
                <w:sz w:val="21"/>
                <w:szCs w:val="21"/>
              </w:rPr>
              <w:t>染色厂</w:t>
            </w:r>
            <w:r>
              <w:rPr>
                <w:sz w:val="21"/>
                <w:szCs w:val="21"/>
              </w:rPr>
              <w:t>1</w:t>
            </w:r>
            <w:r>
              <w:rPr>
                <w:sz w:val="21"/>
                <w:szCs w:val="21"/>
              </w:rPr>
              <w:t>层南侧</w:t>
            </w:r>
          </w:p>
        </w:tc>
        <w:tc>
          <w:tcPr>
            <w:tcW w:w="5037" w:type="dxa"/>
            <w:tcBorders>
              <w:tl2br w:val="nil"/>
              <w:tr2bl w:val="nil"/>
            </w:tcBorders>
            <w:vAlign w:val="center"/>
          </w:tcPr>
          <w:p w:rsidR="008B2DB9" w:rsidRDefault="00C238C4">
            <w:pPr>
              <w:jc w:val="center"/>
              <w:rPr>
                <w:sz w:val="21"/>
                <w:szCs w:val="21"/>
              </w:rPr>
            </w:pPr>
            <w:r>
              <w:rPr>
                <w:sz w:val="21"/>
                <w:szCs w:val="21"/>
              </w:rPr>
              <w:t>二段式</w:t>
            </w:r>
          </w:p>
        </w:tc>
        <w:tc>
          <w:tcPr>
            <w:tcW w:w="1571" w:type="dxa"/>
            <w:vMerge/>
            <w:tcBorders>
              <w:tl2br w:val="nil"/>
              <w:tr2bl w:val="nil"/>
            </w:tcBorders>
            <w:vAlign w:val="center"/>
          </w:tcPr>
          <w:p w:rsidR="008B2DB9" w:rsidRDefault="008B2DB9">
            <w:pPr>
              <w:jc w:val="center"/>
              <w:rPr>
                <w:sz w:val="21"/>
                <w:szCs w:val="21"/>
              </w:rPr>
            </w:pPr>
          </w:p>
        </w:tc>
      </w:tr>
      <w:tr w:rsidR="008B2DB9">
        <w:trPr>
          <w:trHeight w:val="294"/>
        </w:trPr>
        <w:tc>
          <w:tcPr>
            <w:tcW w:w="941" w:type="dxa"/>
            <w:tcBorders>
              <w:tl2br w:val="nil"/>
              <w:tr2bl w:val="nil"/>
            </w:tcBorders>
            <w:vAlign w:val="center"/>
          </w:tcPr>
          <w:p w:rsidR="008B2DB9" w:rsidRDefault="00C238C4">
            <w:pPr>
              <w:jc w:val="center"/>
              <w:rPr>
                <w:sz w:val="21"/>
                <w:szCs w:val="21"/>
              </w:rPr>
            </w:pPr>
            <w:r>
              <w:rPr>
                <w:sz w:val="21"/>
                <w:szCs w:val="21"/>
              </w:rPr>
              <w:t>4</w:t>
            </w:r>
          </w:p>
        </w:tc>
        <w:tc>
          <w:tcPr>
            <w:tcW w:w="1347" w:type="dxa"/>
            <w:tcBorders>
              <w:tl2br w:val="nil"/>
              <w:tr2bl w:val="nil"/>
            </w:tcBorders>
            <w:vAlign w:val="center"/>
          </w:tcPr>
          <w:p w:rsidR="008B2DB9" w:rsidRDefault="00C238C4">
            <w:pPr>
              <w:jc w:val="center"/>
              <w:rPr>
                <w:sz w:val="21"/>
                <w:szCs w:val="21"/>
              </w:rPr>
            </w:pPr>
            <w:r>
              <w:rPr>
                <w:sz w:val="21"/>
                <w:szCs w:val="21"/>
              </w:rPr>
              <w:t>磨毛机</w:t>
            </w:r>
          </w:p>
        </w:tc>
        <w:tc>
          <w:tcPr>
            <w:tcW w:w="1077"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加工厂</w:t>
            </w:r>
          </w:p>
        </w:tc>
        <w:tc>
          <w:tcPr>
            <w:tcW w:w="5037" w:type="dxa"/>
            <w:tcBorders>
              <w:tl2br w:val="nil"/>
              <w:tr2bl w:val="nil"/>
            </w:tcBorders>
            <w:vAlign w:val="center"/>
          </w:tcPr>
          <w:p w:rsidR="008B2DB9" w:rsidRDefault="00C238C4">
            <w:pPr>
              <w:jc w:val="center"/>
              <w:rPr>
                <w:sz w:val="21"/>
                <w:szCs w:val="21"/>
              </w:rPr>
            </w:pPr>
            <w:r>
              <w:rPr>
                <w:sz w:val="21"/>
                <w:szCs w:val="21"/>
              </w:rPr>
              <w:t>YB-066B</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328"/>
        </w:trPr>
        <w:tc>
          <w:tcPr>
            <w:tcW w:w="941" w:type="dxa"/>
            <w:tcBorders>
              <w:tl2br w:val="nil"/>
              <w:tr2bl w:val="nil"/>
            </w:tcBorders>
            <w:vAlign w:val="center"/>
          </w:tcPr>
          <w:p w:rsidR="008B2DB9" w:rsidRDefault="00C238C4">
            <w:pPr>
              <w:jc w:val="center"/>
              <w:rPr>
                <w:sz w:val="21"/>
                <w:szCs w:val="21"/>
              </w:rPr>
            </w:pPr>
            <w:r>
              <w:rPr>
                <w:sz w:val="21"/>
                <w:szCs w:val="21"/>
              </w:rPr>
              <w:t>5</w:t>
            </w:r>
          </w:p>
        </w:tc>
        <w:tc>
          <w:tcPr>
            <w:tcW w:w="1347" w:type="dxa"/>
            <w:tcBorders>
              <w:tl2br w:val="nil"/>
              <w:tr2bl w:val="nil"/>
            </w:tcBorders>
            <w:vAlign w:val="center"/>
          </w:tcPr>
          <w:p w:rsidR="008B2DB9" w:rsidRDefault="00C238C4">
            <w:pPr>
              <w:jc w:val="center"/>
              <w:rPr>
                <w:sz w:val="21"/>
                <w:szCs w:val="21"/>
              </w:rPr>
            </w:pPr>
            <w:r>
              <w:rPr>
                <w:sz w:val="21"/>
                <w:szCs w:val="21"/>
              </w:rPr>
              <w:t>对拉机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945/5HP</w:t>
            </w:r>
          </w:p>
        </w:tc>
        <w:tc>
          <w:tcPr>
            <w:tcW w:w="1571" w:type="dxa"/>
            <w:tcBorders>
              <w:tl2br w:val="nil"/>
              <w:tr2bl w:val="nil"/>
            </w:tcBorders>
            <w:vAlign w:val="center"/>
          </w:tcPr>
          <w:p w:rsidR="008B2DB9" w:rsidRDefault="00C238C4">
            <w:pPr>
              <w:jc w:val="center"/>
              <w:rPr>
                <w:sz w:val="21"/>
                <w:szCs w:val="21"/>
              </w:rPr>
            </w:pPr>
            <w:r>
              <w:rPr>
                <w:sz w:val="21"/>
                <w:szCs w:val="21"/>
              </w:rPr>
              <w:t>2</w:t>
            </w:r>
          </w:p>
        </w:tc>
      </w:tr>
      <w:tr w:rsidR="008B2DB9">
        <w:trPr>
          <w:trHeight w:val="328"/>
        </w:trPr>
        <w:tc>
          <w:tcPr>
            <w:tcW w:w="941" w:type="dxa"/>
            <w:tcBorders>
              <w:tl2br w:val="nil"/>
              <w:tr2bl w:val="nil"/>
            </w:tcBorders>
            <w:vAlign w:val="center"/>
          </w:tcPr>
          <w:p w:rsidR="008B2DB9" w:rsidRDefault="00C238C4">
            <w:pPr>
              <w:jc w:val="center"/>
              <w:rPr>
                <w:sz w:val="21"/>
                <w:szCs w:val="21"/>
              </w:rPr>
            </w:pPr>
            <w:r>
              <w:rPr>
                <w:sz w:val="21"/>
                <w:szCs w:val="21"/>
              </w:rPr>
              <w:t>6</w:t>
            </w:r>
          </w:p>
        </w:tc>
        <w:tc>
          <w:tcPr>
            <w:tcW w:w="1347" w:type="dxa"/>
            <w:tcBorders>
              <w:tl2br w:val="nil"/>
              <w:tr2bl w:val="nil"/>
            </w:tcBorders>
            <w:vAlign w:val="center"/>
          </w:tcPr>
          <w:p w:rsidR="008B2DB9" w:rsidRDefault="00C238C4">
            <w:pPr>
              <w:jc w:val="center"/>
              <w:rPr>
                <w:sz w:val="21"/>
                <w:szCs w:val="21"/>
              </w:rPr>
            </w:pPr>
            <w:r>
              <w:rPr>
                <w:sz w:val="21"/>
                <w:szCs w:val="21"/>
              </w:rPr>
              <w:t>复合机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CAVIFLEX-LINE170KW</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305"/>
        </w:trPr>
        <w:tc>
          <w:tcPr>
            <w:tcW w:w="941" w:type="dxa"/>
            <w:tcBorders>
              <w:tl2br w:val="nil"/>
              <w:tr2bl w:val="nil"/>
            </w:tcBorders>
            <w:vAlign w:val="center"/>
          </w:tcPr>
          <w:p w:rsidR="008B2DB9" w:rsidRDefault="00C238C4">
            <w:pPr>
              <w:jc w:val="center"/>
              <w:rPr>
                <w:sz w:val="21"/>
                <w:szCs w:val="21"/>
              </w:rPr>
            </w:pPr>
            <w:r>
              <w:rPr>
                <w:sz w:val="21"/>
                <w:szCs w:val="21"/>
              </w:rPr>
              <w:t>7</w:t>
            </w:r>
          </w:p>
        </w:tc>
        <w:tc>
          <w:tcPr>
            <w:tcW w:w="1347" w:type="dxa"/>
            <w:tcBorders>
              <w:tl2br w:val="nil"/>
              <w:tr2bl w:val="nil"/>
            </w:tcBorders>
            <w:vAlign w:val="center"/>
          </w:tcPr>
          <w:p w:rsidR="008B2DB9" w:rsidRDefault="00C238C4">
            <w:pPr>
              <w:jc w:val="center"/>
              <w:rPr>
                <w:sz w:val="21"/>
                <w:szCs w:val="21"/>
              </w:rPr>
            </w:pPr>
            <w:r>
              <w:rPr>
                <w:sz w:val="21"/>
                <w:szCs w:val="21"/>
              </w:rPr>
              <w:t>压花机</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1900</w:t>
            </w:r>
          </w:p>
        </w:tc>
        <w:tc>
          <w:tcPr>
            <w:tcW w:w="1571" w:type="dxa"/>
            <w:tcBorders>
              <w:tl2br w:val="nil"/>
              <w:tr2bl w:val="nil"/>
            </w:tcBorders>
            <w:vAlign w:val="center"/>
          </w:tcPr>
          <w:p w:rsidR="008B2DB9" w:rsidRDefault="00C238C4">
            <w:pPr>
              <w:jc w:val="center"/>
              <w:rPr>
                <w:sz w:val="21"/>
                <w:szCs w:val="21"/>
              </w:rPr>
            </w:pPr>
            <w:r>
              <w:rPr>
                <w:sz w:val="21"/>
                <w:szCs w:val="21"/>
              </w:rPr>
              <w:t>2</w:t>
            </w:r>
          </w:p>
        </w:tc>
      </w:tr>
      <w:tr w:rsidR="008B2DB9">
        <w:trPr>
          <w:trHeight w:val="399"/>
        </w:trPr>
        <w:tc>
          <w:tcPr>
            <w:tcW w:w="941" w:type="dxa"/>
            <w:vMerge w:val="restart"/>
            <w:tcBorders>
              <w:tl2br w:val="nil"/>
              <w:tr2bl w:val="nil"/>
            </w:tcBorders>
            <w:vAlign w:val="center"/>
          </w:tcPr>
          <w:p w:rsidR="008B2DB9" w:rsidRDefault="00C238C4">
            <w:pPr>
              <w:jc w:val="center"/>
              <w:rPr>
                <w:sz w:val="21"/>
                <w:szCs w:val="21"/>
              </w:rPr>
            </w:pPr>
            <w:r>
              <w:rPr>
                <w:sz w:val="21"/>
                <w:szCs w:val="21"/>
              </w:rPr>
              <w:t>8</w:t>
            </w:r>
          </w:p>
        </w:tc>
        <w:tc>
          <w:tcPr>
            <w:tcW w:w="1347" w:type="dxa"/>
            <w:tcBorders>
              <w:tl2br w:val="nil"/>
              <w:tr2bl w:val="nil"/>
            </w:tcBorders>
            <w:vAlign w:val="center"/>
          </w:tcPr>
          <w:p w:rsidR="008B2DB9" w:rsidRDefault="00C238C4">
            <w:pPr>
              <w:jc w:val="center"/>
              <w:rPr>
                <w:sz w:val="21"/>
                <w:szCs w:val="21"/>
              </w:rPr>
            </w:pPr>
            <w:r>
              <w:rPr>
                <w:sz w:val="21"/>
                <w:szCs w:val="21"/>
              </w:rPr>
              <w:t>转移涂布机</w:t>
            </w:r>
            <w:r>
              <w:rPr>
                <w:sz w:val="21"/>
                <w:szCs w:val="21"/>
              </w:rPr>
              <w:t>TM01</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AE05704</w:t>
            </w:r>
          </w:p>
        </w:tc>
        <w:tc>
          <w:tcPr>
            <w:tcW w:w="1571" w:type="dxa"/>
            <w:tcBorders>
              <w:tl2br w:val="nil"/>
              <w:tr2bl w:val="nil"/>
            </w:tcBorders>
            <w:vAlign w:val="center"/>
          </w:tcPr>
          <w:p w:rsidR="008B2DB9" w:rsidRDefault="00C238C4">
            <w:pPr>
              <w:jc w:val="center"/>
              <w:rPr>
                <w:sz w:val="21"/>
                <w:szCs w:val="21"/>
              </w:rPr>
            </w:pPr>
            <w:r>
              <w:rPr>
                <w:sz w:val="21"/>
                <w:szCs w:val="21"/>
              </w:rPr>
              <w:t>2</w:t>
            </w:r>
          </w:p>
        </w:tc>
      </w:tr>
      <w:tr w:rsidR="008B2DB9">
        <w:trPr>
          <w:trHeight w:val="399"/>
        </w:trPr>
        <w:tc>
          <w:tcPr>
            <w:tcW w:w="941" w:type="dxa"/>
            <w:vMerge/>
            <w:tcBorders>
              <w:tl2br w:val="nil"/>
              <w:tr2bl w:val="nil"/>
            </w:tcBorders>
            <w:vAlign w:val="center"/>
          </w:tcPr>
          <w:p w:rsidR="008B2DB9" w:rsidRDefault="008B2DB9">
            <w:pPr>
              <w:jc w:val="center"/>
              <w:rPr>
                <w:sz w:val="21"/>
                <w:szCs w:val="21"/>
              </w:rPr>
            </w:pPr>
          </w:p>
        </w:tc>
        <w:tc>
          <w:tcPr>
            <w:tcW w:w="1347" w:type="dxa"/>
            <w:tcBorders>
              <w:tl2br w:val="nil"/>
              <w:tr2bl w:val="nil"/>
            </w:tcBorders>
            <w:vAlign w:val="center"/>
          </w:tcPr>
          <w:p w:rsidR="008B2DB9" w:rsidRDefault="00C238C4">
            <w:pPr>
              <w:jc w:val="center"/>
              <w:rPr>
                <w:sz w:val="21"/>
                <w:szCs w:val="21"/>
              </w:rPr>
            </w:pPr>
            <w:r>
              <w:rPr>
                <w:sz w:val="21"/>
                <w:szCs w:val="21"/>
              </w:rPr>
              <w:t>转移涂布机</w:t>
            </w:r>
            <w:r>
              <w:rPr>
                <w:sz w:val="21"/>
                <w:szCs w:val="21"/>
              </w:rPr>
              <w:t>TM02</w:t>
            </w:r>
          </w:p>
        </w:tc>
        <w:tc>
          <w:tcPr>
            <w:tcW w:w="1077" w:type="dxa"/>
            <w:vMerge/>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HYA-1281-1</w:t>
            </w:r>
          </w:p>
        </w:tc>
        <w:tc>
          <w:tcPr>
            <w:tcW w:w="1571" w:type="dxa"/>
            <w:tcBorders>
              <w:tl2br w:val="nil"/>
              <w:tr2bl w:val="nil"/>
            </w:tcBorders>
            <w:vAlign w:val="center"/>
          </w:tcPr>
          <w:p w:rsidR="008B2DB9" w:rsidRDefault="008B2DB9">
            <w:pPr>
              <w:jc w:val="center"/>
              <w:rPr>
                <w:sz w:val="21"/>
                <w:szCs w:val="21"/>
              </w:rPr>
            </w:pPr>
          </w:p>
        </w:tc>
      </w:tr>
      <w:tr w:rsidR="008B2DB9">
        <w:trPr>
          <w:trHeight w:val="270"/>
        </w:trPr>
        <w:tc>
          <w:tcPr>
            <w:tcW w:w="8402" w:type="dxa"/>
            <w:gridSpan w:val="4"/>
            <w:tcBorders>
              <w:tl2br w:val="nil"/>
              <w:tr2bl w:val="nil"/>
            </w:tcBorders>
            <w:vAlign w:val="center"/>
          </w:tcPr>
          <w:p w:rsidR="008B2DB9" w:rsidRDefault="00C238C4">
            <w:pPr>
              <w:jc w:val="center"/>
              <w:rPr>
                <w:sz w:val="21"/>
                <w:szCs w:val="21"/>
              </w:rPr>
            </w:pPr>
            <w:r>
              <w:rPr>
                <w:sz w:val="21"/>
                <w:szCs w:val="21"/>
              </w:rPr>
              <w:t>小计</w:t>
            </w:r>
          </w:p>
        </w:tc>
        <w:tc>
          <w:tcPr>
            <w:tcW w:w="1571" w:type="dxa"/>
            <w:tcBorders>
              <w:tl2br w:val="nil"/>
              <w:tr2bl w:val="nil"/>
            </w:tcBorders>
            <w:vAlign w:val="center"/>
          </w:tcPr>
          <w:p w:rsidR="008B2DB9" w:rsidRDefault="00C238C4">
            <w:pPr>
              <w:jc w:val="center"/>
              <w:rPr>
                <w:sz w:val="21"/>
                <w:szCs w:val="21"/>
              </w:rPr>
            </w:pPr>
            <w:r>
              <w:rPr>
                <w:sz w:val="21"/>
                <w:szCs w:val="21"/>
              </w:rPr>
              <w:t>25</w:t>
            </w:r>
          </w:p>
        </w:tc>
      </w:tr>
      <w:tr w:rsidR="008B2DB9">
        <w:trPr>
          <w:trHeight w:val="305"/>
        </w:trPr>
        <w:tc>
          <w:tcPr>
            <w:tcW w:w="9973" w:type="dxa"/>
            <w:gridSpan w:val="5"/>
            <w:tcBorders>
              <w:tl2br w:val="nil"/>
              <w:tr2bl w:val="nil"/>
            </w:tcBorders>
            <w:vAlign w:val="center"/>
          </w:tcPr>
          <w:p w:rsidR="008B2DB9" w:rsidRDefault="00C238C4">
            <w:pPr>
              <w:jc w:val="center"/>
              <w:rPr>
                <w:sz w:val="21"/>
                <w:szCs w:val="21"/>
              </w:rPr>
            </w:pPr>
            <w:r>
              <w:rPr>
                <w:sz w:val="21"/>
                <w:szCs w:val="21"/>
              </w:rPr>
              <w:t>公用厂</w:t>
            </w:r>
          </w:p>
        </w:tc>
      </w:tr>
      <w:tr w:rsidR="008B2DB9">
        <w:trPr>
          <w:trHeight w:val="442"/>
        </w:trPr>
        <w:tc>
          <w:tcPr>
            <w:tcW w:w="941" w:type="dxa"/>
            <w:tcBorders>
              <w:tl2br w:val="nil"/>
              <w:tr2bl w:val="nil"/>
            </w:tcBorders>
            <w:vAlign w:val="center"/>
          </w:tcPr>
          <w:p w:rsidR="008B2DB9" w:rsidRDefault="00C238C4">
            <w:pPr>
              <w:jc w:val="center"/>
              <w:rPr>
                <w:sz w:val="21"/>
                <w:szCs w:val="21"/>
              </w:rPr>
            </w:pPr>
            <w:r>
              <w:rPr>
                <w:sz w:val="21"/>
                <w:szCs w:val="21"/>
              </w:rPr>
              <w:t>1</w:t>
            </w:r>
          </w:p>
        </w:tc>
        <w:tc>
          <w:tcPr>
            <w:tcW w:w="1347" w:type="dxa"/>
            <w:tcBorders>
              <w:tl2br w:val="nil"/>
              <w:tr2bl w:val="nil"/>
            </w:tcBorders>
            <w:vAlign w:val="center"/>
          </w:tcPr>
          <w:p w:rsidR="008B2DB9" w:rsidRDefault="00C238C4">
            <w:pPr>
              <w:jc w:val="center"/>
              <w:rPr>
                <w:sz w:val="21"/>
                <w:szCs w:val="21"/>
              </w:rPr>
            </w:pPr>
            <w:r>
              <w:rPr>
                <w:sz w:val="21"/>
                <w:szCs w:val="21"/>
              </w:rPr>
              <w:t>热媒锅炉</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KV3-15/253663KW/</w:t>
            </w:r>
            <w:r>
              <w:rPr>
                <w:sz w:val="21"/>
                <w:szCs w:val="21"/>
              </w:rPr>
              <w:t>欧保</w:t>
            </w:r>
            <w:r>
              <w:rPr>
                <w:sz w:val="21"/>
                <w:szCs w:val="21"/>
              </w:rPr>
              <w:t>EB5GG/S/25-H1-3010bar</w:t>
            </w:r>
          </w:p>
          <w:p w:rsidR="008B2DB9" w:rsidRDefault="00C238C4">
            <w:pPr>
              <w:jc w:val="center"/>
              <w:rPr>
                <w:sz w:val="21"/>
                <w:szCs w:val="21"/>
              </w:rPr>
            </w:pPr>
            <w:r>
              <w:rPr>
                <w:sz w:val="21"/>
                <w:szCs w:val="21"/>
              </w:rPr>
              <w:t>3448kw/S/25-H1-3010bar 3449kw</w:t>
            </w:r>
          </w:p>
        </w:tc>
        <w:tc>
          <w:tcPr>
            <w:tcW w:w="1571" w:type="dxa"/>
            <w:tcBorders>
              <w:tl2br w:val="nil"/>
              <w:tr2bl w:val="nil"/>
            </w:tcBorders>
            <w:vAlign w:val="center"/>
          </w:tcPr>
          <w:p w:rsidR="008B2DB9" w:rsidRDefault="00C238C4">
            <w:pPr>
              <w:jc w:val="center"/>
              <w:rPr>
                <w:sz w:val="21"/>
                <w:szCs w:val="21"/>
              </w:rPr>
            </w:pPr>
            <w:r>
              <w:rPr>
                <w:sz w:val="21"/>
                <w:szCs w:val="21"/>
              </w:rPr>
              <w:t>5</w:t>
            </w:r>
          </w:p>
        </w:tc>
      </w:tr>
      <w:tr w:rsidR="008B2DB9">
        <w:trPr>
          <w:trHeight w:val="339"/>
        </w:trPr>
        <w:tc>
          <w:tcPr>
            <w:tcW w:w="941" w:type="dxa"/>
            <w:tcBorders>
              <w:tl2br w:val="nil"/>
              <w:tr2bl w:val="nil"/>
            </w:tcBorders>
            <w:vAlign w:val="center"/>
          </w:tcPr>
          <w:p w:rsidR="008B2DB9" w:rsidRDefault="00C238C4">
            <w:pPr>
              <w:jc w:val="center"/>
              <w:rPr>
                <w:sz w:val="21"/>
                <w:szCs w:val="21"/>
              </w:rPr>
            </w:pPr>
            <w:r>
              <w:rPr>
                <w:sz w:val="21"/>
                <w:szCs w:val="21"/>
              </w:rPr>
              <w:t>2</w:t>
            </w:r>
          </w:p>
        </w:tc>
        <w:tc>
          <w:tcPr>
            <w:tcW w:w="1347" w:type="dxa"/>
            <w:tcBorders>
              <w:tl2br w:val="nil"/>
              <w:tr2bl w:val="nil"/>
            </w:tcBorders>
            <w:vAlign w:val="center"/>
          </w:tcPr>
          <w:p w:rsidR="008B2DB9" w:rsidRDefault="00C238C4">
            <w:pPr>
              <w:jc w:val="center"/>
              <w:rPr>
                <w:sz w:val="21"/>
                <w:szCs w:val="21"/>
              </w:rPr>
            </w:pPr>
            <w:r>
              <w:rPr>
                <w:sz w:val="21"/>
                <w:szCs w:val="21"/>
              </w:rPr>
              <w:t>余热锅炉</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Q8/450-0.3-0.8</w:t>
            </w:r>
            <w:r>
              <w:rPr>
                <w:sz w:val="21"/>
                <w:szCs w:val="21"/>
              </w:rPr>
              <w:t>、</w:t>
            </w:r>
            <w:r>
              <w:rPr>
                <w:sz w:val="21"/>
                <w:szCs w:val="21"/>
              </w:rPr>
              <w:t>QC6.0/350-0.4-0.8</w:t>
            </w:r>
          </w:p>
        </w:tc>
        <w:tc>
          <w:tcPr>
            <w:tcW w:w="1571" w:type="dxa"/>
            <w:tcBorders>
              <w:tl2br w:val="nil"/>
              <w:tr2bl w:val="nil"/>
            </w:tcBorders>
            <w:vAlign w:val="center"/>
          </w:tcPr>
          <w:p w:rsidR="008B2DB9" w:rsidRDefault="00C238C4">
            <w:pPr>
              <w:jc w:val="center"/>
              <w:rPr>
                <w:sz w:val="21"/>
                <w:szCs w:val="21"/>
              </w:rPr>
            </w:pPr>
            <w:r>
              <w:rPr>
                <w:sz w:val="21"/>
                <w:szCs w:val="21"/>
              </w:rPr>
              <w:t>3</w:t>
            </w:r>
          </w:p>
        </w:tc>
      </w:tr>
      <w:tr w:rsidR="008B2DB9">
        <w:trPr>
          <w:trHeight w:val="442"/>
        </w:trPr>
        <w:tc>
          <w:tcPr>
            <w:tcW w:w="941" w:type="dxa"/>
            <w:tcBorders>
              <w:tl2br w:val="nil"/>
              <w:tr2bl w:val="nil"/>
            </w:tcBorders>
            <w:vAlign w:val="center"/>
          </w:tcPr>
          <w:p w:rsidR="008B2DB9" w:rsidRDefault="00C238C4">
            <w:pPr>
              <w:jc w:val="center"/>
              <w:rPr>
                <w:sz w:val="21"/>
                <w:szCs w:val="21"/>
              </w:rPr>
            </w:pPr>
            <w:r>
              <w:rPr>
                <w:sz w:val="21"/>
                <w:szCs w:val="21"/>
              </w:rPr>
              <w:t>3</w:t>
            </w:r>
          </w:p>
        </w:tc>
        <w:tc>
          <w:tcPr>
            <w:tcW w:w="1347" w:type="dxa"/>
            <w:tcBorders>
              <w:tl2br w:val="nil"/>
              <w:tr2bl w:val="nil"/>
            </w:tcBorders>
            <w:vAlign w:val="center"/>
          </w:tcPr>
          <w:p w:rsidR="008B2DB9" w:rsidRDefault="00C238C4">
            <w:pPr>
              <w:jc w:val="center"/>
              <w:rPr>
                <w:sz w:val="21"/>
                <w:szCs w:val="21"/>
              </w:rPr>
            </w:pPr>
            <w:r>
              <w:rPr>
                <w:sz w:val="21"/>
                <w:szCs w:val="21"/>
              </w:rPr>
              <w:t>空压机</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SA-47575HP7KG/CM310M3/min/SA75-775HP0.7-0.75mpa/IRN75K-CC11.53/min/SAV75A/WP=0.75</w:t>
            </w:r>
          </w:p>
        </w:tc>
        <w:tc>
          <w:tcPr>
            <w:tcW w:w="1571" w:type="dxa"/>
            <w:tcBorders>
              <w:tl2br w:val="nil"/>
              <w:tr2bl w:val="nil"/>
            </w:tcBorders>
            <w:vAlign w:val="center"/>
          </w:tcPr>
          <w:p w:rsidR="008B2DB9" w:rsidRDefault="00C238C4">
            <w:pPr>
              <w:jc w:val="center"/>
              <w:rPr>
                <w:sz w:val="21"/>
                <w:szCs w:val="21"/>
              </w:rPr>
            </w:pPr>
            <w:r>
              <w:rPr>
                <w:sz w:val="21"/>
                <w:szCs w:val="21"/>
              </w:rPr>
              <w:t>8</w:t>
            </w:r>
          </w:p>
        </w:tc>
      </w:tr>
      <w:tr w:rsidR="008B2DB9">
        <w:trPr>
          <w:trHeight w:val="294"/>
        </w:trPr>
        <w:tc>
          <w:tcPr>
            <w:tcW w:w="941" w:type="dxa"/>
            <w:tcBorders>
              <w:tl2br w:val="nil"/>
              <w:tr2bl w:val="nil"/>
            </w:tcBorders>
            <w:vAlign w:val="center"/>
          </w:tcPr>
          <w:p w:rsidR="008B2DB9" w:rsidRDefault="00C238C4">
            <w:pPr>
              <w:jc w:val="center"/>
              <w:rPr>
                <w:sz w:val="21"/>
                <w:szCs w:val="21"/>
              </w:rPr>
            </w:pPr>
            <w:r>
              <w:rPr>
                <w:sz w:val="21"/>
                <w:szCs w:val="21"/>
              </w:rPr>
              <w:t>4</w:t>
            </w:r>
          </w:p>
        </w:tc>
        <w:tc>
          <w:tcPr>
            <w:tcW w:w="1347" w:type="dxa"/>
            <w:tcBorders>
              <w:tl2br w:val="nil"/>
              <w:tr2bl w:val="nil"/>
            </w:tcBorders>
            <w:vAlign w:val="center"/>
          </w:tcPr>
          <w:p w:rsidR="008B2DB9" w:rsidRDefault="00C238C4">
            <w:pPr>
              <w:jc w:val="center"/>
              <w:rPr>
                <w:sz w:val="21"/>
                <w:szCs w:val="21"/>
              </w:rPr>
            </w:pPr>
            <w:r>
              <w:rPr>
                <w:sz w:val="21"/>
                <w:szCs w:val="21"/>
              </w:rPr>
              <w:t>树脂吸附塔</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钠型离子交换塔</w:t>
            </w:r>
          </w:p>
        </w:tc>
        <w:tc>
          <w:tcPr>
            <w:tcW w:w="1571" w:type="dxa"/>
            <w:tcBorders>
              <w:tl2br w:val="nil"/>
              <w:tr2bl w:val="nil"/>
            </w:tcBorders>
            <w:vAlign w:val="center"/>
          </w:tcPr>
          <w:p w:rsidR="008B2DB9" w:rsidRDefault="00C238C4">
            <w:pPr>
              <w:jc w:val="center"/>
              <w:rPr>
                <w:sz w:val="21"/>
                <w:szCs w:val="21"/>
              </w:rPr>
            </w:pPr>
            <w:r>
              <w:rPr>
                <w:sz w:val="21"/>
                <w:szCs w:val="21"/>
              </w:rPr>
              <w:t>3</w:t>
            </w:r>
          </w:p>
        </w:tc>
      </w:tr>
      <w:tr w:rsidR="008B2DB9">
        <w:trPr>
          <w:trHeight w:val="442"/>
        </w:trPr>
        <w:tc>
          <w:tcPr>
            <w:tcW w:w="941" w:type="dxa"/>
            <w:tcBorders>
              <w:tl2br w:val="nil"/>
              <w:tr2bl w:val="nil"/>
            </w:tcBorders>
            <w:vAlign w:val="center"/>
          </w:tcPr>
          <w:p w:rsidR="008B2DB9" w:rsidRDefault="00C238C4">
            <w:pPr>
              <w:jc w:val="center"/>
              <w:rPr>
                <w:sz w:val="21"/>
                <w:szCs w:val="21"/>
              </w:rPr>
            </w:pPr>
            <w:r>
              <w:rPr>
                <w:sz w:val="21"/>
                <w:szCs w:val="21"/>
              </w:rPr>
              <w:t>5</w:t>
            </w:r>
          </w:p>
        </w:tc>
        <w:tc>
          <w:tcPr>
            <w:tcW w:w="1347" w:type="dxa"/>
            <w:tcBorders>
              <w:tl2br w:val="nil"/>
              <w:tr2bl w:val="nil"/>
            </w:tcBorders>
            <w:vAlign w:val="center"/>
          </w:tcPr>
          <w:p w:rsidR="008B2DB9" w:rsidRDefault="00C238C4">
            <w:pPr>
              <w:jc w:val="center"/>
              <w:rPr>
                <w:sz w:val="21"/>
                <w:szCs w:val="21"/>
              </w:rPr>
            </w:pPr>
            <w:r>
              <w:rPr>
                <w:sz w:val="21"/>
                <w:szCs w:val="21"/>
              </w:rPr>
              <w:t>污水处理设备</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活性污泥生化二级处理系统</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749"/>
        </w:trPr>
        <w:tc>
          <w:tcPr>
            <w:tcW w:w="941" w:type="dxa"/>
            <w:tcBorders>
              <w:tl2br w:val="nil"/>
              <w:tr2bl w:val="nil"/>
            </w:tcBorders>
            <w:vAlign w:val="center"/>
          </w:tcPr>
          <w:p w:rsidR="008B2DB9" w:rsidRDefault="00C238C4">
            <w:pPr>
              <w:jc w:val="center"/>
              <w:rPr>
                <w:sz w:val="21"/>
                <w:szCs w:val="21"/>
              </w:rPr>
            </w:pPr>
            <w:r>
              <w:rPr>
                <w:sz w:val="21"/>
                <w:szCs w:val="21"/>
              </w:rPr>
              <w:t>6</w:t>
            </w:r>
          </w:p>
        </w:tc>
        <w:tc>
          <w:tcPr>
            <w:tcW w:w="1347" w:type="dxa"/>
            <w:tcBorders>
              <w:tl2br w:val="nil"/>
              <w:tr2bl w:val="nil"/>
            </w:tcBorders>
            <w:vAlign w:val="center"/>
          </w:tcPr>
          <w:p w:rsidR="008B2DB9" w:rsidRDefault="00C238C4">
            <w:pPr>
              <w:jc w:val="center"/>
              <w:rPr>
                <w:sz w:val="21"/>
                <w:szCs w:val="21"/>
              </w:rPr>
            </w:pPr>
            <w:r>
              <w:rPr>
                <w:sz w:val="21"/>
                <w:szCs w:val="21"/>
              </w:rPr>
              <w:t>全自动双膜片压式</w:t>
            </w:r>
          </w:p>
          <w:p w:rsidR="008B2DB9" w:rsidRDefault="00C238C4">
            <w:pPr>
              <w:jc w:val="center"/>
              <w:rPr>
                <w:sz w:val="21"/>
                <w:szCs w:val="21"/>
              </w:rPr>
            </w:pPr>
            <w:r>
              <w:rPr>
                <w:sz w:val="21"/>
                <w:szCs w:val="21"/>
              </w:rPr>
              <w:t>脱水机</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PAM40</w:t>
            </w:r>
          </w:p>
        </w:tc>
        <w:tc>
          <w:tcPr>
            <w:tcW w:w="1571" w:type="dxa"/>
            <w:tcBorders>
              <w:tl2br w:val="nil"/>
              <w:tr2bl w:val="nil"/>
            </w:tcBorders>
            <w:vAlign w:val="center"/>
          </w:tcPr>
          <w:p w:rsidR="008B2DB9" w:rsidRDefault="00C238C4">
            <w:pPr>
              <w:jc w:val="center"/>
              <w:rPr>
                <w:sz w:val="21"/>
                <w:szCs w:val="21"/>
              </w:rPr>
            </w:pPr>
            <w:r>
              <w:rPr>
                <w:sz w:val="21"/>
                <w:szCs w:val="21"/>
              </w:rPr>
              <w:t>1</w:t>
            </w:r>
          </w:p>
        </w:tc>
      </w:tr>
      <w:tr w:rsidR="008B2DB9">
        <w:trPr>
          <w:trHeight w:val="442"/>
        </w:trPr>
        <w:tc>
          <w:tcPr>
            <w:tcW w:w="941" w:type="dxa"/>
            <w:tcBorders>
              <w:tl2br w:val="nil"/>
              <w:tr2bl w:val="nil"/>
            </w:tcBorders>
            <w:vAlign w:val="center"/>
          </w:tcPr>
          <w:p w:rsidR="008B2DB9" w:rsidRDefault="00C238C4">
            <w:pPr>
              <w:jc w:val="center"/>
              <w:rPr>
                <w:sz w:val="21"/>
                <w:szCs w:val="21"/>
              </w:rPr>
            </w:pPr>
            <w:r>
              <w:rPr>
                <w:sz w:val="21"/>
                <w:szCs w:val="21"/>
              </w:rPr>
              <w:t>7</w:t>
            </w:r>
          </w:p>
        </w:tc>
        <w:tc>
          <w:tcPr>
            <w:tcW w:w="1347" w:type="dxa"/>
            <w:tcBorders>
              <w:tl2br w:val="nil"/>
              <w:tr2bl w:val="nil"/>
            </w:tcBorders>
            <w:vAlign w:val="center"/>
          </w:tcPr>
          <w:p w:rsidR="008B2DB9" w:rsidRDefault="00C238C4">
            <w:pPr>
              <w:jc w:val="center"/>
              <w:rPr>
                <w:sz w:val="21"/>
                <w:szCs w:val="21"/>
              </w:rPr>
            </w:pPr>
            <w:r>
              <w:rPr>
                <w:sz w:val="21"/>
                <w:szCs w:val="21"/>
              </w:rPr>
              <w:t>污泥压滤式脱水机</w:t>
            </w:r>
          </w:p>
        </w:tc>
        <w:tc>
          <w:tcPr>
            <w:tcW w:w="1077" w:type="dxa"/>
            <w:tcBorders>
              <w:tl2br w:val="nil"/>
              <w:tr2bl w:val="nil"/>
            </w:tcBorders>
            <w:vAlign w:val="center"/>
          </w:tcPr>
          <w:p w:rsidR="008B2DB9" w:rsidRDefault="008B2DB9">
            <w:pPr>
              <w:jc w:val="center"/>
              <w:rPr>
                <w:sz w:val="21"/>
                <w:szCs w:val="21"/>
              </w:rPr>
            </w:pPr>
          </w:p>
        </w:tc>
        <w:tc>
          <w:tcPr>
            <w:tcW w:w="5037" w:type="dxa"/>
            <w:tcBorders>
              <w:tl2br w:val="nil"/>
              <w:tr2bl w:val="nil"/>
            </w:tcBorders>
            <w:vAlign w:val="center"/>
          </w:tcPr>
          <w:p w:rsidR="008B2DB9" w:rsidRDefault="00C238C4">
            <w:pPr>
              <w:jc w:val="center"/>
              <w:rPr>
                <w:sz w:val="21"/>
                <w:szCs w:val="21"/>
              </w:rPr>
            </w:pPr>
            <w:r>
              <w:rPr>
                <w:sz w:val="21"/>
                <w:szCs w:val="21"/>
              </w:rPr>
              <w:t>XMGZ300/1500</w:t>
            </w:r>
          </w:p>
        </w:tc>
        <w:tc>
          <w:tcPr>
            <w:tcW w:w="1571" w:type="dxa"/>
            <w:tcBorders>
              <w:tl2br w:val="nil"/>
              <w:tr2bl w:val="nil"/>
            </w:tcBorders>
            <w:vAlign w:val="center"/>
          </w:tcPr>
          <w:p w:rsidR="008B2DB9" w:rsidRDefault="00C238C4">
            <w:pPr>
              <w:jc w:val="center"/>
              <w:rPr>
                <w:sz w:val="21"/>
                <w:szCs w:val="21"/>
              </w:rPr>
            </w:pPr>
            <w:r>
              <w:rPr>
                <w:sz w:val="21"/>
                <w:szCs w:val="21"/>
              </w:rPr>
              <w:t>1</w:t>
            </w:r>
          </w:p>
        </w:tc>
      </w:tr>
    </w:tbl>
    <w:p w:rsidR="008B2DB9" w:rsidRDefault="00C238C4">
      <w:pPr>
        <w:autoSpaceDE w:val="0"/>
        <w:autoSpaceDN w:val="0"/>
        <w:spacing w:line="360" w:lineRule="auto"/>
        <w:textAlignment w:val="bottom"/>
        <w:outlineLvl w:val="2"/>
        <w:rPr>
          <w:rFonts w:ascii="Times New Roman" w:hAnsi="Times New Roman"/>
          <w:b/>
          <w:sz w:val="28"/>
          <w:szCs w:val="28"/>
        </w:rPr>
      </w:pPr>
      <w:bookmarkStart w:id="2117" w:name="_Toc29380"/>
      <w:bookmarkStart w:id="2118" w:name="_Toc3544_WPSOffice_Level3"/>
      <w:bookmarkStart w:id="2119" w:name="_Toc25321"/>
      <w:bookmarkStart w:id="2120" w:name="_Toc27290_WPSOffice_Level3"/>
      <w:bookmarkStart w:id="2121" w:name="_Toc4390"/>
      <w:bookmarkStart w:id="2122" w:name="_Toc1591"/>
      <w:bookmarkStart w:id="2123" w:name="_Toc13172"/>
      <w:bookmarkStart w:id="2124" w:name="_Toc4234"/>
      <w:r>
        <w:rPr>
          <w:rFonts w:ascii="Times New Roman" w:hAnsi="Times New Roman"/>
          <w:b/>
          <w:sz w:val="28"/>
          <w:szCs w:val="28"/>
        </w:rPr>
        <w:t>3.2.2</w:t>
      </w:r>
      <w:r>
        <w:rPr>
          <w:rFonts w:ascii="Times New Roman" w:hAnsi="Times New Roman"/>
          <w:b/>
          <w:sz w:val="28"/>
          <w:szCs w:val="28"/>
        </w:rPr>
        <w:t>生产工艺流程及产污环节</w:t>
      </w:r>
      <w:bookmarkEnd w:id="2117"/>
      <w:bookmarkEnd w:id="2118"/>
      <w:bookmarkEnd w:id="2119"/>
      <w:bookmarkEnd w:id="2120"/>
      <w:bookmarkEnd w:id="2121"/>
      <w:bookmarkEnd w:id="2122"/>
      <w:bookmarkEnd w:id="2123"/>
      <w:bookmarkEnd w:id="2124"/>
    </w:p>
    <w:p w:rsidR="008B2DB9" w:rsidRDefault="00C238C4">
      <w:pPr>
        <w:widowControl/>
        <w:spacing w:line="360" w:lineRule="auto"/>
        <w:ind w:firstLineChars="200" w:firstLine="480"/>
        <w:rPr>
          <w:rFonts w:ascii="Times New Roman" w:hAnsi="Times New Roman"/>
        </w:rPr>
      </w:pPr>
      <w:r>
        <w:rPr>
          <w:rFonts w:ascii="Times New Roman" w:hAnsi="Times New Roman"/>
          <w:color w:val="000000"/>
          <w:kern w:val="0"/>
        </w:rPr>
        <w:t>公司生产的产品为胚布及色布。</w:t>
      </w:r>
      <w:r>
        <w:rPr>
          <w:rFonts w:ascii="Times New Roman" w:hAnsi="Times New Roman"/>
          <w:color w:val="000000"/>
          <w:kern w:val="0"/>
        </w:rPr>
        <w:t xml:space="preserve"> </w:t>
      </w:r>
    </w:p>
    <w:p w:rsidR="008B2DB9" w:rsidRDefault="00C238C4">
      <w:pPr>
        <w:widowControl/>
        <w:spacing w:line="360" w:lineRule="auto"/>
        <w:ind w:firstLineChars="200" w:firstLine="482"/>
        <w:rPr>
          <w:rFonts w:ascii="Times New Roman" w:hAnsi="Times New Roman"/>
        </w:rPr>
      </w:pPr>
      <w:r>
        <w:rPr>
          <w:rFonts w:ascii="Times New Roman" w:hAnsi="Times New Roman"/>
          <w:b/>
          <w:color w:val="000000"/>
          <w:kern w:val="0"/>
        </w:rPr>
        <w:t xml:space="preserve">⑴ </w:t>
      </w:r>
      <w:r>
        <w:rPr>
          <w:rFonts w:ascii="Times New Roman" w:hAnsi="Times New Roman"/>
          <w:b/>
          <w:color w:val="000000"/>
          <w:kern w:val="0"/>
        </w:rPr>
        <w:t>生产工艺流程</w:t>
      </w:r>
      <w:r>
        <w:rPr>
          <w:rFonts w:ascii="Times New Roman" w:hAnsi="Times New Roman"/>
          <w:b/>
          <w:color w:val="000000"/>
          <w:kern w:val="0"/>
        </w:rPr>
        <w:t xml:space="preserve"> </w:t>
      </w:r>
    </w:p>
    <w:p w:rsidR="008B2DB9" w:rsidRDefault="00C238C4">
      <w:pPr>
        <w:widowControl/>
        <w:spacing w:line="360" w:lineRule="auto"/>
        <w:ind w:firstLineChars="200" w:firstLine="482"/>
        <w:rPr>
          <w:rFonts w:ascii="Times New Roman" w:hAnsi="Times New Roman"/>
        </w:rPr>
      </w:pPr>
      <w:r>
        <w:rPr>
          <w:rFonts w:ascii="Times New Roman" w:hAnsi="Times New Roman"/>
          <w:b/>
          <w:color w:val="000000"/>
          <w:kern w:val="0"/>
        </w:rPr>
        <w:t>胚布：</w:t>
      </w:r>
      <w:r>
        <w:rPr>
          <w:rFonts w:ascii="Times New Roman" w:hAnsi="Times New Roman"/>
          <w:color w:val="000000"/>
          <w:kern w:val="0"/>
        </w:rPr>
        <w:t>原丝经整经、浆经，绫取、穿综，穿筘、织造、烘干检验，最后产出胚布，</w:t>
      </w:r>
      <w:r>
        <w:rPr>
          <w:rFonts w:ascii="Times New Roman" w:hAnsi="Times New Roman"/>
          <w:color w:val="000000"/>
          <w:kern w:val="0"/>
        </w:rPr>
        <w:t xml:space="preserve"> </w:t>
      </w:r>
    </w:p>
    <w:p w:rsidR="008B2DB9" w:rsidRDefault="00C238C4">
      <w:pPr>
        <w:widowControl/>
        <w:spacing w:line="360" w:lineRule="auto"/>
        <w:ind w:firstLineChars="200" w:firstLine="480"/>
        <w:rPr>
          <w:rFonts w:ascii="Times New Roman" w:hAnsi="Times New Roman"/>
        </w:rPr>
      </w:pPr>
      <w:r>
        <w:rPr>
          <w:rFonts w:ascii="Times New Roman" w:hAnsi="Times New Roman"/>
          <w:color w:val="000000"/>
          <w:kern w:val="0"/>
        </w:rPr>
        <w:t>其生产工艺流程见图</w:t>
      </w:r>
      <w:r>
        <w:rPr>
          <w:rFonts w:ascii="Times New Roman" w:hAnsi="Times New Roman"/>
          <w:color w:val="000000"/>
          <w:kern w:val="0"/>
        </w:rPr>
        <w:t>3.2.1</w:t>
      </w:r>
      <w:r>
        <w:rPr>
          <w:rFonts w:ascii="Times New Roman" w:hAnsi="Times New Roman"/>
          <w:color w:val="000000"/>
          <w:kern w:val="0"/>
        </w:rPr>
        <w:t>。</w:t>
      </w:r>
      <w:r>
        <w:rPr>
          <w:rFonts w:ascii="Times New Roman" w:hAnsi="Times New Roman"/>
          <w:b/>
          <w:color w:val="000000"/>
          <w:kern w:val="0"/>
        </w:rPr>
        <w:t xml:space="preserve"> </w:t>
      </w:r>
    </w:p>
    <w:p w:rsidR="008B2DB9" w:rsidRDefault="00C238C4">
      <w:pPr>
        <w:widowControl/>
        <w:spacing w:line="360" w:lineRule="auto"/>
        <w:ind w:firstLineChars="200" w:firstLine="482"/>
        <w:rPr>
          <w:rFonts w:ascii="Times New Roman" w:hAnsi="Times New Roman"/>
        </w:rPr>
      </w:pPr>
      <w:r>
        <w:rPr>
          <w:rFonts w:ascii="Times New Roman" w:hAnsi="Times New Roman"/>
          <w:b/>
          <w:color w:val="000000"/>
          <w:kern w:val="0"/>
        </w:rPr>
        <w:t>色布：</w:t>
      </w:r>
      <w:r>
        <w:rPr>
          <w:rFonts w:ascii="Times New Roman" w:hAnsi="Times New Roman"/>
          <w:color w:val="000000"/>
          <w:kern w:val="0"/>
        </w:rPr>
        <w:t>胚布经接布、退浆、盘布、染色（吉革染色，或经轴染色，或高温快速染色），</w:t>
      </w:r>
      <w:r>
        <w:rPr>
          <w:rFonts w:ascii="Times New Roman" w:hAnsi="Times New Roman"/>
          <w:color w:val="000000"/>
          <w:kern w:val="0"/>
        </w:rPr>
        <w:t xml:space="preserve"> </w:t>
      </w:r>
    </w:p>
    <w:p w:rsidR="008B2DB9" w:rsidRDefault="00C238C4">
      <w:pPr>
        <w:widowControl/>
        <w:spacing w:line="360" w:lineRule="auto"/>
        <w:ind w:firstLineChars="200" w:firstLine="480"/>
        <w:rPr>
          <w:rFonts w:ascii="Times New Roman" w:hAnsi="Times New Roman"/>
        </w:rPr>
      </w:pPr>
      <w:r>
        <w:rPr>
          <w:rFonts w:ascii="Times New Roman" w:hAnsi="Times New Roman"/>
          <w:color w:val="000000"/>
          <w:kern w:val="0"/>
        </w:rPr>
        <w:t>固色烘干，经制程检验、定型、检验后形成产品，其生产工艺流程见图</w:t>
      </w:r>
      <w:r>
        <w:rPr>
          <w:rFonts w:ascii="Times New Roman" w:hAnsi="Times New Roman"/>
          <w:color w:val="000000"/>
          <w:kern w:val="0"/>
        </w:rPr>
        <w:t>3.2.2</w:t>
      </w:r>
      <w:r>
        <w:rPr>
          <w:rFonts w:ascii="Times New Roman" w:hAnsi="Times New Roman"/>
          <w:color w:val="000000"/>
          <w:kern w:val="0"/>
        </w:rPr>
        <w:t>。</w:t>
      </w:r>
      <w:r>
        <w:rPr>
          <w:rFonts w:ascii="Times New Roman" w:hAnsi="Times New Roman"/>
          <w:color w:val="000000"/>
          <w:kern w:val="0"/>
        </w:rPr>
        <w:t xml:space="preserve"> </w:t>
      </w:r>
    </w:p>
    <w:p w:rsidR="008B2DB9" w:rsidRDefault="00C238C4">
      <w:pPr>
        <w:widowControl/>
        <w:spacing w:line="360" w:lineRule="auto"/>
        <w:ind w:firstLineChars="200" w:firstLine="482"/>
        <w:rPr>
          <w:rFonts w:ascii="Times New Roman" w:hAnsi="Times New Roman"/>
        </w:rPr>
      </w:pPr>
      <w:r>
        <w:rPr>
          <w:rFonts w:ascii="Times New Roman" w:hAnsi="Times New Roman"/>
          <w:b/>
          <w:color w:val="000000"/>
          <w:kern w:val="0"/>
        </w:rPr>
        <w:t>成品布：</w:t>
      </w:r>
      <w:r>
        <w:rPr>
          <w:rFonts w:ascii="Times New Roman" w:hAnsi="Times New Roman"/>
          <w:color w:val="000000"/>
          <w:kern w:val="0"/>
        </w:rPr>
        <w:t>胚布</w:t>
      </w:r>
      <w:r>
        <w:rPr>
          <w:rFonts w:ascii="Times New Roman" w:hAnsi="Times New Roman"/>
          <w:color w:val="000000"/>
          <w:kern w:val="0"/>
        </w:rPr>
        <w:t>/</w:t>
      </w:r>
      <w:r>
        <w:rPr>
          <w:rFonts w:ascii="Times New Roman" w:hAnsi="Times New Roman"/>
          <w:color w:val="000000"/>
          <w:kern w:val="0"/>
        </w:rPr>
        <w:t>色布经定型，检验，加工（压光，或复合，或上胶），经检验后形成</w:t>
      </w:r>
      <w:r>
        <w:rPr>
          <w:rFonts w:ascii="Times New Roman" w:hAnsi="Times New Roman"/>
          <w:color w:val="000000"/>
          <w:kern w:val="0"/>
        </w:rPr>
        <w:t xml:space="preserve"> </w:t>
      </w:r>
    </w:p>
    <w:p w:rsidR="008B2DB9" w:rsidRDefault="00C238C4">
      <w:pPr>
        <w:widowControl/>
        <w:spacing w:line="360" w:lineRule="auto"/>
        <w:ind w:firstLineChars="200" w:firstLine="480"/>
        <w:rPr>
          <w:rFonts w:ascii="Times New Roman" w:hAnsi="Times New Roman"/>
        </w:rPr>
      </w:pPr>
      <w:r>
        <w:rPr>
          <w:rFonts w:ascii="Times New Roman" w:hAnsi="Times New Roman"/>
          <w:color w:val="000000"/>
          <w:kern w:val="0"/>
        </w:rPr>
        <w:t>成品，其生产工艺流程见图</w:t>
      </w:r>
      <w:r>
        <w:rPr>
          <w:rFonts w:ascii="Times New Roman" w:hAnsi="Times New Roman"/>
          <w:color w:val="000000"/>
          <w:kern w:val="0"/>
        </w:rPr>
        <w:t>3.2.3</w:t>
      </w:r>
      <w:r>
        <w:rPr>
          <w:rFonts w:ascii="Times New Roman" w:hAnsi="Times New Roman"/>
          <w:color w:val="000000"/>
          <w:kern w:val="0"/>
        </w:rPr>
        <w:t>。</w:t>
      </w:r>
    </w:p>
    <w:p w:rsidR="008B2DB9" w:rsidRDefault="008B2DB9">
      <w:pPr>
        <w:pStyle w:val="26"/>
        <w:ind w:firstLine="504"/>
        <w:jc w:val="both"/>
        <w:rPr>
          <w:rFonts w:ascii="Times New Roman" w:hAnsi="Times New Roman" w:cs="Times New Roman"/>
          <w:color w:val="auto"/>
          <w:sz w:val="24"/>
          <w:szCs w:val="24"/>
        </w:rPr>
      </w:pPr>
    </w:p>
    <w:p w:rsidR="008B2DB9" w:rsidRDefault="008B2DB9">
      <w:pPr>
        <w:pStyle w:val="26"/>
        <w:ind w:firstLine="480"/>
        <w:jc w:val="center"/>
        <w:rPr>
          <w:rFonts w:ascii="Times New Roman" w:eastAsia="宋体" w:hAnsi="Times New Roman" w:cs="Times New Roman"/>
          <w:spacing w:val="0"/>
          <w:kern w:val="0"/>
          <w:sz w:val="24"/>
          <w:szCs w:val="24"/>
        </w:rPr>
      </w:pPr>
    </w:p>
    <w:p w:rsidR="008B2DB9" w:rsidRDefault="001B7B0B">
      <w:pPr>
        <w:pStyle w:val="26"/>
        <w:ind w:firstLine="480"/>
        <w:jc w:val="center"/>
        <w:rPr>
          <w:rFonts w:ascii="Times New Roman" w:eastAsia="宋体" w:hAnsi="Times New Roman" w:cs="Times New Roman"/>
          <w:spacing w:val="0"/>
          <w:kern w:val="0"/>
          <w:sz w:val="24"/>
          <w:szCs w:val="24"/>
        </w:rPr>
      </w:pPr>
      <w:r>
        <w:rPr>
          <w:rFonts w:ascii="Times New Roman" w:eastAsia="宋体" w:hAnsi="Times New Roman" w:cs="Times New Roman"/>
          <w:noProof/>
          <w:spacing w:val="0"/>
          <w:kern w:val="0"/>
          <w:sz w:val="24"/>
          <w:szCs w:val="24"/>
        </w:rPr>
        <w:lastRenderedPageBreak/>
        <w:drawing>
          <wp:inline distT="0" distB="0" distL="0" distR="0">
            <wp:extent cx="5448300" cy="2857500"/>
            <wp:effectExtent l="19050" t="0" r="0" b="0"/>
            <wp:docPr id="3" name="图片 1135" descr="b6fe4060eeaef73a1463d7ff0af1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5" descr="b6fe4060eeaef73a1463d7ff0af1e86"/>
                    <pic:cNvPicPr>
                      <a:picLocks noChangeAspect="1" noChangeArrowheads="1"/>
                    </pic:cNvPicPr>
                  </pic:nvPicPr>
                  <pic:blipFill>
                    <a:blip r:embed="rId32"/>
                    <a:srcRect/>
                    <a:stretch>
                      <a:fillRect/>
                    </a:stretch>
                  </pic:blipFill>
                  <pic:spPr bwMode="auto">
                    <a:xfrm>
                      <a:off x="0" y="0"/>
                      <a:ext cx="5448300" cy="2857500"/>
                    </a:xfrm>
                    <a:prstGeom prst="rect">
                      <a:avLst/>
                    </a:prstGeom>
                    <a:noFill/>
                    <a:ln w="9525" cmpd="sng">
                      <a:noFill/>
                      <a:miter lim="800000"/>
                      <a:headEnd/>
                      <a:tailEnd/>
                    </a:ln>
                  </pic:spPr>
                </pic:pic>
              </a:graphicData>
            </a:graphic>
          </wp:inline>
        </w:drawing>
      </w:r>
    </w:p>
    <w:p w:rsidR="008B2DB9" w:rsidRDefault="00C238C4">
      <w:pPr>
        <w:pStyle w:val="26"/>
        <w:ind w:firstLine="482"/>
        <w:jc w:val="center"/>
        <w:rPr>
          <w:rFonts w:ascii="Times New Roman" w:eastAsia="宋体" w:hAnsi="Times New Roman" w:cs="Times New Roman"/>
          <w:b/>
          <w:bCs/>
          <w:spacing w:val="0"/>
          <w:kern w:val="0"/>
          <w:sz w:val="24"/>
          <w:szCs w:val="24"/>
        </w:rPr>
      </w:pPr>
      <w:r>
        <w:rPr>
          <w:rFonts w:ascii="Times New Roman" w:eastAsia="宋体" w:hAnsi="Times New Roman" w:cs="Times New Roman"/>
          <w:b/>
          <w:bCs/>
          <w:spacing w:val="0"/>
          <w:kern w:val="0"/>
          <w:sz w:val="24"/>
          <w:szCs w:val="24"/>
        </w:rPr>
        <w:t>图</w:t>
      </w:r>
      <w:r>
        <w:rPr>
          <w:rFonts w:ascii="Times New Roman" w:eastAsia="宋体" w:hAnsi="Times New Roman" w:cs="Times New Roman"/>
          <w:b/>
          <w:bCs/>
          <w:spacing w:val="0"/>
          <w:kern w:val="0"/>
          <w:sz w:val="24"/>
          <w:szCs w:val="24"/>
        </w:rPr>
        <w:t xml:space="preserve">3.2.1  </w:t>
      </w:r>
      <w:r>
        <w:rPr>
          <w:rFonts w:ascii="Times New Roman" w:eastAsia="宋体" w:hAnsi="Times New Roman" w:cs="Times New Roman"/>
          <w:b/>
          <w:bCs/>
          <w:spacing w:val="0"/>
          <w:kern w:val="0"/>
          <w:sz w:val="24"/>
          <w:szCs w:val="24"/>
        </w:rPr>
        <w:t>胚布生产工艺流程图</w:t>
      </w:r>
    </w:p>
    <w:p w:rsidR="008B2DB9" w:rsidRDefault="001B7B0B">
      <w:pPr>
        <w:pStyle w:val="a4"/>
        <w:kinsoku w:val="0"/>
        <w:overflowPunct w:val="0"/>
        <w:spacing w:line="360" w:lineRule="auto"/>
        <w:jc w:val="center"/>
        <w:rPr>
          <w:rFonts w:ascii="Times New Roman" w:hAnsi="Times New Roman"/>
        </w:rPr>
      </w:pPr>
      <w:r>
        <w:rPr>
          <w:rFonts w:ascii="Times New Roman" w:hAnsi="Times New Roman"/>
          <w:noProof/>
        </w:rPr>
        <w:drawing>
          <wp:inline distT="0" distB="0" distL="0" distR="0">
            <wp:extent cx="5324475" cy="2419350"/>
            <wp:effectExtent l="19050" t="0" r="9525" b="0"/>
            <wp:docPr id="4" name="图片 1136" descr="eacc691305a02db0e4ad0b39689db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6" descr="eacc691305a02db0e4ad0b39689dba9"/>
                    <pic:cNvPicPr>
                      <a:picLocks noChangeAspect="1" noChangeArrowheads="1"/>
                    </pic:cNvPicPr>
                  </pic:nvPicPr>
                  <pic:blipFill>
                    <a:blip r:embed="rId33"/>
                    <a:srcRect/>
                    <a:stretch>
                      <a:fillRect/>
                    </a:stretch>
                  </pic:blipFill>
                  <pic:spPr bwMode="auto">
                    <a:xfrm>
                      <a:off x="0" y="0"/>
                      <a:ext cx="5324475" cy="2419350"/>
                    </a:xfrm>
                    <a:prstGeom prst="rect">
                      <a:avLst/>
                    </a:prstGeom>
                    <a:noFill/>
                    <a:ln w="9525" cmpd="sng">
                      <a:noFill/>
                      <a:miter lim="800000"/>
                      <a:headEnd/>
                      <a:tailEnd/>
                    </a:ln>
                  </pic:spPr>
                </pic:pic>
              </a:graphicData>
            </a:graphic>
          </wp:inline>
        </w:drawing>
      </w:r>
    </w:p>
    <w:p w:rsidR="008B2DB9" w:rsidRDefault="00C238C4">
      <w:pPr>
        <w:pStyle w:val="a4"/>
        <w:kinsoku w:val="0"/>
        <w:overflowPunct w:val="0"/>
        <w:spacing w:line="360" w:lineRule="auto"/>
        <w:ind w:left="3045" w:firstLineChars="200" w:firstLine="482"/>
        <w:rPr>
          <w:rFonts w:ascii="Times New Roman" w:hAnsi="Times New Roman"/>
          <w:b/>
          <w:bCs/>
          <w:color w:val="000000"/>
          <w:kern w:val="0"/>
        </w:rPr>
      </w:pPr>
      <w:r>
        <w:rPr>
          <w:rFonts w:ascii="Times New Roman" w:hAnsi="Times New Roman"/>
          <w:b/>
          <w:bCs/>
        </w:rPr>
        <w:t>图</w:t>
      </w:r>
      <w:r>
        <w:rPr>
          <w:rFonts w:ascii="Times New Roman" w:hAnsi="Times New Roman"/>
          <w:b/>
          <w:bCs/>
        </w:rPr>
        <w:t xml:space="preserve">3.2.2  </w:t>
      </w:r>
      <w:r>
        <w:rPr>
          <w:rFonts w:ascii="Times New Roman" w:hAnsi="Times New Roman"/>
          <w:b/>
          <w:bCs/>
          <w:spacing w:val="-60"/>
        </w:rPr>
        <w:t xml:space="preserve"> </w:t>
      </w:r>
      <w:r>
        <w:rPr>
          <w:rFonts w:ascii="Times New Roman" w:hAnsi="Times New Roman"/>
          <w:b/>
          <w:bCs/>
          <w:spacing w:val="2"/>
        </w:rPr>
        <w:t>色</w:t>
      </w:r>
      <w:r>
        <w:rPr>
          <w:rFonts w:ascii="Times New Roman" w:hAnsi="Times New Roman"/>
          <w:b/>
          <w:bCs/>
        </w:rPr>
        <w:t>布</w:t>
      </w:r>
      <w:r>
        <w:rPr>
          <w:rFonts w:ascii="Times New Roman" w:hAnsi="Times New Roman"/>
          <w:b/>
          <w:bCs/>
          <w:spacing w:val="2"/>
        </w:rPr>
        <w:t>生</w:t>
      </w:r>
      <w:r>
        <w:rPr>
          <w:rFonts w:ascii="Times New Roman" w:hAnsi="Times New Roman"/>
          <w:b/>
          <w:bCs/>
        </w:rPr>
        <w:t>产工</w:t>
      </w:r>
      <w:r>
        <w:rPr>
          <w:rFonts w:ascii="Times New Roman" w:hAnsi="Times New Roman"/>
          <w:b/>
          <w:bCs/>
          <w:spacing w:val="2"/>
        </w:rPr>
        <w:t>艺</w:t>
      </w:r>
      <w:r>
        <w:rPr>
          <w:rFonts w:ascii="Times New Roman" w:hAnsi="Times New Roman"/>
          <w:b/>
          <w:bCs/>
        </w:rPr>
        <w:t>流</w:t>
      </w:r>
      <w:r>
        <w:rPr>
          <w:rFonts w:ascii="Times New Roman" w:hAnsi="Times New Roman"/>
          <w:b/>
          <w:bCs/>
          <w:spacing w:val="3"/>
        </w:rPr>
        <w:t>程</w:t>
      </w:r>
      <w:r>
        <w:rPr>
          <w:rFonts w:ascii="Times New Roman" w:hAnsi="Times New Roman"/>
          <w:b/>
          <w:bCs/>
        </w:rPr>
        <w:t>图</w:t>
      </w:r>
    </w:p>
    <w:p w:rsidR="008B2DB9" w:rsidRDefault="001B7B0B">
      <w:pPr>
        <w:pStyle w:val="26"/>
        <w:ind w:firstLine="480"/>
        <w:rPr>
          <w:rFonts w:ascii="Times New Roman" w:eastAsia="宋体" w:hAnsi="Times New Roman" w:cs="Times New Roman"/>
          <w:spacing w:val="0"/>
          <w:kern w:val="0"/>
          <w:sz w:val="24"/>
          <w:szCs w:val="24"/>
        </w:rPr>
      </w:pPr>
      <w:r>
        <w:rPr>
          <w:rFonts w:ascii="Times New Roman" w:eastAsia="宋体" w:hAnsi="Times New Roman" w:cs="Times New Roman"/>
          <w:noProof/>
          <w:spacing w:val="0"/>
          <w:kern w:val="0"/>
          <w:sz w:val="24"/>
          <w:szCs w:val="24"/>
        </w:rPr>
        <w:lastRenderedPageBreak/>
        <w:drawing>
          <wp:inline distT="0" distB="0" distL="0" distR="0">
            <wp:extent cx="5076825" cy="3009900"/>
            <wp:effectExtent l="19050" t="0" r="9525" b="0"/>
            <wp:docPr id="5" name="图片 1284" descr="4336f1cba60cda26abe24561a3d8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4" descr="4336f1cba60cda26abe24561a3d8dca"/>
                    <pic:cNvPicPr>
                      <a:picLocks noChangeAspect="1" noChangeArrowheads="1"/>
                    </pic:cNvPicPr>
                  </pic:nvPicPr>
                  <pic:blipFill>
                    <a:blip r:embed="rId34"/>
                    <a:srcRect/>
                    <a:stretch>
                      <a:fillRect/>
                    </a:stretch>
                  </pic:blipFill>
                  <pic:spPr bwMode="auto">
                    <a:xfrm>
                      <a:off x="0" y="0"/>
                      <a:ext cx="5076825" cy="3009900"/>
                    </a:xfrm>
                    <a:prstGeom prst="rect">
                      <a:avLst/>
                    </a:prstGeom>
                    <a:noFill/>
                    <a:ln w="9525" cmpd="sng">
                      <a:noFill/>
                      <a:miter lim="800000"/>
                      <a:headEnd/>
                      <a:tailEnd/>
                    </a:ln>
                  </pic:spPr>
                </pic:pic>
              </a:graphicData>
            </a:graphic>
          </wp:inline>
        </w:drawing>
      </w:r>
    </w:p>
    <w:p w:rsidR="008B2DB9" w:rsidRDefault="00C238C4">
      <w:pPr>
        <w:pStyle w:val="a4"/>
        <w:kinsoku w:val="0"/>
        <w:overflowPunct w:val="0"/>
        <w:spacing w:line="360" w:lineRule="auto"/>
        <w:ind w:left="2894" w:firstLineChars="200" w:firstLine="482"/>
        <w:rPr>
          <w:rFonts w:ascii="Times New Roman" w:hAnsi="Times New Roman"/>
          <w:b/>
          <w:bCs/>
        </w:rPr>
      </w:pPr>
      <w:r>
        <w:rPr>
          <w:rFonts w:ascii="Times New Roman" w:hAnsi="Times New Roman"/>
          <w:b/>
          <w:bCs/>
        </w:rPr>
        <w:t>图</w:t>
      </w:r>
      <w:r>
        <w:rPr>
          <w:rFonts w:ascii="Times New Roman" w:hAnsi="Times New Roman"/>
          <w:b/>
          <w:bCs/>
          <w:spacing w:val="-58"/>
        </w:rPr>
        <w:t xml:space="preserve"> </w:t>
      </w:r>
      <w:r>
        <w:rPr>
          <w:rFonts w:ascii="Times New Roman" w:hAnsi="Times New Roman"/>
          <w:b/>
          <w:bCs/>
        </w:rPr>
        <w:t xml:space="preserve">3.2.3  </w:t>
      </w:r>
      <w:r>
        <w:rPr>
          <w:rFonts w:ascii="Times New Roman" w:hAnsi="Times New Roman"/>
          <w:b/>
          <w:bCs/>
          <w:spacing w:val="2"/>
        </w:rPr>
        <w:t>成</w:t>
      </w:r>
      <w:r>
        <w:rPr>
          <w:rFonts w:ascii="Times New Roman" w:hAnsi="Times New Roman"/>
          <w:b/>
          <w:bCs/>
        </w:rPr>
        <w:t>品</w:t>
      </w:r>
      <w:r>
        <w:rPr>
          <w:rFonts w:ascii="Times New Roman" w:hAnsi="Times New Roman"/>
          <w:b/>
          <w:bCs/>
          <w:spacing w:val="2"/>
        </w:rPr>
        <w:t>布</w:t>
      </w:r>
      <w:r>
        <w:rPr>
          <w:rFonts w:ascii="Times New Roman" w:hAnsi="Times New Roman"/>
          <w:b/>
          <w:bCs/>
        </w:rPr>
        <w:t>生产</w:t>
      </w:r>
      <w:r>
        <w:rPr>
          <w:rFonts w:ascii="Times New Roman" w:hAnsi="Times New Roman"/>
          <w:b/>
          <w:bCs/>
          <w:spacing w:val="2"/>
        </w:rPr>
        <w:t>工</w:t>
      </w:r>
      <w:r>
        <w:rPr>
          <w:rFonts w:ascii="Times New Roman" w:hAnsi="Times New Roman"/>
          <w:b/>
          <w:bCs/>
        </w:rPr>
        <w:t>艺</w:t>
      </w:r>
      <w:r>
        <w:rPr>
          <w:rFonts w:ascii="Times New Roman" w:hAnsi="Times New Roman"/>
          <w:b/>
          <w:bCs/>
          <w:spacing w:val="2"/>
        </w:rPr>
        <w:t>流</w:t>
      </w:r>
      <w:r>
        <w:rPr>
          <w:rFonts w:ascii="Times New Roman" w:hAnsi="Times New Roman"/>
          <w:b/>
          <w:bCs/>
        </w:rPr>
        <w:t>程图</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⑵</w:t>
      </w:r>
      <w:r>
        <w:rPr>
          <w:rFonts w:ascii="Times New Roman" w:hAnsi="Times New Roman"/>
          <w:color w:val="000000"/>
          <w:kern w:val="0"/>
        </w:rPr>
        <w:t>主要工序说明</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①</w:t>
      </w:r>
      <w:r>
        <w:rPr>
          <w:rFonts w:ascii="Times New Roman" w:hAnsi="Times New Roman"/>
          <w:color w:val="000000"/>
          <w:kern w:val="0"/>
        </w:rPr>
        <w:t>胚布生产工艺</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整个工艺分为</w:t>
      </w:r>
      <w:r>
        <w:rPr>
          <w:rFonts w:ascii="Times New Roman" w:hAnsi="Times New Roman"/>
          <w:color w:val="000000"/>
          <w:kern w:val="0"/>
        </w:rPr>
        <w:t>9</w:t>
      </w:r>
      <w:r>
        <w:rPr>
          <w:rFonts w:ascii="Times New Roman" w:hAnsi="Times New Roman"/>
          <w:color w:val="000000"/>
          <w:kern w:val="0"/>
        </w:rPr>
        <w:t>道工序，即：</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整经：将单根卷装之原丝做成具有一定工艺条数的整经轴；</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浆经：利用浆料，使原丝表面覆盖浆膜，从而增强集中性，减少毛羽，断经；</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并经：将整经或浆纱条数并成具有符合布种工艺的条数及幅宽；</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浆并：兼具浆经及并经两种工能；</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分经：纱线逐要分层排列，以利于穿综；</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穿综：按照布种工艺将纱线穿到综眼上，从而通过综框的运动决定织物组织；</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穿筘：将纱线穿过钢筘，从而控制织物的幅宽及经纱密度；</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织造：喷水织机通过自身的运动，将经纱及纬纱织成布面；</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烘干检验：为确保品质，进行胚布烘干及检验判级。</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②</w:t>
      </w:r>
      <w:r>
        <w:rPr>
          <w:rFonts w:ascii="Times New Roman" w:hAnsi="Times New Roman"/>
          <w:color w:val="000000"/>
          <w:kern w:val="0"/>
        </w:rPr>
        <w:t>色布生产工艺</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整个染整过程分为</w:t>
      </w:r>
      <w:r>
        <w:rPr>
          <w:rFonts w:ascii="Times New Roman" w:hAnsi="Times New Roman"/>
          <w:color w:val="000000"/>
          <w:kern w:val="0"/>
        </w:rPr>
        <w:t>7</w:t>
      </w:r>
      <w:r>
        <w:rPr>
          <w:rFonts w:ascii="Times New Roman" w:hAnsi="Times New Roman"/>
          <w:color w:val="000000"/>
          <w:kern w:val="0"/>
        </w:rPr>
        <w:t>道工序，即：</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接布：利用接布机将胚布依客户订量多少进行接布；</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退浆：尼龙长纤织物，目前大多以喷水织机织造，而配合其特性大多采用压克力为主的非水溶性浆料，织布时所附着的浆料对染色工艺有相当不利的影响，因此在染色前需进行退浆处理</w:t>
      </w:r>
      <w:r>
        <w:rPr>
          <w:rFonts w:ascii="Times New Roman" w:hAnsi="Times New Roman"/>
          <w:color w:val="000000"/>
          <w:kern w:val="0"/>
        </w:rPr>
        <w:t>——</w:t>
      </w:r>
      <w:r>
        <w:rPr>
          <w:rFonts w:ascii="Times New Roman" w:hAnsi="Times New Roman"/>
          <w:color w:val="000000"/>
          <w:kern w:val="0"/>
        </w:rPr>
        <w:t>用碱液将附在织物上的非水溶性浆料水解成可溶解物质而除去；</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lastRenderedPageBreak/>
        <w:t>盘布：在进行经轴染色前需由盘布进行盘布；</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染色：将纤维织物置于染液中，使纤维与染料发生化学或物理的变化结合在纤维上；</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烘干：将染色好的湿布烘干；</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定型：加热给予纤维张力，纤维分子因受热而运动，同时解开纤维分子键间的结合，在内部处于很少歪曲之状态下产生新的结合，其结果可使纤维的结晶增大，在低温状态下不易变形；</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检验：对最后的产品进行品质检查。</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④</w:t>
      </w:r>
      <w:r>
        <w:rPr>
          <w:rFonts w:ascii="Times New Roman" w:hAnsi="Times New Roman"/>
          <w:color w:val="000000"/>
          <w:kern w:val="0"/>
        </w:rPr>
        <w:t>成品布生产工艺整个成品生产过程分为</w:t>
      </w:r>
      <w:r>
        <w:rPr>
          <w:rFonts w:ascii="Times New Roman" w:hAnsi="Times New Roman"/>
          <w:color w:val="000000"/>
          <w:kern w:val="0"/>
        </w:rPr>
        <w:t>4</w:t>
      </w:r>
      <w:r>
        <w:rPr>
          <w:rFonts w:ascii="Times New Roman" w:hAnsi="Times New Roman"/>
          <w:color w:val="000000"/>
          <w:kern w:val="0"/>
        </w:rPr>
        <w:t>道工序，即：</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定型：在定型机内，经高温将纤维定型过程。</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检验：经验布机检验产品品质的过程。</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加工：进行压光或复合或上胶。</w:t>
      </w:r>
    </w:p>
    <w:p w:rsidR="008B2DB9" w:rsidRDefault="00C238C4">
      <w:pPr>
        <w:widowControl/>
        <w:spacing w:line="360" w:lineRule="auto"/>
        <w:ind w:firstLineChars="200" w:firstLine="480"/>
        <w:rPr>
          <w:rFonts w:ascii="Times New Roman" w:hAnsi="Times New Roman"/>
          <w:color w:val="000000"/>
          <w:kern w:val="0"/>
        </w:rPr>
      </w:pPr>
      <w:r>
        <w:rPr>
          <w:rFonts w:ascii="Times New Roman" w:hAnsi="Times New Roman"/>
          <w:color w:val="000000"/>
          <w:kern w:val="0"/>
        </w:rPr>
        <w:t>检验：对最后的产品进行品质检查。</w:t>
      </w:r>
    </w:p>
    <w:p w:rsidR="008B2DB9" w:rsidRDefault="008B2DB9">
      <w:pPr>
        <w:pStyle w:val="1"/>
        <w:rPr>
          <w:rFonts w:ascii="Times New Roman" w:hAnsi="Times New Roman"/>
        </w:rPr>
        <w:sectPr w:rsidR="008B2DB9">
          <w:footerReference w:type="default" r:id="rId35"/>
          <w:pgSz w:w="11907" w:h="16840"/>
          <w:pgMar w:top="1440" w:right="1080" w:bottom="1440" w:left="1080" w:header="877" w:footer="1195" w:gutter="0"/>
          <w:cols w:space="720"/>
        </w:sectPr>
      </w:pPr>
    </w:p>
    <w:p w:rsidR="008B2DB9" w:rsidRDefault="00C238C4">
      <w:pPr>
        <w:pStyle w:val="a4"/>
        <w:kinsoku w:val="0"/>
        <w:overflowPunct w:val="0"/>
        <w:spacing w:before="87" w:after="0" w:line="360" w:lineRule="auto"/>
        <w:outlineLvl w:val="2"/>
        <w:rPr>
          <w:rFonts w:ascii="Times New Roman" w:hAnsi="Times New Roman"/>
          <w:b/>
          <w:bCs/>
        </w:rPr>
      </w:pPr>
      <w:bookmarkStart w:id="2125" w:name="_Toc10923"/>
      <w:bookmarkStart w:id="2126" w:name="_Toc20758"/>
      <w:bookmarkStart w:id="2127" w:name="_Toc5926"/>
      <w:bookmarkStart w:id="2128" w:name="_Toc15958"/>
      <w:r>
        <w:rPr>
          <w:rFonts w:ascii="Times New Roman" w:hAnsi="Times New Roman"/>
          <w:b/>
          <w:bCs/>
          <w:spacing w:val="2"/>
        </w:rPr>
        <w:lastRenderedPageBreak/>
        <w:t>3.3.3</w:t>
      </w:r>
      <w:r>
        <w:rPr>
          <w:rFonts w:ascii="Times New Roman" w:hAnsi="Times New Roman"/>
          <w:b/>
          <w:bCs/>
        </w:rPr>
        <w:t>安全</w:t>
      </w:r>
      <w:r>
        <w:rPr>
          <w:rFonts w:ascii="Times New Roman" w:hAnsi="Times New Roman"/>
          <w:b/>
          <w:bCs/>
          <w:spacing w:val="2"/>
        </w:rPr>
        <w:t>生</w:t>
      </w:r>
      <w:r>
        <w:rPr>
          <w:rFonts w:ascii="Times New Roman" w:hAnsi="Times New Roman"/>
          <w:b/>
          <w:bCs/>
        </w:rPr>
        <w:t>产</w:t>
      </w:r>
      <w:r>
        <w:rPr>
          <w:rFonts w:ascii="Times New Roman" w:hAnsi="Times New Roman"/>
          <w:b/>
          <w:bCs/>
          <w:spacing w:val="2"/>
        </w:rPr>
        <w:t>管</w:t>
      </w:r>
      <w:r>
        <w:rPr>
          <w:rFonts w:ascii="Times New Roman" w:hAnsi="Times New Roman"/>
          <w:b/>
          <w:bCs/>
        </w:rPr>
        <w:t>理</w:t>
      </w:r>
      <w:bookmarkEnd w:id="2125"/>
      <w:bookmarkEnd w:id="2126"/>
      <w:bookmarkEnd w:id="2127"/>
      <w:bookmarkEnd w:id="2128"/>
      <w:r>
        <w:rPr>
          <w:rFonts w:ascii="Times New Roman" w:hAnsi="Times New Roman"/>
          <w:b/>
          <w:bCs/>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企业制定有相关的安全生产管理规范文件和制度</w:t>
      </w:r>
      <w:r>
        <w:rPr>
          <w:rFonts w:ascii="Times New Roman" w:hAnsi="Times New Roman"/>
          <w:spacing w:val="-24"/>
        </w:rPr>
        <w:t>，</w:t>
      </w:r>
      <w:r>
        <w:rPr>
          <w:rFonts w:ascii="Times New Roman" w:hAnsi="Times New Roman"/>
        </w:rPr>
        <w:t>定期开展消防安全培训</w:t>
      </w:r>
      <w:r>
        <w:rPr>
          <w:rFonts w:ascii="Times New Roman" w:hAnsi="Times New Roman"/>
          <w:spacing w:val="-24"/>
        </w:rPr>
        <w:t>、</w:t>
      </w:r>
      <w:r>
        <w:rPr>
          <w:rFonts w:ascii="Times New Roman" w:hAnsi="Times New Roman"/>
        </w:rPr>
        <w:t>生产安全事故应急演练等，各种文件和制度见表</w:t>
      </w:r>
      <w:r>
        <w:rPr>
          <w:rFonts w:ascii="Times New Roman" w:hAnsi="Times New Roman"/>
          <w:spacing w:val="-60"/>
        </w:rPr>
        <w:t xml:space="preserve"> </w:t>
      </w:r>
      <w:r>
        <w:rPr>
          <w:rFonts w:ascii="Times New Roman" w:hAnsi="Times New Roman"/>
        </w:rPr>
        <w:t>3.3.1</w:t>
      </w:r>
      <w:r>
        <w:rPr>
          <w:rFonts w:ascii="Times New Roman" w:hAnsi="Times New Roman"/>
        </w:rPr>
        <w:t>。</w:t>
      </w:r>
    </w:p>
    <w:p w:rsidR="008B2DB9" w:rsidRDefault="00C238C4">
      <w:pPr>
        <w:pStyle w:val="a4"/>
        <w:kinsoku w:val="0"/>
        <w:overflowPunct w:val="0"/>
        <w:spacing w:after="0"/>
        <w:ind w:firstLineChars="200" w:firstLine="482"/>
        <w:jc w:val="center"/>
        <w:rPr>
          <w:rFonts w:ascii="Times New Roman" w:hAnsi="Times New Roman"/>
          <w:sz w:val="26"/>
        </w:rPr>
      </w:pPr>
      <w:r>
        <w:rPr>
          <w:rFonts w:ascii="Times New Roman" w:hAnsi="Times New Roman"/>
          <w:b/>
          <w:bCs/>
        </w:rPr>
        <w:t>表</w:t>
      </w:r>
      <w:r>
        <w:rPr>
          <w:rFonts w:ascii="Times New Roman" w:hAnsi="Times New Roman"/>
          <w:b/>
          <w:bCs/>
          <w:spacing w:val="-58"/>
        </w:rPr>
        <w:t xml:space="preserve"> </w:t>
      </w:r>
      <w:r>
        <w:rPr>
          <w:rFonts w:ascii="Times New Roman" w:hAnsi="Times New Roman"/>
          <w:b/>
          <w:bCs/>
        </w:rPr>
        <w:t xml:space="preserve">3.3.1  </w:t>
      </w:r>
      <w:r>
        <w:rPr>
          <w:rFonts w:ascii="Times New Roman" w:hAnsi="Times New Roman"/>
          <w:b/>
          <w:bCs/>
        </w:rPr>
        <w:t>安</w:t>
      </w:r>
      <w:r>
        <w:rPr>
          <w:rFonts w:ascii="Times New Roman" w:hAnsi="Times New Roman"/>
          <w:b/>
          <w:bCs/>
          <w:spacing w:val="2"/>
        </w:rPr>
        <w:t>全</w:t>
      </w:r>
      <w:r>
        <w:rPr>
          <w:rFonts w:ascii="Times New Roman" w:hAnsi="Times New Roman"/>
          <w:b/>
          <w:bCs/>
        </w:rPr>
        <w:t>生产管</w:t>
      </w:r>
      <w:r>
        <w:rPr>
          <w:rFonts w:ascii="Times New Roman" w:hAnsi="Times New Roman"/>
          <w:b/>
          <w:bCs/>
          <w:spacing w:val="2"/>
        </w:rPr>
        <w:t>理</w:t>
      </w:r>
      <w:r>
        <w:rPr>
          <w:rFonts w:ascii="Times New Roman" w:hAnsi="Times New Roman"/>
          <w:b/>
          <w:bCs/>
        </w:rPr>
        <w:t>制</w:t>
      </w:r>
      <w:r>
        <w:rPr>
          <w:rFonts w:ascii="Times New Roman" w:hAnsi="Times New Roman"/>
          <w:b/>
          <w:bCs/>
          <w:spacing w:val="2"/>
        </w:rPr>
        <w:t>度</w:t>
      </w:r>
      <w:r>
        <w:rPr>
          <w:rFonts w:ascii="Times New Roman" w:hAnsi="Times New Roman"/>
          <w:b/>
          <w:bCs/>
        </w:rPr>
        <w:t>表</w:t>
      </w:r>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tblPr>
      <w:tblGrid>
        <w:gridCol w:w="942"/>
        <w:gridCol w:w="3900"/>
        <w:gridCol w:w="849"/>
        <w:gridCol w:w="4268"/>
      </w:tblGrid>
      <w:tr w:rsidR="008B2DB9">
        <w:trPr>
          <w:trHeight w:hRule="exact" w:val="408"/>
        </w:trPr>
        <w:tc>
          <w:tcPr>
            <w:tcW w:w="942" w:type="dxa"/>
            <w:tcBorders>
              <w:tl2br w:val="nil"/>
              <w:tr2bl w:val="nil"/>
            </w:tcBorders>
          </w:tcPr>
          <w:p w:rsidR="008B2DB9" w:rsidRDefault="00C238C4">
            <w:pPr>
              <w:jc w:val="center"/>
              <w:rPr>
                <w:sz w:val="21"/>
                <w:szCs w:val="21"/>
              </w:rPr>
            </w:pPr>
            <w:r>
              <w:rPr>
                <w:sz w:val="21"/>
                <w:szCs w:val="21"/>
              </w:rPr>
              <w:t>序号</w:t>
            </w:r>
          </w:p>
        </w:tc>
        <w:tc>
          <w:tcPr>
            <w:tcW w:w="3900" w:type="dxa"/>
            <w:tcBorders>
              <w:tl2br w:val="nil"/>
              <w:tr2bl w:val="nil"/>
            </w:tcBorders>
          </w:tcPr>
          <w:p w:rsidR="008B2DB9" w:rsidRDefault="00C238C4">
            <w:pPr>
              <w:jc w:val="center"/>
              <w:rPr>
                <w:sz w:val="21"/>
                <w:szCs w:val="21"/>
              </w:rPr>
            </w:pPr>
            <w:r>
              <w:rPr>
                <w:sz w:val="21"/>
                <w:szCs w:val="21"/>
              </w:rPr>
              <w:t>环境健康安全管理制度名称</w:t>
            </w:r>
          </w:p>
        </w:tc>
        <w:tc>
          <w:tcPr>
            <w:tcW w:w="849" w:type="dxa"/>
            <w:tcBorders>
              <w:tl2br w:val="nil"/>
              <w:tr2bl w:val="nil"/>
            </w:tcBorders>
          </w:tcPr>
          <w:p w:rsidR="008B2DB9" w:rsidRDefault="00C238C4">
            <w:pPr>
              <w:jc w:val="center"/>
              <w:rPr>
                <w:sz w:val="21"/>
                <w:szCs w:val="21"/>
              </w:rPr>
            </w:pPr>
            <w:r>
              <w:rPr>
                <w:sz w:val="21"/>
                <w:szCs w:val="21"/>
              </w:rPr>
              <w:t>序号</w:t>
            </w:r>
          </w:p>
        </w:tc>
        <w:tc>
          <w:tcPr>
            <w:tcW w:w="4268" w:type="dxa"/>
            <w:tcBorders>
              <w:tl2br w:val="nil"/>
              <w:tr2bl w:val="nil"/>
            </w:tcBorders>
          </w:tcPr>
          <w:p w:rsidR="008B2DB9" w:rsidRDefault="00C238C4">
            <w:pPr>
              <w:jc w:val="center"/>
              <w:rPr>
                <w:sz w:val="21"/>
                <w:szCs w:val="21"/>
              </w:rPr>
            </w:pPr>
            <w:r>
              <w:rPr>
                <w:sz w:val="21"/>
                <w:szCs w:val="21"/>
              </w:rPr>
              <w:t>环境健康安全管理制度名称</w:t>
            </w:r>
          </w:p>
        </w:tc>
      </w:tr>
      <w:tr w:rsidR="008B2DB9">
        <w:trPr>
          <w:trHeight w:hRule="exact" w:val="542"/>
        </w:trPr>
        <w:tc>
          <w:tcPr>
            <w:tcW w:w="942" w:type="dxa"/>
            <w:tcBorders>
              <w:tl2br w:val="nil"/>
              <w:tr2bl w:val="nil"/>
            </w:tcBorders>
          </w:tcPr>
          <w:p w:rsidR="008B2DB9" w:rsidRDefault="00C238C4">
            <w:pPr>
              <w:jc w:val="center"/>
              <w:rPr>
                <w:sz w:val="21"/>
                <w:szCs w:val="21"/>
              </w:rPr>
            </w:pPr>
            <w:r>
              <w:rPr>
                <w:sz w:val="21"/>
                <w:szCs w:val="21"/>
              </w:rPr>
              <w:t>1</w:t>
            </w:r>
          </w:p>
        </w:tc>
        <w:tc>
          <w:tcPr>
            <w:tcW w:w="3900" w:type="dxa"/>
            <w:tcBorders>
              <w:tl2br w:val="nil"/>
              <w:tr2bl w:val="nil"/>
            </w:tcBorders>
          </w:tcPr>
          <w:p w:rsidR="008B2DB9" w:rsidRDefault="00C238C4">
            <w:pPr>
              <w:jc w:val="center"/>
              <w:rPr>
                <w:sz w:val="21"/>
                <w:szCs w:val="21"/>
              </w:rPr>
            </w:pPr>
            <w:r>
              <w:rPr>
                <w:sz w:val="21"/>
                <w:szCs w:val="21"/>
              </w:rPr>
              <w:t>安全管理制度</w:t>
            </w:r>
          </w:p>
        </w:tc>
        <w:tc>
          <w:tcPr>
            <w:tcW w:w="849" w:type="dxa"/>
            <w:tcBorders>
              <w:tl2br w:val="nil"/>
              <w:tr2bl w:val="nil"/>
            </w:tcBorders>
          </w:tcPr>
          <w:p w:rsidR="008B2DB9" w:rsidRDefault="00C238C4">
            <w:pPr>
              <w:jc w:val="center"/>
              <w:rPr>
                <w:sz w:val="21"/>
                <w:szCs w:val="21"/>
              </w:rPr>
            </w:pPr>
            <w:r>
              <w:rPr>
                <w:sz w:val="21"/>
                <w:szCs w:val="21"/>
              </w:rPr>
              <w:t>10</w:t>
            </w:r>
          </w:p>
        </w:tc>
        <w:tc>
          <w:tcPr>
            <w:tcW w:w="4268" w:type="dxa"/>
            <w:tcBorders>
              <w:tl2br w:val="nil"/>
              <w:tr2bl w:val="nil"/>
            </w:tcBorders>
          </w:tcPr>
          <w:p w:rsidR="008B2DB9" w:rsidRDefault="00C238C4">
            <w:pPr>
              <w:jc w:val="center"/>
              <w:rPr>
                <w:sz w:val="21"/>
                <w:szCs w:val="21"/>
              </w:rPr>
            </w:pPr>
            <w:r>
              <w:rPr>
                <w:sz w:val="21"/>
                <w:szCs w:val="21"/>
              </w:rPr>
              <w:t>环境管理手册</w:t>
            </w:r>
          </w:p>
        </w:tc>
      </w:tr>
      <w:tr w:rsidR="008B2DB9">
        <w:trPr>
          <w:trHeight w:hRule="exact" w:val="542"/>
        </w:trPr>
        <w:tc>
          <w:tcPr>
            <w:tcW w:w="942" w:type="dxa"/>
            <w:tcBorders>
              <w:tl2br w:val="nil"/>
              <w:tr2bl w:val="nil"/>
            </w:tcBorders>
          </w:tcPr>
          <w:p w:rsidR="008B2DB9" w:rsidRDefault="00C238C4">
            <w:pPr>
              <w:jc w:val="center"/>
              <w:rPr>
                <w:sz w:val="21"/>
                <w:szCs w:val="21"/>
              </w:rPr>
            </w:pPr>
            <w:r>
              <w:rPr>
                <w:sz w:val="21"/>
                <w:szCs w:val="21"/>
              </w:rPr>
              <w:t>2</w:t>
            </w:r>
          </w:p>
        </w:tc>
        <w:tc>
          <w:tcPr>
            <w:tcW w:w="3900" w:type="dxa"/>
            <w:tcBorders>
              <w:tl2br w:val="nil"/>
              <w:tr2bl w:val="nil"/>
            </w:tcBorders>
          </w:tcPr>
          <w:p w:rsidR="008B2DB9" w:rsidRDefault="00C238C4">
            <w:pPr>
              <w:jc w:val="center"/>
              <w:rPr>
                <w:sz w:val="21"/>
                <w:szCs w:val="21"/>
              </w:rPr>
            </w:pPr>
            <w:r>
              <w:rPr>
                <w:sz w:val="21"/>
                <w:szCs w:val="21"/>
              </w:rPr>
              <w:t>消防管理制度</w:t>
            </w:r>
          </w:p>
        </w:tc>
        <w:tc>
          <w:tcPr>
            <w:tcW w:w="849" w:type="dxa"/>
            <w:tcBorders>
              <w:tl2br w:val="nil"/>
              <w:tr2bl w:val="nil"/>
            </w:tcBorders>
          </w:tcPr>
          <w:p w:rsidR="008B2DB9" w:rsidRDefault="00C238C4">
            <w:pPr>
              <w:jc w:val="center"/>
              <w:rPr>
                <w:sz w:val="21"/>
                <w:szCs w:val="21"/>
              </w:rPr>
            </w:pPr>
            <w:r>
              <w:rPr>
                <w:sz w:val="21"/>
                <w:szCs w:val="21"/>
              </w:rPr>
              <w:t>11</w:t>
            </w:r>
          </w:p>
        </w:tc>
        <w:tc>
          <w:tcPr>
            <w:tcW w:w="4268" w:type="dxa"/>
            <w:tcBorders>
              <w:tl2br w:val="nil"/>
              <w:tr2bl w:val="nil"/>
            </w:tcBorders>
          </w:tcPr>
          <w:p w:rsidR="008B2DB9" w:rsidRDefault="00C238C4">
            <w:pPr>
              <w:jc w:val="center"/>
              <w:rPr>
                <w:sz w:val="21"/>
                <w:szCs w:val="21"/>
              </w:rPr>
            </w:pPr>
            <w:r>
              <w:rPr>
                <w:sz w:val="21"/>
                <w:szCs w:val="21"/>
              </w:rPr>
              <w:t>环境因素的识别与评价管理办法</w:t>
            </w:r>
          </w:p>
        </w:tc>
      </w:tr>
      <w:tr w:rsidR="008B2DB9">
        <w:trPr>
          <w:trHeight w:hRule="exact" w:val="408"/>
        </w:trPr>
        <w:tc>
          <w:tcPr>
            <w:tcW w:w="942" w:type="dxa"/>
            <w:tcBorders>
              <w:tl2br w:val="nil"/>
              <w:tr2bl w:val="nil"/>
            </w:tcBorders>
          </w:tcPr>
          <w:p w:rsidR="008B2DB9" w:rsidRDefault="00C238C4">
            <w:pPr>
              <w:jc w:val="center"/>
              <w:rPr>
                <w:sz w:val="21"/>
                <w:szCs w:val="21"/>
              </w:rPr>
            </w:pPr>
            <w:r>
              <w:rPr>
                <w:sz w:val="21"/>
                <w:szCs w:val="21"/>
              </w:rPr>
              <w:t>3</w:t>
            </w:r>
          </w:p>
        </w:tc>
        <w:tc>
          <w:tcPr>
            <w:tcW w:w="3900" w:type="dxa"/>
            <w:tcBorders>
              <w:tl2br w:val="nil"/>
              <w:tr2bl w:val="nil"/>
            </w:tcBorders>
          </w:tcPr>
          <w:p w:rsidR="008B2DB9" w:rsidRDefault="00C238C4">
            <w:pPr>
              <w:jc w:val="center"/>
              <w:rPr>
                <w:sz w:val="21"/>
                <w:szCs w:val="21"/>
              </w:rPr>
            </w:pPr>
            <w:r>
              <w:rPr>
                <w:sz w:val="21"/>
                <w:szCs w:val="21"/>
              </w:rPr>
              <w:t>特种作业人员管理制度</w:t>
            </w:r>
          </w:p>
        </w:tc>
        <w:tc>
          <w:tcPr>
            <w:tcW w:w="849" w:type="dxa"/>
            <w:tcBorders>
              <w:tl2br w:val="nil"/>
              <w:tr2bl w:val="nil"/>
            </w:tcBorders>
          </w:tcPr>
          <w:p w:rsidR="008B2DB9" w:rsidRDefault="00C238C4">
            <w:pPr>
              <w:jc w:val="center"/>
              <w:rPr>
                <w:sz w:val="21"/>
                <w:szCs w:val="21"/>
              </w:rPr>
            </w:pPr>
            <w:r>
              <w:rPr>
                <w:sz w:val="21"/>
                <w:szCs w:val="21"/>
              </w:rPr>
              <w:t>12</w:t>
            </w:r>
          </w:p>
        </w:tc>
        <w:tc>
          <w:tcPr>
            <w:tcW w:w="4268" w:type="dxa"/>
            <w:tcBorders>
              <w:tl2br w:val="nil"/>
              <w:tr2bl w:val="nil"/>
            </w:tcBorders>
          </w:tcPr>
          <w:p w:rsidR="008B2DB9" w:rsidRDefault="00C238C4">
            <w:pPr>
              <w:jc w:val="center"/>
              <w:rPr>
                <w:sz w:val="21"/>
                <w:szCs w:val="21"/>
              </w:rPr>
            </w:pPr>
            <w:r>
              <w:rPr>
                <w:sz w:val="21"/>
                <w:szCs w:val="21"/>
              </w:rPr>
              <w:t>固体废物管理办法</w:t>
            </w:r>
          </w:p>
        </w:tc>
      </w:tr>
      <w:tr w:rsidR="008B2DB9">
        <w:trPr>
          <w:trHeight w:hRule="exact" w:val="408"/>
        </w:trPr>
        <w:tc>
          <w:tcPr>
            <w:tcW w:w="942" w:type="dxa"/>
            <w:tcBorders>
              <w:tl2br w:val="nil"/>
              <w:tr2bl w:val="nil"/>
            </w:tcBorders>
          </w:tcPr>
          <w:p w:rsidR="008B2DB9" w:rsidRDefault="00C238C4">
            <w:pPr>
              <w:jc w:val="center"/>
              <w:rPr>
                <w:sz w:val="21"/>
                <w:szCs w:val="21"/>
              </w:rPr>
            </w:pPr>
            <w:r>
              <w:rPr>
                <w:sz w:val="21"/>
                <w:szCs w:val="21"/>
              </w:rPr>
              <w:t>4</w:t>
            </w:r>
          </w:p>
        </w:tc>
        <w:tc>
          <w:tcPr>
            <w:tcW w:w="3900" w:type="dxa"/>
            <w:tcBorders>
              <w:tl2br w:val="nil"/>
              <w:tr2bl w:val="nil"/>
            </w:tcBorders>
          </w:tcPr>
          <w:p w:rsidR="008B2DB9" w:rsidRDefault="00C238C4">
            <w:pPr>
              <w:jc w:val="center"/>
              <w:rPr>
                <w:sz w:val="21"/>
                <w:szCs w:val="21"/>
              </w:rPr>
            </w:pPr>
            <w:r>
              <w:rPr>
                <w:sz w:val="21"/>
                <w:szCs w:val="21"/>
              </w:rPr>
              <w:t>安全教育培训制度</w:t>
            </w:r>
          </w:p>
        </w:tc>
        <w:tc>
          <w:tcPr>
            <w:tcW w:w="849" w:type="dxa"/>
            <w:tcBorders>
              <w:tl2br w:val="nil"/>
              <w:tr2bl w:val="nil"/>
            </w:tcBorders>
          </w:tcPr>
          <w:p w:rsidR="008B2DB9" w:rsidRDefault="00C238C4">
            <w:pPr>
              <w:jc w:val="center"/>
              <w:rPr>
                <w:sz w:val="21"/>
                <w:szCs w:val="21"/>
              </w:rPr>
            </w:pPr>
            <w:r>
              <w:rPr>
                <w:sz w:val="21"/>
                <w:szCs w:val="21"/>
              </w:rPr>
              <w:t>13</w:t>
            </w:r>
          </w:p>
        </w:tc>
        <w:tc>
          <w:tcPr>
            <w:tcW w:w="4268" w:type="dxa"/>
            <w:tcBorders>
              <w:tl2br w:val="nil"/>
              <w:tr2bl w:val="nil"/>
            </w:tcBorders>
          </w:tcPr>
          <w:p w:rsidR="008B2DB9" w:rsidRDefault="00C238C4">
            <w:pPr>
              <w:jc w:val="center"/>
              <w:rPr>
                <w:sz w:val="21"/>
                <w:szCs w:val="21"/>
              </w:rPr>
            </w:pPr>
            <w:r>
              <w:rPr>
                <w:sz w:val="21"/>
                <w:szCs w:val="21"/>
              </w:rPr>
              <w:t>化学品管制办法</w:t>
            </w:r>
          </w:p>
        </w:tc>
      </w:tr>
      <w:tr w:rsidR="008B2DB9">
        <w:trPr>
          <w:trHeight w:hRule="exact" w:val="406"/>
        </w:trPr>
        <w:tc>
          <w:tcPr>
            <w:tcW w:w="942" w:type="dxa"/>
            <w:tcBorders>
              <w:tl2br w:val="nil"/>
              <w:tr2bl w:val="nil"/>
            </w:tcBorders>
          </w:tcPr>
          <w:p w:rsidR="008B2DB9" w:rsidRDefault="00C238C4">
            <w:pPr>
              <w:jc w:val="center"/>
              <w:rPr>
                <w:sz w:val="21"/>
                <w:szCs w:val="21"/>
              </w:rPr>
            </w:pPr>
            <w:r>
              <w:rPr>
                <w:sz w:val="21"/>
                <w:szCs w:val="21"/>
              </w:rPr>
              <w:t>5</w:t>
            </w:r>
          </w:p>
        </w:tc>
        <w:tc>
          <w:tcPr>
            <w:tcW w:w="3900" w:type="dxa"/>
            <w:tcBorders>
              <w:tl2br w:val="nil"/>
              <w:tr2bl w:val="nil"/>
            </w:tcBorders>
          </w:tcPr>
          <w:p w:rsidR="008B2DB9" w:rsidRDefault="00C238C4">
            <w:pPr>
              <w:jc w:val="center"/>
              <w:rPr>
                <w:sz w:val="21"/>
                <w:szCs w:val="21"/>
              </w:rPr>
            </w:pPr>
            <w:r>
              <w:rPr>
                <w:sz w:val="21"/>
                <w:szCs w:val="21"/>
              </w:rPr>
              <w:t>安全事故管理制度</w:t>
            </w:r>
          </w:p>
        </w:tc>
        <w:tc>
          <w:tcPr>
            <w:tcW w:w="849" w:type="dxa"/>
            <w:tcBorders>
              <w:tl2br w:val="nil"/>
              <w:tr2bl w:val="nil"/>
            </w:tcBorders>
          </w:tcPr>
          <w:p w:rsidR="008B2DB9" w:rsidRDefault="00C238C4">
            <w:pPr>
              <w:jc w:val="center"/>
              <w:rPr>
                <w:sz w:val="21"/>
                <w:szCs w:val="21"/>
              </w:rPr>
            </w:pPr>
            <w:r>
              <w:rPr>
                <w:sz w:val="21"/>
                <w:szCs w:val="21"/>
              </w:rPr>
              <w:t>14</w:t>
            </w:r>
          </w:p>
        </w:tc>
        <w:tc>
          <w:tcPr>
            <w:tcW w:w="4268" w:type="dxa"/>
            <w:tcBorders>
              <w:tl2br w:val="nil"/>
              <w:tr2bl w:val="nil"/>
            </w:tcBorders>
          </w:tcPr>
          <w:p w:rsidR="008B2DB9" w:rsidRDefault="00C238C4">
            <w:pPr>
              <w:jc w:val="center"/>
              <w:rPr>
                <w:sz w:val="21"/>
                <w:szCs w:val="21"/>
              </w:rPr>
            </w:pPr>
            <w:r>
              <w:rPr>
                <w:sz w:val="21"/>
                <w:szCs w:val="21"/>
              </w:rPr>
              <w:t>节约能源、资源管理办法</w:t>
            </w:r>
          </w:p>
        </w:tc>
      </w:tr>
      <w:tr w:rsidR="008B2DB9">
        <w:trPr>
          <w:trHeight w:hRule="exact" w:val="406"/>
        </w:trPr>
        <w:tc>
          <w:tcPr>
            <w:tcW w:w="942" w:type="dxa"/>
            <w:tcBorders>
              <w:tl2br w:val="nil"/>
              <w:tr2bl w:val="nil"/>
            </w:tcBorders>
          </w:tcPr>
          <w:p w:rsidR="008B2DB9" w:rsidRDefault="00C238C4">
            <w:pPr>
              <w:jc w:val="center"/>
              <w:rPr>
                <w:sz w:val="21"/>
                <w:szCs w:val="21"/>
              </w:rPr>
            </w:pPr>
            <w:r>
              <w:rPr>
                <w:sz w:val="21"/>
                <w:szCs w:val="21"/>
              </w:rPr>
              <w:t>6</w:t>
            </w:r>
          </w:p>
        </w:tc>
        <w:tc>
          <w:tcPr>
            <w:tcW w:w="3900" w:type="dxa"/>
            <w:tcBorders>
              <w:tl2br w:val="nil"/>
              <w:tr2bl w:val="nil"/>
            </w:tcBorders>
          </w:tcPr>
          <w:p w:rsidR="008B2DB9" w:rsidRDefault="00C238C4">
            <w:pPr>
              <w:jc w:val="center"/>
              <w:rPr>
                <w:sz w:val="21"/>
                <w:szCs w:val="21"/>
              </w:rPr>
            </w:pPr>
            <w:r>
              <w:rPr>
                <w:sz w:val="21"/>
                <w:szCs w:val="21"/>
              </w:rPr>
              <w:t>重大危险源识别、评价、监控及管理制度</w:t>
            </w:r>
          </w:p>
        </w:tc>
        <w:tc>
          <w:tcPr>
            <w:tcW w:w="849" w:type="dxa"/>
            <w:tcBorders>
              <w:tl2br w:val="nil"/>
              <w:tr2bl w:val="nil"/>
            </w:tcBorders>
          </w:tcPr>
          <w:p w:rsidR="008B2DB9" w:rsidRDefault="00C238C4">
            <w:pPr>
              <w:jc w:val="center"/>
              <w:rPr>
                <w:sz w:val="21"/>
                <w:szCs w:val="21"/>
              </w:rPr>
            </w:pPr>
            <w:r>
              <w:rPr>
                <w:sz w:val="21"/>
                <w:szCs w:val="21"/>
              </w:rPr>
              <w:t>15</w:t>
            </w:r>
          </w:p>
        </w:tc>
        <w:tc>
          <w:tcPr>
            <w:tcW w:w="4268" w:type="dxa"/>
            <w:tcBorders>
              <w:tl2br w:val="nil"/>
              <w:tr2bl w:val="nil"/>
            </w:tcBorders>
          </w:tcPr>
          <w:p w:rsidR="008B2DB9" w:rsidRDefault="00C238C4">
            <w:pPr>
              <w:jc w:val="center"/>
              <w:rPr>
                <w:sz w:val="21"/>
                <w:szCs w:val="21"/>
              </w:rPr>
            </w:pPr>
            <w:r>
              <w:rPr>
                <w:sz w:val="21"/>
                <w:szCs w:val="21"/>
              </w:rPr>
              <w:t>废水、废气、噪声管理办法</w:t>
            </w:r>
          </w:p>
        </w:tc>
      </w:tr>
      <w:tr w:rsidR="008B2DB9">
        <w:trPr>
          <w:trHeight w:hRule="exact" w:val="408"/>
        </w:trPr>
        <w:tc>
          <w:tcPr>
            <w:tcW w:w="942" w:type="dxa"/>
            <w:tcBorders>
              <w:tl2br w:val="nil"/>
              <w:tr2bl w:val="nil"/>
            </w:tcBorders>
          </w:tcPr>
          <w:p w:rsidR="008B2DB9" w:rsidRDefault="00C238C4">
            <w:pPr>
              <w:jc w:val="center"/>
              <w:rPr>
                <w:sz w:val="21"/>
                <w:szCs w:val="21"/>
              </w:rPr>
            </w:pPr>
            <w:r>
              <w:rPr>
                <w:sz w:val="21"/>
                <w:szCs w:val="21"/>
              </w:rPr>
              <w:t>7</w:t>
            </w:r>
          </w:p>
        </w:tc>
        <w:tc>
          <w:tcPr>
            <w:tcW w:w="3900" w:type="dxa"/>
            <w:tcBorders>
              <w:tl2br w:val="nil"/>
              <w:tr2bl w:val="nil"/>
            </w:tcBorders>
          </w:tcPr>
          <w:p w:rsidR="008B2DB9" w:rsidRDefault="00C238C4">
            <w:pPr>
              <w:jc w:val="center"/>
              <w:rPr>
                <w:sz w:val="21"/>
                <w:szCs w:val="21"/>
              </w:rPr>
            </w:pPr>
            <w:r>
              <w:rPr>
                <w:sz w:val="21"/>
                <w:szCs w:val="21"/>
              </w:rPr>
              <w:t>安全会议制度</w:t>
            </w:r>
          </w:p>
        </w:tc>
        <w:tc>
          <w:tcPr>
            <w:tcW w:w="849" w:type="dxa"/>
            <w:tcBorders>
              <w:tl2br w:val="nil"/>
              <w:tr2bl w:val="nil"/>
            </w:tcBorders>
          </w:tcPr>
          <w:p w:rsidR="008B2DB9" w:rsidRDefault="00C238C4">
            <w:pPr>
              <w:jc w:val="center"/>
              <w:rPr>
                <w:sz w:val="21"/>
                <w:szCs w:val="21"/>
              </w:rPr>
            </w:pPr>
            <w:r>
              <w:rPr>
                <w:sz w:val="21"/>
                <w:szCs w:val="21"/>
              </w:rPr>
              <w:t>16</w:t>
            </w:r>
          </w:p>
        </w:tc>
        <w:tc>
          <w:tcPr>
            <w:tcW w:w="4268" w:type="dxa"/>
            <w:tcBorders>
              <w:tl2br w:val="nil"/>
              <w:tr2bl w:val="nil"/>
            </w:tcBorders>
          </w:tcPr>
          <w:p w:rsidR="008B2DB9" w:rsidRDefault="00C238C4">
            <w:pPr>
              <w:jc w:val="center"/>
              <w:rPr>
                <w:sz w:val="21"/>
                <w:szCs w:val="21"/>
              </w:rPr>
            </w:pPr>
            <w:r>
              <w:rPr>
                <w:sz w:val="21"/>
                <w:szCs w:val="21"/>
              </w:rPr>
              <w:t>应急准备与响应管理办法</w:t>
            </w:r>
          </w:p>
        </w:tc>
      </w:tr>
      <w:tr w:rsidR="008B2DB9">
        <w:trPr>
          <w:trHeight w:hRule="exact" w:val="406"/>
        </w:trPr>
        <w:tc>
          <w:tcPr>
            <w:tcW w:w="942" w:type="dxa"/>
            <w:tcBorders>
              <w:tl2br w:val="nil"/>
              <w:tr2bl w:val="nil"/>
            </w:tcBorders>
          </w:tcPr>
          <w:p w:rsidR="008B2DB9" w:rsidRDefault="00C238C4">
            <w:pPr>
              <w:jc w:val="center"/>
              <w:rPr>
                <w:sz w:val="21"/>
                <w:szCs w:val="21"/>
              </w:rPr>
            </w:pPr>
            <w:r>
              <w:rPr>
                <w:sz w:val="21"/>
                <w:szCs w:val="21"/>
              </w:rPr>
              <w:t>8</w:t>
            </w:r>
          </w:p>
        </w:tc>
        <w:tc>
          <w:tcPr>
            <w:tcW w:w="3900" w:type="dxa"/>
            <w:tcBorders>
              <w:tl2br w:val="nil"/>
              <w:tr2bl w:val="nil"/>
            </w:tcBorders>
          </w:tcPr>
          <w:p w:rsidR="008B2DB9" w:rsidRDefault="00C238C4">
            <w:pPr>
              <w:jc w:val="center"/>
              <w:rPr>
                <w:sz w:val="21"/>
                <w:szCs w:val="21"/>
              </w:rPr>
            </w:pPr>
            <w:r>
              <w:rPr>
                <w:sz w:val="21"/>
                <w:szCs w:val="21"/>
              </w:rPr>
              <w:t>安全检查与隐患整改制度</w:t>
            </w:r>
          </w:p>
        </w:tc>
        <w:tc>
          <w:tcPr>
            <w:tcW w:w="849" w:type="dxa"/>
            <w:tcBorders>
              <w:tl2br w:val="nil"/>
              <w:tr2bl w:val="nil"/>
            </w:tcBorders>
          </w:tcPr>
          <w:p w:rsidR="008B2DB9" w:rsidRDefault="00C238C4">
            <w:pPr>
              <w:jc w:val="center"/>
              <w:rPr>
                <w:sz w:val="21"/>
                <w:szCs w:val="21"/>
              </w:rPr>
            </w:pPr>
            <w:r>
              <w:rPr>
                <w:sz w:val="21"/>
                <w:szCs w:val="21"/>
              </w:rPr>
              <w:t>17</w:t>
            </w:r>
          </w:p>
        </w:tc>
        <w:tc>
          <w:tcPr>
            <w:tcW w:w="4268" w:type="dxa"/>
            <w:tcBorders>
              <w:tl2br w:val="nil"/>
              <w:tr2bl w:val="nil"/>
            </w:tcBorders>
          </w:tcPr>
          <w:p w:rsidR="008B2DB9" w:rsidRDefault="00C238C4">
            <w:pPr>
              <w:jc w:val="center"/>
              <w:rPr>
                <w:sz w:val="21"/>
                <w:szCs w:val="21"/>
              </w:rPr>
            </w:pPr>
            <w:r>
              <w:rPr>
                <w:sz w:val="21"/>
                <w:szCs w:val="21"/>
              </w:rPr>
              <w:t>消防安全培训记录表</w:t>
            </w:r>
          </w:p>
        </w:tc>
      </w:tr>
      <w:tr w:rsidR="008B2DB9">
        <w:trPr>
          <w:trHeight w:hRule="exact" w:val="408"/>
        </w:trPr>
        <w:tc>
          <w:tcPr>
            <w:tcW w:w="942" w:type="dxa"/>
            <w:tcBorders>
              <w:tl2br w:val="nil"/>
              <w:tr2bl w:val="nil"/>
            </w:tcBorders>
          </w:tcPr>
          <w:p w:rsidR="008B2DB9" w:rsidRDefault="00C238C4">
            <w:pPr>
              <w:jc w:val="center"/>
              <w:rPr>
                <w:sz w:val="21"/>
                <w:szCs w:val="21"/>
              </w:rPr>
            </w:pPr>
            <w:r>
              <w:rPr>
                <w:sz w:val="21"/>
                <w:szCs w:val="21"/>
              </w:rPr>
              <w:t>9</w:t>
            </w:r>
          </w:p>
        </w:tc>
        <w:tc>
          <w:tcPr>
            <w:tcW w:w="3900" w:type="dxa"/>
            <w:tcBorders>
              <w:tl2br w:val="nil"/>
              <w:tr2bl w:val="nil"/>
            </w:tcBorders>
          </w:tcPr>
          <w:p w:rsidR="008B2DB9" w:rsidRDefault="00C238C4">
            <w:pPr>
              <w:jc w:val="center"/>
              <w:rPr>
                <w:sz w:val="21"/>
                <w:szCs w:val="21"/>
              </w:rPr>
            </w:pPr>
            <w:r>
              <w:rPr>
                <w:sz w:val="21"/>
                <w:szCs w:val="21"/>
              </w:rPr>
              <w:t>消防安全管理办法</w:t>
            </w:r>
          </w:p>
        </w:tc>
        <w:tc>
          <w:tcPr>
            <w:tcW w:w="849" w:type="dxa"/>
            <w:tcBorders>
              <w:tl2br w:val="nil"/>
              <w:tr2bl w:val="nil"/>
            </w:tcBorders>
          </w:tcPr>
          <w:p w:rsidR="008B2DB9" w:rsidRDefault="00C238C4">
            <w:pPr>
              <w:jc w:val="center"/>
              <w:rPr>
                <w:sz w:val="21"/>
                <w:szCs w:val="21"/>
              </w:rPr>
            </w:pPr>
            <w:r>
              <w:rPr>
                <w:sz w:val="21"/>
                <w:szCs w:val="21"/>
              </w:rPr>
              <w:t>18</w:t>
            </w:r>
          </w:p>
        </w:tc>
        <w:tc>
          <w:tcPr>
            <w:tcW w:w="4268" w:type="dxa"/>
            <w:tcBorders>
              <w:tl2br w:val="nil"/>
              <w:tr2bl w:val="nil"/>
            </w:tcBorders>
          </w:tcPr>
          <w:p w:rsidR="008B2DB9" w:rsidRDefault="00C238C4">
            <w:pPr>
              <w:jc w:val="center"/>
              <w:rPr>
                <w:sz w:val="21"/>
                <w:szCs w:val="21"/>
              </w:rPr>
            </w:pPr>
            <w:r>
              <w:rPr>
                <w:sz w:val="21"/>
                <w:szCs w:val="21"/>
              </w:rPr>
              <w:t>应急疏散演练计划及记录表</w:t>
            </w:r>
          </w:p>
        </w:tc>
      </w:tr>
    </w:tbl>
    <w:p w:rsidR="008B2DB9" w:rsidRDefault="00C238C4">
      <w:pPr>
        <w:pStyle w:val="a4"/>
        <w:kinsoku w:val="0"/>
        <w:overflowPunct w:val="0"/>
        <w:spacing w:line="360" w:lineRule="auto"/>
        <w:outlineLvl w:val="0"/>
        <w:rPr>
          <w:rFonts w:ascii="Times New Roman" w:hAnsi="Times New Roman"/>
          <w:b/>
          <w:bCs/>
        </w:rPr>
      </w:pPr>
      <w:bookmarkStart w:id="2129" w:name="_Toc1841"/>
      <w:bookmarkStart w:id="2130" w:name="_Toc14596"/>
      <w:bookmarkStart w:id="2131" w:name="_Toc31803"/>
      <w:bookmarkStart w:id="2132" w:name="_Toc8476"/>
      <w:r>
        <w:rPr>
          <w:rFonts w:ascii="Times New Roman" w:hAnsi="Times New Roman"/>
          <w:b/>
          <w:bCs/>
          <w:spacing w:val="2"/>
        </w:rPr>
        <w:t>3</w:t>
      </w:r>
      <w:r>
        <w:rPr>
          <w:rFonts w:ascii="Times New Roman" w:hAnsi="Times New Roman"/>
          <w:b/>
          <w:bCs/>
        </w:rPr>
        <w:t>.4</w:t>
      </w:r>
      <w:r>
        <w:rPr>
          <w:rFonts w:ascii="Times New Roman" w:hAnsi="Times New Roman"/>
          <w:b/>
          <w:bCs/>
          <w:spacing w:val="-58"/>
        </w:rPr>
        <w:t xml:space="preserve"> </w:t>
      </w:r>
      <w:r>
        <w:rPr>
          <w:rFonts w:ascii="Times New Roman" w:hAnsi="Times New Roman"/>
          <w:b/>
          <w:bCs/>
        </w:rPr>
        <w:t>现有</w:t>
      </w:r>
      <w:r>
        <w:rPr>
          <w:rFonts w:ascii="Times New Roman" w:hAnsi="Times New Roman"/>
          <w:b/>
          <w:bCs/>
          <w:spacing w:val="2"/>
        </w:rPr>
        <w:t>环</w:t>
      </w:r>
      <w:r>
        <w:rPr>
          <w:rFonts w:ascii="Times New Roman" w:hAnsi="Times New Roman"/>
          <w:b/>
          <w:bCs/>
        </w:rPr>
        <w:t>境</w:t>
      </w:r>
      <w:r>
        <w:rPr>
          <w:rFonts w:ascii="Times New Roman" w:hAnsi="Times New Roman"/>
          <w:b/>
          <w:bCs/>
          <w:spacing w:val="2"/>
        </w:rPr>
        <w:t>风</w:t>
      </w:r>
      <w:r>
        <w:rPr>
          <w:rFonts w:ascii="Times New Roman" w:hAnsi="Times New Roman"/>
          <w:b/>
          <w:bCs/>
        </w:rPr>
        <w:t>险防控</w:t>
      </w:r>
      <w:r>
        <w:rPr>
          <w:rFonts w:ascii="Times New Roman" w:hAnsi="Times New Roman"/>
          <w:b/>
          <w:bCs/>
          <w:spacing w:val="2"/>
        </w:rPr>
        <w:t>与</w:t>
      </w:r>
      <w:r>
        <w:rPr>
          <w:rFonts w:ascii="Times New Roman" w:hAnsi="Times New Roman"/>
          <w:b/>
          <w:bCs/>
        </w:rPr>
        <w:t>应</w:t>
      </w:r>
      <w:r>
        <w:rPr>
          <w:rFonts w:ascii="Times New Roman" w:hAnsi="Times New Roman"/>
          <w:b/>
          <w:bCs/>
          <w:spacing w:val="2"/>
        </w:rPr>
        <w:t>急</w:t>
      </w:r>
      <w:r>
        <w:rPr>
          <w:rFonts w:ascii="Times New Roman" w:hAnsi="Times New Roman"/>
          <w:b/>
          <w:bCs/>
        </w:rPr>
        <w:t>措施</w:t>
      </w:r>
      <w:r>
        <w:rPr>
          <w:rFonts w:ascii="Times New Roman" w:hAnsi="Times New Roman"/>
          <w:b/>
          <w:bCs/>
          <w:spacing w:val="2"/>
        </w:rPr>
        <w:t>情</w:t>
      </w:r>
      <w:r>
        <w:rPr>
          <w:rFonts w:ascii="Times New Roman" w:hAnsi="Times New Roman"/>
          <w:b/>
          <w:bCs/>
        </w:rPr>
        <w:t>况</w:t>
      </w:r>
      <w:bookmarkEnd w:id="2129"/>
      <w:bookmarkEnd w:id="2130"/>
      <w:bookmarkEnd w:id="2131"/>
      <w:bookmarkEnd w:id="2132"/>
    </w:p>
    <w:p w:rsidR="008B2DB9" w:rsidRDefault="00C238C4">
      <w:pPr>
        <w:pStyle w:val="a4"/>
        <w:kinsoku w:val="0"/>
        <w:overflowPunct w:val="0"/>
        <w:spacing w:line="360" w:lineRule="auto"/>
        <w:ind w:firstLineChars="200" w:firstLine="490"/>
        <w:rPr>
          <w:rFonts w:ascii="Times New Roman" w:hAnsi="Times New Roman"/>
        </w:rPr>
      </w:pPr>
      <w:r>
        <w:rPr>
          <w:rFonts w:ascii="Times New Roman" w:hAnsi="Times New Roman"/>
          <w:b/>
          <w:bCs/>
          <w:spacing w:val="2"/>
        </w:rPr>
        <w:t>（</w:t>
      </w:r>
      <w:r>
        <w:rPr>
          <w:rFonts w:ascii="Times New Roman" w:hAnsi="Times New Roman"/>
          <w:b/>
          <w:bCs/>
          <w:spacing w:val="2"/>
        </w:rPr>
        <w:t>1</w:t>
      </w:r>
      <w:r>
        <w:rPr>
          <w:rFonts w:ascii="Times New Roman" w:hAnsi="Times New Roman"/>
          <w:b/>
          <w:bCs/>
          <w:spacing w:val="2"/>
        </w:rPr>
        <w:t>）废水</w:t>
      </w:r>
    </w:p>
    <w:p w:rsidR="008B2DB9" w:rsidRDefault="00C238C4">
      <w:pPr>
        <w:tabs>
          <w:tab w:val="left" w:pos="1094"/>
        </w:tabs>
        <w:spacing w:line="360" w:lineRule="auto"/>
        <w:ind w:firstLineChars="200" w:firstLine="480"/>
        <w:rPr>
          <w:rFonts w:ascii="Times New Roman" w:hAnsi="Times New Roman"/>
        </w:rPr>
      </w:pPr>
      <w:r>
        <w:rPr>
          <w:rFonts w:ascii="Times New Roman" w:hAnsi="Times New Roman"/>
        </w:rPr>
        <w:t>废水污染源主要来源于胚布生产过程中浆经、浆并工序产生的废浆液；织造工序产生的废水；色布生产过程中退浆工序产生的碱性废水；染色工序产生的含染料、浆液废水及员工办公产生的生活用水，一同进入污水处理站处理。公司建有一污水处理设施，主要处理工业废水，废水经收集，除去固体后进行酸碱中和，然后进行好氧处理，经沉淀池沉淀后出水分别经</w:t>
      </w:r>
      <w:r>
        <w:rPr>
          <w:rFonts w:ascii="Times New Roman" w:hAnsi="Times New Roman"/>
        </w:rPr>
        <w:t>PAM</w:t>
      </w:r>
      <w:r>
        <w:rPr>
          <w:rFonts w:ascii="Times New Roman" w:hAnsi="Times New Roman"/>
        </w:rPr>
        <w:t>，</w:t>
      </w:r>
      <w:r>
        <w:rPr>
          <w:rFonts w:ascii="Times New Roman" w:hAnsi="Times New Roman"/>
        </w:rPr>
        <w:t>PAC</w:t>
      </w:r>
      <w:r>
        <w:rPr>
          <w:rFonts w:ascii="Times New Roman" w:hAnsi="Times New Roman"/>
        </w:rPr>
        <w:t>化学加药后处理，清水排入市政污水管网，污泥经压干后作为危险废物交由有资质处置单位进行处理。污水处理站的设计处理量为</w:t>
      </w:r>
      <w:r>
        <w:rPr>
          <w:rFonts w:ascii="Times New Roman" w:hAnsi="Times New Roman"/>
        </w:rPr>
        <w:t>3250t/d</w:t>
      </w:r>
      <w:r>
        <w:rPr>
          <w:rFonts w:ascii="Times New Roman" w:hAnsi="Times New Roman"/>
        </w:rPr>
        <w:t>，实际处理量为</w:t>
      </w:r>
      <w:r>
        <w:rPr>
          <w:rFonts w:ascii="Times New Roman" w:hAnsi="Times New Roman"/>
        </w:rPr>
        <w:t>2500t/d</w:t>
      </w:r>
      <w:r>
        <w:rPr>
          <w:rFonts w:ascii="Times New Roman" w:hAnsi="Times New Roman"/>
        </w:rPr>
        <w:t>，处理工艺流程见图</w:t>
      </w:r>
      <w:r>
        <w:rPr>
          <w:rFonts w:ascii="Times New Roman" w:hAnsi="Times New Roman"/>
        </w:rPr>
        <w:t>3.4.1</w:t>
      </w:r>
      <w:r>
        <w:rPr>
          <w:rFonts w:ascii="Times New Roman" w:hAnsi="Times New Roman"/>
        </w:rPr>
        <w:t>。</w:t>
      </w:r>
    </w:p>
    <w:p w:rsidR="008B2DB9" w:rsidRDefault="008B2DB9">
      <w:pPr>
        <w:tabs>
          <w:tab w:val="left" w:pos="1094"/>
        </w:tabs>
        <w:spacing w:line="360" w:lineRule="auto"/>
        <w:ind w:firstLineChars="200" w:firstLine="480"/>
        <w:rPr>
          <w:rFonts w:ascii="Times New Roman" w:hAnsi="Times New Roman"/>
        </w:rPr>
      </w:pPr>
    </w:p>
    <w:p w:rsidR="008B2DB9" w:rsidRDefault="008B2DB9">
      <w:pPr>
        <w:tabs>
          <w:tab w:val="left" w:pos="1094"/>
        </w:tabs>
        <w:spacing w:line="360" w:lineRule="auto"/>
        <w:ind w:firstLineChars="200" w:firstLine="480"/>
        <w:rPr>
          <w:rFonts w:ascii="Times New Roman" w:hAnsi="Times New Roman"/>
        </w:rPr>
      </w:pPr>
    </w:p>
    <w:p w:rsidR="008B2DB9" w:rsidRDefault="008B2DB9">
      <w:pPr>
        <w:tabs>
          <w:tab w:val="left" w:pos="1094"/>
        </w:tabs>
        <w:spacing w:line="360" w:lineRule="auto"/>
        <w:ind w:firstLineChars="200" w:firstLine="480"/>
        <w:rPr>
          <w:rFonts w:ascii="Times New Roman" w:hAnsi="Times New Roman"/>
        </w:rPr>
      </w:pPr>
    </w:p>
    <w:p w:rsidR="008B2DB9" w:rsidRDefault="008B2DB9">
      <w:pPr>
        <w:tabs>
          <w:tab w:val="left" w:pos="1094"/>
        </w:tabs>
        <w:spacing w:line="360" w:lineRule="auto"/>
        <w:ind w:firstLineChars="200" w:firstLine="480"/>
        <w:rPr>
          <w:rFonts w:ascii="Times New Roman" w:hAnsi="Times New Roman"/>
        </w:rPr>
      </w:pPr>
    </w:p>
    <w:p w:rsidR="008B2DB9" w:rsidRDefault="008B2DB9">
      <w:pPr>
        <w:tabs>
          <w:tab w:val="left" w:pos="1094"/>
        </w:tabs>
        <w:spacing w:line="360" w:lineRule="auto"/>
        <w:ind w:firstLineChars="200" w:firstLine="480"/>
        <w:rPr>
          <w:rFonts w:ascii="Times New Roman" w:hAnsi="Times New Roman"/>
        </w:rPr>
      </w:pPr>
    </w:p>
    <w:p w:rsidR="008B2DB9" w:rsidRDefault="008B2DB9">
      <w:pPr>
        <w:tabs>
          <w:tab w:val="left" w:pos="1094"/>
        </w:tabs>
        <w:spacing w:line="360" w:lineRule="auto"/>
        <w:ind w:firstLineChars="200" w:firstLine="480"/>
        <w:rPr>
          <w:rFonts w:ascii="Times New Roman" w:hAnsi="Times New Roman"/>
        </w:rPr>
      </w:pPr>
    </w:p>
    <w:p w:rsidR="008B2DB9" w:rsidRDefault="008B2DB9">
      <w:pPr>
        <w:tabs>
          <w:tab w:val="left" w:pos="1094"/>
        </w:tabs>
        <w:spacing w:line="360" w:lineRule="auto"/>
        <w:ind w:firstLineChars="200" w:firstLine="480"/>
        <w:rPr>
          <w:rFonts w:ascii="Times New Roman" w:hAnsi="Times New Roman"/>
        </w:rPr>
      </w:pPr>
    </w:p>
    <w:p w:rsidR="008B2DB9" w:rsidRDefault="008B2DB9">
      <w:pPr>
        <w:tabs>
          <w:tab w:val="left" w:pos="1094"/>
        </w:tabs>
        <w:spacing w:line="360" w:lineRule="auto"/>
        <w:ind w:firstLineChars="200" w:firstLine="480"/>
        <w:rPr>
          <w:rFonts w:ascii="Times New Roman" w:hAnsi="Times New Roman"/>
        </w:rPr>
      </w:pPr>
    </w:p>
    <w:p w:rsidR="008B2DB9" w:rsidRDefault="00F349E7">
      <w:pPr>
        <w:pStyle w:val="a4"/>
        <w:kinsoku w:val="0"/>
        <w:overflowPunct w:val="0"/>
        <w:spacing w:line="360" w:lineRule="auto"/>
        <w:ind w:firstLineChars="200" w:firstLine="420"/>
        <w:rPr>
          <w:rFonts w:ascii="Times New Roman" w:hAnsi="Times New Roman"/>
          <w:spacing w:val="2"/>
        </w:rPr>
      </w:pPr>
      <w:r w:rsidRPr="00F349E7">
        <w:rPr>
          <w:rFonts w:ascii="Times New Roman" w:hAnsi="Times New Roman"/>
          <w:sz w:val="21"/>
        </w:rPr>
        <w:lastRenderedPageBreak/>
        <w:pict>
          <v:shape id="文本框 3" o:spid="_x0000_s1127" type="#_x0000_t202" style="position:absolute;left:0;text-align:left;margin-left:175.65pt;margin-top:1.2pt;width:79.15pt;height:25.2pt;z-index:251683328" o:gfxdata="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1Nb31QAAAAkBAAAPAAAAAAAAAAEAIAAAACIAAABkcnMvZG93bnJldi54&#10;bWxQSwECFAAUAAAACACHTuJAvJqbcv0BAAD0AwAADgAAAAAAAAABACAAAAAkAQAAZHJzL2Uyb0Rv&#10;Yy54bWxQSwUGAAAAAAYABgBZAQAAkwUAAAAA&#10;" strokeweight=".5pt">
            <v:stroke joinstyle="round"/>
            <v:textbox>
              <w:txbxContent>
                <w:p w:rsidR="008B2DB9" w:rsidRDefault="00C238C4">
                  <w:pPr>
                    <w:jc w:val="center"/>
                    <w:rPr>
                      <w:rFonts w:ascii="宋体" w:hAnsi="宋体" w:cs="宋体"/>
                      <w:sz w:val="21"/>
                      <w:szCs w:val="21"/>
                    </w:rPr>
                  </w:pPr>
                  <w:r>
                    <w:rPr>
                      <w:rFonts w:ascii="宋体" w:hAnsi="宋体" w:cs="宋体" w:hint="eastAsia"/>
                      <w:sz w:val="21"/>
                      <w:szCs w:val="21"/>
                    </w:rPr>
                    <w:t>废水收集</w:t>
                  </w:r>
                </w:p>
              </w:txbxContent>
            </v:textbox>
          </v:shape>
        </w:pict>
      </w:r>
      <w:r w:rsidRPr="00F349E7">
        <w:rPr>
          <w:rFonts w:ascii="Times New Roman" w:hAnsi="Times New Roman"/>
          <w:sz w:val="21"/>
        </w:rPr>
        <w:pict>
          <v:shape id="_x0000_s1128" type="#_x0000_t32" style="position:absolute;left:0;text-align:left;margin-left:213.9pt;margin-top:26.2pt;width:.35pt;height:15.1pt;flip:x;z-index:251696640" strokeweight=".5pt">
            <v:fill o:detectmouseclick="t"/>
            <v:stroke endarrow="block" joinstyle="miter"/>
          </v:shape>
        </w:pict>
      </w:r>
      <w:r w:rsidR="00C238C4">
        <w:rPr>
          <w:rFonts w:ascii="Times New Roman" w:hAnsi="Times New Roman"/>
          <w:spacing w:val="2"/>
        </w:rPr>
        <w:t xml:space="preserve">                       </w:t>
      </w:r>
    </w:p>
    <w:p w:rsidR="008B2DB9" w:rsidRDefault="00F349E7">
      <w:pPr>
        <w:pStyle w:val="a4"/>
        <w:kinsoku w:val="0"/>
        <w:overflowPunct w:val="0"/>
        <w:spacing w:line="360" w:lineRule="auto"/>
        <w:ind w:firstLineChars="200" w:firstLine="420"/>
        <w:rPr>
          <w:rFonts w:ascii="Times New Roman" w:hAnsi="Times New Roman"/>
          <w:spacing w:val="2"/>
        </w:rPr>
      </w:pPr>
      <w:r w:rsidRPr="00F349E7">
        <w:rPr>
          <w:rFonts w:ascii="Times New Roman" w:hAnsi="Times New Roman"/>
          <w:sz w:val="21"/>
        </w:rPr>
        <w:pict>
          <v:shape id="_x0000_s1129" type="#_x0000_t202" style="position:absolute;left:0;text-align:left;margin-left:176.1pt;margin-top:13.7pt;width:79.15pt;height:21.2pt;z-index:251685376" o:gfxdata="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1Nb31QAAAAkBAAAPAAAAAAAAAAEAIAAAACIAAABkcnMvZG93bnJldi54&#10;bWxQSwECFAAUAAAACACHTuJAvJqbcv0BAAD0AwAADgAAAAAAAAABACAAAAAkAQAAZHJzL2Uyb0Rv&#10;Yy54bWxQSwUGAAAAAAYABgBZAQAAkwUAAAAA&#10;" strokeweight=".5pt">
            <v:stroke joinstyle="round"/>
            <v:textbox>
              <w:txbxContent>
                <w:p w:rsidR="008B2DB9" w:rsidRDefault="00C238C4">
                  <w:pPr>
                    <w:jc w:val="center"/>
                    <w:rPr>
                      <w:rFonts w:ascii="宋体" w:hAnsi="宋体" w:cs="宋体"/>
                      <w:sz w:val="21"/>
                      <w:szCs w:val="21"/>
                    </w:rPr>
                  </w:pPr>
                  <w:r>
                    <w:rPr>
                      <w:rFonts w:ascii="宋体" w:hAnsi="宋体" w:cs="宋体" w:hint="eastAsia"/>
                      <w:sz w:val="21"/>
                      <w:szCs w:val="21"/>
                    </w:rPr>
                    <w:t>除去固体</w:t>
                  </w:r>
                </w:p>
              </w:txbxContent>
            </v:textbox>
          </v:shape>
        </w:pict>
      </w:r>
    </w:p>
    <w:p w:rsidR="008B2DB9" w:rsidRDefault="00F349E7">
      <w:pPr>
        <w:pStyle w:val="a4"/>
        <w:kinsoku w:val="0"/>
        <w:overflowPunct w:val="0"/>
        <w:spacing w:line="360" w:lineRule="auto"/>
        <w:ind w:firstLineChars="200" w:firstLine="420"/>
        <w:rPr>
          <w:rFonts w:ascii="Times New Roman" w:hAnsi="Times New Roman"/>
          <w:spacing w:val="2"/>
        </w:rPr>
      </w:pPr>
      <w:r w:rsidRPr="00F349E7">
        <w:rPr>
          <w:rFonts w:ascii="Times New Roman" w:hAnsi="Times New Roman"/>
          <w:sz w:val="21"/>
        </w:rPr>
        <w:pict>
          <v:shape id="_x0000_s1130" type="#_x0000_t32" style="position:absolute;left:0;text-align:left;margin-left:214.6pt;margin-top:9.35pt;width:.05pt;height:18.8pt;flip:x;z-index:251697664" strokeweight=".5pt">
            <v:fill o:detectmouseclick="t"/>
            <v:stroke endarrow="block" joinstyle="miter"/>
          </v:shape>
        </w:pict>
      </w:r>
    </w:p>
    <w:p w:rsidR="008B2DB9" w:rsidRDefault="00F349E7">
      <w:pPr>
        <w:pStyle w:val="a4"/>
        <w:kinsoku w:val="0"/>
        <w:overflowPunct w:val="0"/>
        <w:spacing w:line="360" w:lineRule="auto"/>
        <w:ind w:firstLineChars="200" w:firstLine="420"/>
        <w:rPr>
          <w:rFonts w:ascii="Times New Roman" w:hAnsi="Times New Roman"/>
          <w:spacing w:val="2"/>
        </w:rPr>
      </w:pPr>
      <w:r w:rsidRPr="00F349E7">
        <w:rPr>
          <w:rFonts w:ascii="Times New Roman" w:hAnsi="Times New Roman"/>
          <w:sz w:val="21"/>
        </w:rPr>
        <w:pict>
          <v:shape id="_x0000_s1131" type="#_x0000_t32" style="position:absolute;left:0;text-align:left;margin-left:214.6pt;margin-top:26.05pt;width:.45pt;height:17.7pt;flip:x;z-index:251690496" strokeweight=".5pt">
            <v:fill o:detectmouseclick="t"/>
            <v:stroke endarrow="block" joinstyle="miter"/>
          </v:shape>
        </w:pict>
      </w:r>
      <w:r w:rsidRPr="00F349E7">
        <w:rPr>
          <w:rFonts w:ascii="Times New Roman" w:hAnsi="Times New Roman"/>
          <w:sz w:val="21"/>
        </w:rPr>
        <w:pict>
          <v:shape id="文本框 1039" o:spid="_x0000_s1132" type="#_x0000_t202" style="position:absolute;left:0;text-align:left;margin-left:178.6pt;margin-top:1.6pt;width:79.15pt;height:24.6pt;z-index:251698688" o:gfxdata="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1Nb31QAAAAkBAAAPAAAAAAAAAAEAIAAAACIAAABkcnMvZG93bnJldi54&#10;bWxQSwECFAAUAAAACACHTuJAvJqbcv0BAAD0AwAADgAAAAAAAAABACAAAAAkAQAAZHJzL2Uyb0Rv&#10;Yy54bWxQSwUGAAAAAAYABgBZAQAAkwUAAAAA&#10;" strokeweight=".5pt">
            <v:stroke joinstyle="round"/>
            <v:textbox>
              <w:txbxContent>
                <w:p w:rsidR="008B2DB9" w:rsidRDefault="00C238C4">
                  <w:pPr>
                    <w:jc w:val="center"/>
                    <w:rPr>
                      <w:rFonts w:ascii="宋体" w:hAnsi="宋体" w:cs="宋体"/>
                      <w:sz w:val="21"/>
                      <w:szCs w:val="21"/>
                    </w:rPr>
                  </w:pPr>
                  <w:r>
                    <w:rPr>
                      <w:rFonts w:ascii="宋体" w:hAnsi="宋体" w:cs="宋体" w:hint="eastAsia"/>
                      <w:sz w:val="21"/>
                      <w:szCs w:val="21"/>
                    </w:rPr>
                    <w:t>酸碱中和</w:t>
                  </w:r>
                </w:p>
              </w:txbxContent>
            </v:textbox>
          </v:shape>
        </w:pict>
      </w:r>
    </w:p>
    <w:p w:rsidR="008B2DB9" w:rsidRDefault="00F349E7">
      <w:pPr>
        <w:pStyle w:val="a4"/>
        <w:kinsoku w:val="0"/>
        <w:overflowPunct w:val="0"/>
        <w:spacing w:line="360" w:lineRule="auto"/>
        <w:ind w:firstLineChars="200" w:firstLine="420"/>
        <w:rPr>
          <w:rFonts w:ascii="Times New Roman" w:hAnsi="Times New Roman"/>
          <w:spacing w:val="2"/>
        </w:rPr>
      </w:pPr>
      <w:r w:rsidRPr="00F349E7">
        <w:rPr>
          <w:rFonts w:ascii="Times New Roman" w:hAnsi="Times New Roman"/>
          <w:sz w:val="21"/>
        </w:rPr>
        <w:pict>
          <v:shape id="文本框 1029" o:spid="_x0000_s1133" type="#_x0000_t202" style="position:absolute;left:0;text-align:left;margin-left:176.95pt;margin-top:16.25pt;width:79.15pt;height:23.2pt;z-index:251688448" o:gfxdata="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1Nb31QAAAAkBAAAPAAAAAAAAAAEAIAAAACIAAABkcnMvZG93bnJldi54&#10;bWxQSwECFAAUAAAACACHTuJAvJqbcv0BAAD0AwAADgAAAAAAAAABACAAAAAkAQAAZHJzL2Uyb0Rv&#10;Yy54bWxQSwUGAAAAAAYABgBZAQAAkwUAAAAA&#10;" strokeweight=".5pt">
            <v:stroke joinstyle="round"/>
            <v:textbox>
              <w:txbxContent>
                <w:p w:rsidR="008B2DB9" w:rsidRDefault="00C238C4">
                  <w:pPr>
                    <w:jc w:val="center"/>
                    <w:rPr>
                      <w:rFonts w:ascii="宋体" w:hAnsi="宋体" w:cs="宋体"/>
                      <w:sz w:val="21"/>
                      <w:szCs w:val="21"/>
                    </w:rPr>
                  </w:pPr>
                  <w:r>
                    <w:rPr>
                      <w:rFonts w:ascii="宋体" w:hAnsi="宋体" w:cs="宋体" w:hint="eastAsia"/>
                      <w:sz w:val="21"/>
                      <w:szCs w:val="21"/>
                    </w:rPr>
                    <w:t>好氧处理</w:t>
                  </w:r>
                </w:p>
              </w:txbxContent>
            </v:textbox>
          </v:shape>
        </w:pict>
      </w:r>
    </w:p>
    <w:p w:rsidR="008B2DB9" w:rsidRDefault="008B2DB9">
      <w:pPr>
        <w:kinsoku w:val="0"/>
        <w:overflowPunct w:val="0"/>
        <w:spacing w:line="360" w:lineRule="auto"/>
        <w:ind w:firstLineChars="200" w:firstLine="120"/>
        <w:rPr>
          <w:rFonts w:ascii="Times New Roman" w:hAnsi="Times New Roman"/>
          <w:sz w:val="6"/>
        </w:rPr>
      </w:pPr>
    </w:p>
    <w:p w:rsidR="008B2DB9" w:rsidRDefault="008B2DB9">
      <w:pPr>
        <w:pStyle w:val="26"/>
        <w:ind w:firstLine="144"/>
        <w:rPr>
          <w:rFonts w:ascii="Times New Roman" w:hAnsi="Times New Roman" w:cs="Times New Roman"/>
          <w:sz w:val="6"/>
        </w:rPr>
      </w:pPr>
    </w:p>
    <w:p w:rsidR="008B2DB9" w:rsidRDefault="00F349E7" w:rsidP="001B7B0B">
      <w:pPr>
        <w:pStyle w:val="26"/>
        <w:ind w:firstLine="420"/>
        <w:rPr>
          <w:rFonts w:ascii="Times New Roman" w:hAnsi="Times New Roman" w:cs="Times New Roman"/>
          <w:sz w:val="6"/>
        </w:rPr>
      </w:pPr>
      <w:r w:rsidRPr="00F349E7">
        <w:rPr>
          <w:rFonts w:ascii="Times New Roman" w:hAnsi="Times New Roman" w:cs="Times New Roman"/>
          <w:sz w:val="21"/>
        </w:rPr>
        <w:pict>
          <v:shape id="_x0000_s1134" type="#_x0000_t32" style="position:absolute;left:0;text-align:left;margin-left:213.25pt;margin-top:5.1pt;width:.15pt;height:20.65pt;flip:x;z-index:251699712" strokeweight=".5pt">
            <v:fill o:detectmouseclick="t"/>
            <v:stroke endarrow="block" joinstyle="miter"/>
          </v:shape>
        </w:pict>
      </w: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F349E7" w:rsidP="001B7B0B">
      <w:pPr>
        <w:pStyle w:val="26"/>
        <w:ind w:firstLine="420"/>
        <w:rPr>
          <w:rFonts w:ascii="Times New Roman" w:hAnsi="Times New Roman" w:cs="Times New Roman"/>
          <w:sz w:val="6"/>
        </w:rPr>
      </w:pPr>
      <w:r w:rsidRPr="00F349E7">
        <w:rPr>
          <w:rFonts w:ascii="Times New Roman" w:hAnsi="Times New Roman" w:cs="Times New Roman"/>
          <w:sz w:val="21"/>
        </w:rPr>
        <w:pict>
          <v:shape id="文本框 1033" o:spid="_x0000_s1135" type="#_x0000_t202" style="position:absolute;left:0;text-align:left;margin-left:176.65pt;margin-top:1.55pt;width:79.15pt;height:21.85pt;z-index:251692544" o:gfxdata="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1Nb31QAAAAkBAAAPAAAAAAAAAAEAIAAAACIAAABkcnMvZG93bnJldi54&#10;bWxQSwECFAAUAAAACACHTuJAvJqbcv0BAAD0AwAADgAAAAAAAAABACAAAAAkAQAAZHJzL2Uyb0Rv&#10;Yy54bWxQSwUGAAAAAAYABgBZAQAAkwUAAAAA&#10;" strokeweight=".5pt">
            <v:stroke joinstyle="round"/>
            <v:textbox>
              <w:txbxContent>
                <w:p w:rsidR="008B2DB9" w:rsidRDefault="00C238C4">
                  <w:pPr>
                    <w:jc w:val="center"/>
                    <w:rPr>
                      <w:rFonts w:ascii="宋体" w:hAnsi="宋体" w:cs="宋体"/>
                      <w:sz w:val="21"/>
                      <w:szCs w:val="21"/>
                    </w:rPr>
                  </w:pPr>
                  <w:r>
                    <w:rPr>
                      <w:rFonts w:ascii="宋体" w:hAnsi="宋体" w:cs="宋体" w:hint="eastAsia"/>
                      <w:sz w:val="21"/>
                      <w:szCs w:val="21"/>
                    </w:rPr>
                    <w:t>沉淀</w:t>
                  </w:r>
                </w:p>
              </w:txbxContent>
            </v:textbox>
          </v:shape>
        </w:pict>
      </w: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F349E7" w:rsidP="001B7B0B">
      <w:pPr>
        <w:pStyle w:val="26"/>
        <w:ind w:firstLine="420"/>
        <w:rPr>
          <w:rFonts w:ascii="Times New Roman" w:hAnsi="Times New Roman" w:cs="Times New Roman"/>
          <w:sz w:val="6"/>
        </w:rPr>
      </w:pPr>
      <w:r w:rsidRPr="00F349E7">
        <w:rPr>
          <w:rFonts w:ascii="Times New Roman" w:hAnsi="Times New Roman" w:cs="Times New Roman"/>
          <w:sz w:val="21"/>
        </w:rPr>
        <w:pict>
          <v:shape id="_x0000_s1136" type="#_x0000_t32" style="position:absolute;left:0;text-align:left;margin-left:211.35pt;margin-top:2.2pt;width:0;height:17.2pt;z-index:251691520" strokeweight=".5pt">
            <v:fill o:detectmouseclick="t"/>
            <v:stroke endarrow="block" joinstyle="miter"/>
          </v:shape>
        </w:pict>
      </w: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F349E7" w:rsidP="001B7B0B">
      <w:pPr>
        <w:pStyle w:val="26"/>
        <w:ind w:firstLine="420"/>
        <w:rPr>
          <w:rFonts w:ascii="Times New Roman" w:hAnsi="Times New Roman" w:cs="Times New Roman"/>
          <w:sz w:val="6"/>
        </w:rPr>
      </w:pPr>
      <w:r w:rsidRPr="00F349E7">
        <w:rPr>
          <w:rFonts w:ascii="Times New Roman" w:hAnsi="Times New Roman" w:cs="Times New Roman"/>
          <w:sz w:val="21"/>
        </w:rPr>
        <w:pict>
          <v:shape id="文本框 1034" o:spid="_x0000_s1137" type="#_x0000_t202" style="position:absolute;left:0;text-align:left;margin-left:175.75pt;margin-top:3.25pt;width:79.15pt;height:21.1pt;z-index:251693568" o:gfxdata="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1Nb31QAAAAkBAAAPAAAAAAAAAAEAIAAAACIAAABkcnMvZG93bnJldi54&#10;bWxQSwECFAAUAAAACACHTuJAvJqbcv0BAAD0AwAADgAAAAAAAAABACAAAAAkAQAAZHJzL2Uyb0Rv&#10;Yy54bWxQSwUGAAAAAAYABgBZAQAAkwUAAAAA&#10;" strokeweight=".5pt">
            <v:stroke joinstyle="round"/>
            <v:textbox>
              <w:txbxContent>
                <w:p w:rsidR="008B2DB9" w:rsidRDefault="00C238C4">
                  <w:pPr>
                    <w:rPr>
                      <w:rFonts w:ascii="宋体" w:hAnsi="宋体" w:cs="宋体"/>
                      <w:sz w:val="21"/>
                      <w:szCs w:val="21"/>
                    </w:rPr>
                  </w:pPr>
                  <w:r>
                    <w:rPr>
                      <w:rFonts w:ascii="宋体" w:hAnsi="宋体" w:cs="宋体" w:hint="eastAsia"/>
                      <w:sz w:val="21"/>
                      <w:szCs w:val="21"/>
                    </w:rPr>
                    <w:t>PA</w:t>
                  </w:r>
                  <w:r>
                    <w:rPr>
                      <w:rFonts w:ascii="宋体" w:hAnsi="宋体" w:cs="宋体" w:hint="eastAsia"/>
                      <w:spacing w:val="-1"/>
                      <w:sz w:val="21"/>
                      <w:szCs w:val="21"/>
                    </w:rPr>
                    <w:t>M</w:t>
                  </w:r>
                  <w:r>
                    <w:rPr>
                      <w:rFonts w:ascii="宋体" w:hAnsi="宋体" w:cs="宋体" w:hint="eastAsia"/>
                      <w:sz w:val="21"/>
                      <w:szCs w:val="21"/>
                    </w:rPr>
                    <w:t>加药沉</w:t>
                  </w:r>
                </w:p>
              </w:txbxContent>
            </v:textbox>
          </v:shape>
        </w:pict>
      </w: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F349E7" w:rsidP="001B7B0B">
      <w:pPr>
        <w:pStyle w:val="26"/>
        <w:ind w:firstLine="420"/>
        <w:rPr>
          <w:rFonts w:ascii="Times New Roman" w:hAnsi="Times New Roman" w:cs="Times New Roman"/>
          <w:sz w:val="6"/>
        </w:rPr>
      </w:pPr>
      <w:r w:rsidRPr="00F349E7">
        <w:rPr>
          <w:rFonts w:ascii="Times New Roman" w:hAnsi="Times New Roman" w:cs="Times New Roman"/>
          <w:sz w:val="21"/>
        </w:rPr>
        <w:pict>
          <v:shape id="文本框 1036" o:spid="_x0000_s1138" type="#_x0000_t202" style="position:absolute;left:0;text-align:left;margin-left:176.1pt;margin-top:4.5pt;width:79.15pt;height:21.2pt;z-index:251695616" o:gfxdata="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1Nb31QAAAAkBAAAPAAAAAAAAAAEAIAAAACIAAABkcnMvZG93bnJldi54&#10;bWxQSwECFAAUAAAACACHTuJAvJqbcv0BAAD0AwAADgAAAAAAAAABACAAAAAkAQAAZHJzL2Uyb0Rv&#10;Yy54bWxQSwUGAAAAAAYABgBZAQAAkwUAAAAA&#10;" strokeweight=".5pt">
            <v:stroke joinstyle="round"/>
            <v:textbox>
              <w:txbxContent>
                <w:p w:rsidR="008B2DB9" w:rsidRDefault="00C238C4">
                  <w:pPr>
                    <w:jc w:val="center"/>
                    <w:rPr>
                      <w:rFonts w:ascii="宋体" w:hAnsi="宋体" w:cs="宋体"/>
                      <w:sz w:val="21"/>
                      <w:szCs w:val="21"/>
                    </w:rPr>
                  </w:pPr>
                  <w:r>
                    <w:rPr>
                      <w:rFonts w:ascii="宋体" w:hAnsi="宋体" w:cs="宋体" w:hint="eastAsia"/>
                      <w:sz w:val="21"/>
                      <w:szCs w:val="21"/>
                    </w:rPr>
                    <w:t>清水</w:t>
                  </w:r>
                </w:p>
              </w:txbxContent>
            </v:textbox>
          </v:shape>
        </w:pict>
      </w: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8B2DB9">
      <w:pPr>
        <w:pStyle w:val="26"/>
        <w:ind w:firstLine="144"/>
        <w:rPr>
          <w:rFonts w:ascii="Times New Roman" w:hAnsi="Times New Roman" w:cs="Times New Roman"/>
          <w:sz w:val="6"/>
        </w:rPr>
      </w:pPr>
    </w:p>
    <w:p w:rsidR="008B2DB9" w:rsidRDefault="00F349E7" w:rsidP="001B7B0B">
      <w:pPr>
        <w:pStyle w:val="26"/>
        <w:ind w:firstLine="420"/>
        <w:rPr>
          <w:rFonts w:ascii="Times New Roman" w:hAnsi="Times New Roman" w:cs="Times New Roman"/>
          <w:sz w:val="6"/>
        </w:rPr>
      </w:pPr>
      <w:r w:rsidRPr="00F349E7">
        <w:rPr>
          <w:rFonts w:ascii="Times New Roman" w:hAnsi="Times New Roman" w:cs="Times New Roman"/>
          <w:sz w:val="21"/>
        </w:rPr>
        <w:pict>
          <v:shape id="直接箭头连接符 2" o:spid="_x0000_s1139" type="#_x0000_t32" style="position:absolute;left:0;text-align:left;margin-left:213.55pt;margin-top:5.1pt;width:0;height:16.25pt;z-index:251684352" strokeweight=".5pt">
            <v:fill o:detectmouseclick="t"/>
            <v:stroke endarrow="block" joinstyle="miter"/>
          </v:shape>
        </w:pict>
      </w:r>
    </w:p>
    <w:p w:rsidR="008B2DB9" w:rsidRDefault="008B2DB9">
      <w:pPr>
        <w:pStyle w:val="26"/>
        <w:ind w:firstLine="144"/>
        <w:rPr>
          <w:rFonts w:ascii="Times New Roman" w:hAnsi="Times New Roman" w:cs="Times New Roman"/>
          <w:sz w:val="6"/>
        </w:rPr>
      </w:pPr>
    </w:p>
    <w:p w:rsidR="008B2DB9" w:rsidRDefault="00F349E7" w:rsidP="001B7B0B">
      <w:pPr>
        <w:pStyle w:val="26"/>
        <w:ind w:firstLine="480"/>
        <w:rPr>
          <w:rFonts w:ascii="Times New Roman" w:hAnsi="Times New Roman" w:cs="Times New Roman"/>
          <w:sz w:val="6"/>
        </w:rPr>
      </w:pPr>
      <w:r w:rsidRPr="00F349E7">
        <w:rPr>
          <w:rFonts w:ascii="Times New Roman" w:hAnsi="Times New Roman" w:cs="Times New Roman"/>
          <w:color w:val="auto"/>
          <w:sz w:val="24"/>
          <w:szCs w:val="24"/>
        </w:rPr>
        <w:pict>
          <v:shape id="文本框 1045" o:spid="_x0000_s1140" type="#_x0000_t202" style="position:absolute;left:0;text-align:left;margin-left:227.45pt;margin-top:4.7pt;width:86.85pt;height:26.55pt;z-index:251704832" filled="f" stroked="f">
            <v:textbox>
              <w:txbxContent>
                <w:p w:rsidR="008B2DB9" w:rsidRDefault="00C238C4">
                  <w:pPr>
                    <w:ind w:firstLineChars="50" w:firstLine="105"/>
                    <w:jc w:val="center"/>
                    <w:rPr>
                      <w:rFonts w:ascii="宋体" w:hAnsi="宋体"/>
                      <w:sz w:val="21"/>
                      <w:szCs w:val="21"/>
                    </w:rPr>
                  </w:pPr>
                  <w:r>
                    <w:rPr>
                      <w:rFonts w:ascii="宋体" w:hAnsi="宋体" w:hint="eastAsia"/>
                      <w:sz w:val="21"/>
                      <w:szCs w:val="21"/>
                    </w:rPr>
                    <w:t>不符合</w:t>
                  </w:r>
                </w:p>
              </w:txbxContent>
            </v:textbox>
          </v:shape>
        </w:pict>
      </w:r>
      <w:r w:rsidRPr="00F349E7">
        <w:rPr>
          <w:rFonts w:ascii="Times New Roman" w:hAnsi="Times New Roman" w:cs="Times New Roman"/>
          <w:sz w:val="21"/>
        </w:rPr>
        <w:pict>
          <v:shape id="_x0000_s1141" type="#_x0000_t32" style="position:absolute;left:0;text-align:left;margin-left:215.15pt;margin-top:-48.1pt;width:.2pt;height:22.15pt;flip:x;z-index:251694592" strokeweight=".5pt">
            <v:fill o:detectmouseclick="t"/>
            <v:stroke endarrow="block" joinstyle="miter"/>
          </v:shape>
        </w:pict>
      </w:r>
    </w:p>
    <w:p w:rsidR="008B2DB9" w:rsidRDefault="00F349E7" w:rsidP="001B7B0B">
      <w:pPr>
        <w:pStyle w:val="26"/>
        <w:ind w:firstLine="420"/>
        <w:rPr>
          <w:rFonts w:ascii="Times New Roman" w:hAnsi="Times New Roman" w:cs="Times New Roman"/>
          <w:sz w:val="6"/>
        </w:rPr>
      </w:pPr>
      <w:r w:rsidRPr="00F349E7">
        <w:rPr>
          <w:rFonts w:ascii="Times New Roman" w:hAnsi="Times New Roman" w:cs="Times New Roman"/>
          <w:sz w:val="21"/>
        </w:rPr>
        <w:pict>
          <v:shape id="文本框 1043" o:spid="_x0000_s1142" type="#_x0000_t202" style="position:absolute;left:0;text-align:left;margin-left:289.7pt;margin-top:4.8pt;width:79.15pt;height:21.2pt;z-index:251702784" o:gfxdata="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1Nb31QAAAAkBAAAPAAAAAAAAAAEAIAAAACIAAABkcnMvZG93bnJldi54&#10;bWxQSwECFAAUAAAACACHTuJAvJqbcv0BAAD0AwAADgAAAAAAAAABACAAAAAkAQAAZHJzL2Uyb0Rv&#10;Yy54bWxQSwUGAAAAAAYABgBZAQAAkwUAAAAA&#10;" strokeweight=".5pt">
            <v:stroke joinstyle="round"/>
            <v:textbox>
              <w:txbxContent>
                <w:p w:rsidR="008B2DB9" w:rsidRDefault="00C238C4">
                  <w:pPr>
                    <w:rPr>
                      <w:sz w:val="21"/>
                      <w:szCs w:val="21"/>
                    </w:rPr>
                  </w:pPr>
                  <w:r>
                    <w:rPr>
                      <w:rFonts w:hint="eastAsia"/>
                      <w:sz w:val="21"/>
                      <w:szCs w:val="21"/>
                    </w:rPr>
                    <w:t>调整加药泵</w:t>
                  </w:r>
                </w:p>
              </w:txbxContent>
            </v:textbox>
          </v:shape>
        </w:pict>
      </w:r>
      <w:r w:rsidRPr="00F349E7">
        <w:rPr>
          <w:rFonts w:ascii="Times New Roman" w:hAnsi="Times New Roman" w:cs="Times New Roman"/>
          <w:sz w:val="21"/>
        </w:rPr>
        <w:pict>
          <v:shape id="文本框 1041" o:spid="_x0000_s1143" type="#_x0000_t202" style="position:absolute;left:0;text-align:left;margin-left:177.2pt;margin-top:4.85pt;width:79.15pt;height:23.9pt;z-index:251700736" o:gfxdata="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1Nb31QAAAAkBAAAPAAAAAAAAAAEAIAAAACIAAABkcnMvZG93bnJldi54&#10;bWxQSwECFAAUAAAACACHTuJAvJqbcv0BAAD0AwAADgAAAAAAAAABACAAAAAkAQAAZHJzL2Uyb0Rv&#10;Yy54bWxQSwUGAAAAAAYABgBZAQAAkwUAAAAA&#10;" strokeweight=".5pt">
            <v:stroke joinstyle="round"/>
            <v:textbox>
              <w:txbxContent>
                <w:p w:rsidR="008B2DB9" w:rsidRDefault="00C238C4">
                  <w:pPr>
                    <w:jc w:val="center"/>
                    <w:rPr>
                      <w:rFonts w:ascii="宋体" w:hAnsi="宋体" w:cs="宋体"/>
                    </w:rPr>
                  </w:pPr>
                  <w:r>
                    <w:rPr>
                      <w:rFonts w:ascii="宋体" w:hAnsi="宋体" w:cs="宋体" w:hint="eastAsia"/>
                      <w:sz w:val="21"/>
                      <w:szCs w:val="21"/>
                    </w:rPr>
                    <w:t>符合要求</w:t>
                  </w:r>
                </w:p>
              </w:txbxContent>
            </v:textbox>
          </v:shape>
        </w:pict>
      </w:r>
    </w:p>
    <w:p w:rsidR="008B2DB9" w:rsidRDefault="00F349E7" w:rsidP="001B7B0B">
      <w:pPr>
        <w:pStyle w:val="26"/>
        <w:ind w:firstLine="420"/>
        <w:rPr>
          <w:rFonts w:ascii="Times New Roman" w:hAnsi="Times New Roman" w:cs="Times New Roman"/>
          <w:sz w:val="6"/>
        </w:rPr>
      </w:pPr>
      <w:r w:rsidRPr="00F349E7">
        <w:rPr>
          <w:rFonts w:ascii="Times New Roman" w:hAnsi="Times New Roman" w:cs="Times New Roman"/>
          <w:sz w:val="21"/>
        </w:rPr>
        <w:pict>
          <v:shape id="文本框 1044" o:spid="_x0000_s1144" type="#_x0000_t202" style="position:absolute;left:0;text-align:left;margin-left:68.1pt;margin-top:1pt;width:79.15pt;height:21.2pt;z-index:251703808" o:gfxdata="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1Nb31QAAAAkBAAAPAAAAAAAAAAEAIAAAACIAAABkcnMvZG93bnJldi54&#10;bWxQSwECFAAUAAAACACHTuJAvJqbcv0BAAD0AwAADgAAAAAAAAABACAAAAAkAQAAZHJzL2Uyb0Rv&#10;Yy54bWxQSwUGAAAAAAYABgBZAQAAkwUAAAAA&#10;" strokeweight=".5pt">
            <v:stroke joinstyle="round"/>
            <v:textbox>
              <w:txbxContent>
                <w:p w:rsidR="008B2DB9" w:rsidRDefault="00C238C4">
                  <w:pPr>
                    <w:jc w:val="center"/>
                    <w:rPr>
                      <w:sz w:val="21"/>
                      <w:szCs w:val="21"/>
                    </w:rPr>
                  </w:pPr>
                  <w:r>
                    <w:rPr>
                      <w:rFonts w:hint="eastAsia"/>
                      <w:sz w:val="21"/>
                      <w:szCs w:val="21"/>
                    </w:rPr>
                    <w:t>在线监控</w:t>
                  </w:r>
                </w:p>
              </w:txbxContent>
            </v:textbox>
          </v:shape>
        </w:pict>
      </w:r>
    </w:p>
    <w:p w:rsidR="008B2DB9" w:rsidRDefault="008B2DB9">
      <w:pPr>
        <w:pStyle w:val="26"/>
        <w:ind w:firstLine="144"/>
        <w:rPr>
          <w:rFonts w:ascii="Times New Roman" w:hAnsi="Times New Roman" w:cs="Times New Roman"/>
          <w:sz w:val="6"/>
        </w:rPr>
      </w:pPr>
    </w:p>
    <w:p w:rsidR="008B2DB9" w:rsidRDefault="00F349E7" w:rsidP="001B7B0B">
      <w:pPr>
        <w:pStyle w:val="26"/>
        <w:ind w:firstLine="420"/>
        <w:rPr>
          <w:rFonts w:ascii="Times New Roman" w:hAnsi="Times New Roman" w:cs="Times New Roman"/>
          <w:sz w:val="6"/>
        </w:rPr>
      </w:pPr>
      <w:r w:rsidRPr="00F349E7">
        <w:rPr>
          <w:rFonts w:ascii="Times New Roman" w:hAnsi="Times New Roman" w:cs="Times New Roman"/>
          <w:sz w:val="21"/>
        </w:rPr>
        <w:pict>
          <v:shape id="_x0000_s1145" type="#_x0000_t32" style="position:absolute;left:0;text-align:left;margin-left:147.75pt;margin-top:1.9pt;width:29.45pt;height:.8pt;z-index:251689472" strokeweight=".5pt">
            <v:fill o:detectmouseclick="t"/>
            <v:stroke endarrow="block" joinstyle="miter"/>
          </v:shape>
        </w:pict>
      </w:r>
      <w:r w:rsidRPr="00F349E7">
        <w:rPr>
          <w:rFonts w:ascii="Times New Roman" w:hAnsi="Times New Roman" w:cs="Times New Roman"/>
          <w:sz w:val="21"/>
        </w:rPr>
        <w:pict>
          <v:shape id="_x0000_s1146" type="#_x0000_t32" style="position:absolute;left:0;text-align:left;margin-left:256.35pt;margin-top:1.3pt;width:33.35pt;height:.05pt;flip:y;z-index:251687424" strokeweight=".5pt">
            <v:fill o:detectmouseclick="t"/>
            <v:stroke endarrow="block" joinstyle="miter"/>
          </v:shape>
        </w:pict>
      </w:r>
    </w:p>
    <w:p w:rsidR="008B2DB9" w:rsidRDefault="008B2DB9">
      <w:pPr>
        <w:pStyle w:val="26"/>
        <w:ind w:firstLine="144"/>
        <w:rPr>
          <w:rFonts w:ascii="Times New Roman" w:hAnsi="Times New Roman" w:cs="Times New Roman"/>
          <w:sz w:val="6"/>
        </w:rPr>
      </w:pPr>
    </w:p>
    <w:p w:rsidR="008B2DB9" w:rsidRDefault="00F349E7">
      <w:pPr>
        <w:kinsoku w:val="0"/>
        <w:overflowPunct w:val="0"/>
        <w:spacing w:before="9" w:line="360" w:lineRule="auto"/>
        <w:ind w:firstLineChars="200" w:firstLine="480"/>
        <w:rPr>
          <w:rFonts w:ascii="Times New Roman" w:hAnsi="Times New Roman"/>
          <w:sz w:val="5"/>
        </w:rPr>
      </w:pPr>
      <w:r w:rsidRPr="00F349E7">
        <w:rPr>
          <w:rFonts w:ascii="Times New Roman" w:hAnsi="Times New Roman"/>
        </w:rPr>
        <w:pict>
          <v:shape id="文本框 1046" o:spid="_x0000_s1147" type="#_x0000_t202" style="position:absolute;left:0;text-align:left;margin-left:191pt;margin-top:.05pt;width:86.85pt;height:26.55pt;z-index:251705856" filled="f" stroked="f">
            <v:textbox>
              <w:txbxContent>
                <w:p w:rsidR="008B2DB9" w:rsidRDefault="00C238C4">
                  <w:pPr>
                    <w:ind w:firstLineChars="50" w:firstLine="105"/>
                    <w:jc w:val="center"/>
                    <w:rPr>
                      <w:rFonts w:ascii="宋体" w:hAnsi="宋体"/>
                      <w:sz w:val="21"/>
                      <w:szCs w:val="21"/>
                    </w:rPr>
                  </w:pPr>
                  <w:r>
                    <w:rPr>
                      <w:rFonts w:ascii="宋体" w:hAnsi="宋体" w:hint="eastAsia"/>
                      <w:sz w:val="21"/>
                      <w:szCs w:val="21"/>
                    </w:rPr>
                    <w:t>符合</w:t>
                  </w:r>
                </w:p>
              </w:txbxContent>
            </v:textbox>
          </v:shape>
        </w:pict>
      </w:r>
      <w:r w:rsidRPr="00F349E7">
        <w:rPr>
          <w:rFonts w:ascii="Times New Roman" w:hAnsi="Times New Roman"/>
          <w:sz w:val="21"/>
        </w:rPr>
        <w:pict>
          <v:shape id="_x0000_s1148" type="#_x0000_t32" style="position:absolute;left:0;text-align:left;margin-left:214.05pt;margin-top:1.55pt;width:0;height:16.55pt;z-index:251686400" strokeweight=".5pt">
            <v:fill o:detectmouseclick="t"/>
            <v:stroke endarrow="block" joinstyle="miter"/>
          </v:shape>
        </w:pict>
      </w: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F349E7" w:rsidP="001B7B0B">
      <w:pPr>
        <w:pStyle w:val="26"/>
        <w:ind w:firstLine="420"/>
        <w:rPr>
          <w:rFonts w:ascii="Times New Roman" w:hAnsi="Times New Roman" w:cs="Times New Roman"/>
          <w:sz w:val="5"/>
        </w:rPr>
      </w:pPr>
      <w:r w:rsidRPr="00F349E7">
        <w:rPr>
          <w:rFonts w:ascii="Times New Roman" w:hAnsi="Times New Roman" w:cs="Times New Roman"/>
          <w:sz w:val="21"/>
        </w:rPr>
        <w:pict>
          <v:shape id="文本框 1042" o:spid="_x0000_s1149" type="#_x0000_t202" style="position:absolute;left:0;text-align:left;margin-left:176.25pt;margin-top:1.7pt;width:80.45pt;height:36.2pt;z-index:251701760" o:gfxdata="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1Nb31QAAAAkBAAAPAAAAAAAAAAEAIAAAACIAAABkcnMvZG93bnJldi54&#10;bWxQSwECFAAUAAAACACHTuJAvJqbcv0BAAD0AwAADgAAAAAAAAABACAAAAAkAQAAZHJzL2Uyb0Rv&#10;Yy54bWxQSwUGAAAAAAYABgBZAQAAkwUAAAAA&#10;" strokeweight=".5pt">
            <v:stroke joinstyle="round"/>
            <v:textbox>
              <w:txbxContent>
                <w:p w:rsidR="008B2DB9" w:rsidRDefault="00C238C4">
                  <w:pPr>
                    <w:jc w:val="center"/>
                    <w:rPr>
                      <w:sz w:val="21"/>
                      <w:szCs w:val="21"/>
                    </w:rPr>
                  </w:pPr>
                  <w:r>
                    <w:rPr>
                      <w:rFonts w:hint="eastAsia"/>
                      <w:sz w:val="21"/>
                      <w:szCs w:val="21"/>
                    </w:rPr>
                    <w:t>排入市政</w:t>
                  </w:r>
                </w:p>
                <w:p w:rsidR="008B2DB9" w:rsidRDefault="00C238C4">
                  <w:pPr>
                    <w:jc w:val="center"/>
                    <w:rPr>
                      <w:sz w:val="21"/>
                      <w:szCs w:val="21"/>
                    </w:rPr>
                  </w:pPr>
                  <w:r>
                    <w:rPr>
                      <w:rFonts w:hint="eastAsia"/>
                      <w:sz w:val="21"/>
                      <w:szCs w:val="21"/>
                    </w:rPr>
                    <w:t>污水管网</w:t>
                  </w:r>
                </w:p>
              </w:txbxContent>
            </v:textbox>
          </v:shape>
        </w:pict>
      </w: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8B2DB9">
      <w:pPr>
        <w:pStyle w:val="26"/>
        <w:ind w:firstLine="124"/>
        <w:rPr>
          <w:rFonts w:ascii="Times New Roman" w:hAnsi="Times New Roman" w:cs="Times New Roman"/>
          <w:sz w:val="5"/>
        </w:rPr>
      </w:pPr>
    </w:p>
    <w:p w:rsidR="008B2DB9" w:rsidRDefault="00C238C4">
      <w:pPr>
        <w:pStyle w:val="a4"/>
        <w:kinsoku w:val="0"/>
        <w:overflowPunct w:val="0"/>
        <w:spacing w:line="360" w:lineRule="auto"/>
        <w:ind w:left="2988" w:firstLineChars="200" w:firstLine="482"/>
        <w:rPr>
          <w:rFonts w:ascii="Times New Roman" w:hAnsi="Times New Roman"/>
          <w:b/>
          <w:bCs/>
          <w:sz w:val="20"/>
        </w:rPr>
      </w:pPr>
      <w:r>
        <w:rPr>
          <w:rFonts w:ascii="Times New Roman" w:hAnsi="Times New Roman"/>
          <w:b/>
          <w:bCs/>
        </w:rPr>
        <w:t>图</w:t>
      </w:r>
      <w:r>
        <w:rPr>
          <w:rFonts w:ascii="Times New Roman" w:hAnsi="Times New Roman"/>
          <w:b/>
          <w:bCs/>
        </w:rPr>
        <w:t>3.</w:t>
      </w:r>
      <w:r>
        <w:rPr>
          <w:rFonts w:ascii="Times New Roman" w:hAnsi="Times New Roman"/>
          <w:b/>
          <w:bCs/>
          <w:spacing w:val="-53"/>
        </w:rPr>
        <w:t xml:space="preserve"> </w:t>
      </w:r>
      <w:r>
        <w:rPr>
          <w:rFonts w:ascii="Times New Roman" w:hAnsi="Times New Roman"/>
          <w:b/>
          <w:bCs/>
          <w:spacing w:val="2"/>
        </w:rPr>
        <w:t>4.1</w:t>
      </w:r>
      <w:r>
        <w:rPr>
          <w:rFonts w:ascii="Times New Roman" w:hAnsi="Times New Roman"/>
          <w:b/>
          <w:bCs/>
          <w:spacing w:val="7"/>
        </w:rPr>
        <w:t xml:space="preserve"> </w:t>
      </w:r>
      <w:r>
        <w:rPr>
          <w:rFonts w:ascii="Times New Roman" w:hAnsi="Times New Roman"/>
          <w:b/>
          <w:bCs/>
          <w:spacing w:val="4"/>
        </w:rPr>
        <w:t>污水处理工艺流程图</w:t>
      </w:r>
    </w:p>
    <w:p w:rsidR="008B2DB9" w:rsidRDefault="00C238C4">
      <w:pPr>
        <w:pStyle w:val="a4"/>
        <w:tabs>
          <w:tab w:val="left" w:pos="1046"/>
        </w:tabs>
        <w:kinsoku w:val="0"/>
        <w:overflowPunct w:val="0"/>
        <w:spacing w:after="0" w:line="360" w:lineRule="auto"/>
        <w:ind w:firstLineChars="200" w:firstLine="490"/>
        <w:rPr>
          <w:rFonts w:ascii="Times New Roman" w:hAnsi="Times New Roman"/>
          <w:b/>
          <w:bCs/>
          <w:sz w:val="26"/>
        </w:rPr>
      </w:pPr>
      <w:r>
        <w:rPr>
          <w:rFonts w:ascii="Times New Roman" w:hAnsi="Times New Roman"/>
          <w:b/>
          <w:bCs/>
          <w:spacing w:val="2"/>
        </w:rPr>
        <w:t>（</w:t>
      </w:r>
      <w:r>
        <w:rPr>
          <w:rFonts w:ascii="Times New Roman" w:hAnsi="Times New Roman"/>
          <w:b/>
          <w:bCs/>
          <w:spacing w:val="2"/>
        </w:rPr>
        <w:t>2</w:t>
      </w:r>
      <w:r>
        <w:rPr>
          <w:rFonts w:ascii="Times New Roman" w:hAnsi="Times New Roman"/>
          <w:b/>
          <w:bCs/>
          <w:spacing w:val="2"/>
        </w:rPr>
        <w:t>）废气</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position w:val="2"/>
        </w:rPr>
        <w:t>废气主要来源于天然气锅炉燃烧过程中的</w:t>
      </w:r>
      <w:r>
        <w:rPr>
          <w:rFonts w:ascii="Times New Roman" w:hAnsi="Times New Roman"/>
          <w:spacing w:val="-60"/>
          <w:position w:val="2"/>
        </w:rPr>
        <w:t xml:space="preserve"> </w:t>
      </w:r>
      <w:r>
        <w:rPr>
          <w:rFonts w:ascii="Times New Roman" w:hAnsi="Times New Roman"/>
          <w:position w:val="2"/>
        </w:rPr>
        <w:t>SO</w:t>
      </w:r>
      <w:r>
        <w:rPr>
          <w:rFonts w:ascii="Times New Roman" w:hAnsi="Times New Roman"/>
          <w:sz w:val="12"/>
        </w:rPr>
        <w:t>2</w:t>
      </w:r>
      <w:r>
        <w:rPr>
          <w:rFonts w:ascii="Times New Roman" w:hAnsi="Times New Roman"/>
          <w:position w:val="2"/>
        </w:rPr>
        <w:t>、</w:t>
      </w:r>
      <w:r>
        <w:rPr>
          <w:rFonts w:ascii="Times New Roman" w:hAnsi="Times New Roman"/>
          <w:position w:val="2"/>
        </w:rPr>
        <w:t>NO</w:t>
      </w:r>
      <w:r>
        <w:rPr>
          <w:rFonts w:ascii="Times New Roman" w:hAnsi="Times New Roman"/>
          <w:sz w:val="12"/>
        </w:rPr>
        <w:t>X</w:t>
      </w:r>
      <w:r>
        <w:rPr>
          <w:rFonts w:ascii="Times New Roman" w:hAnsi="Times New Roman"/>
          <w:spacing w:val="-29"/>
          <w:sz w:val="12"/>
        </w:rPr>
        <w:t xml:space="preserve"> </w:t>
      </w:r>
      <w:r>
        <w:rPr>
          <w:rFonts w:ascii="Times New Roman" w:hAnsi="Times New Roman"/>
          <w:position w:val="2"/>
        </w:rPr>
        <w:t>和烟尘和胚布</w:t>
      </w:r>
      <w:r>
        <w:rPr>
          <w:rFonts w:ascii="Times New Roman" w:hAnsi="Times New Roman"/>
          <w:position w:val="2"/>
        </w:rPr>
        <w:t>/</w:t>
      </w:r>
      <w:r>
        <w:rPr>
          <w:rFonts w:ascii="Times New Roman" w:hAnsi="Times New Roman"/>
          <w:position w:val="2"/>
        </w:rPr>
        <w:t>色布上胶工艺中</w:t>
      </w:r>
      <w:r>
        <w:rPr>
          <w:rFonts w:ascii="Times New Roman" w:hAnsi="Times New Roman"/>
        </w:rPr>
        <w:t>产生</w:t>
      </w:r>
      <w:r>
        <w:rPr>
          <w:rFonts w:ascii="Times New Roman" w:hAnsi="Times New Roman"/>
          <w:spacing w:val="-1"/>
        </w:rPr>
        <w:t>的</w:t>
      </w:r>
      <w:r>
        <w:rPr>
          <w:rFonts w:ascii="Times New Roman" w:hAnsi="Times New Roman"/>
        </w:rPr>
        <w:t>有机废气。废气处理设施情况见</w:t>
      </w:r>
      <w:r>
        <w:rPr>
          <w:rFonts w:ascii="Times New Roman" w:hAnsi="Times New Roman"/>
          <w:spacing w:val="-60"/>
        </w:rPr>
        <w:t>表</w:t>
      </w:r>
      <w:r>
        <w:rPr>
          <w:rFonts w:ascii="Times New Roman" w:hAnsi="Times New Roman"/>
          <w:spacing w:val="-60"/>
        </w:rPr>
        <w:t xml:space="preserve">   </w:t>
      </w:r>
      <w:r>
        <w:rPr>
          <w:rFonts w:ascii="Times New Roman" w:hAnsi="Times New Roman"/>
        </w:rPr>
        <w:t xml:space="preserve"> 3.4.1</w:t>
      </w:r>
      <w:r>
        <w:rPr>
          <w:rFonts w:ascii="Times New Roman" w:hAnsi="Times New Roman"/>
        </w:rPr>
        <w:t>。</w:t>
      </w:r>
    </w:p>
    <w:p w:rsidR="008B2DB9" w:rsidRDefault="00C238C4">
      <w:pPr>
        <w:pStyle w:val="a4"/>
        <w:kinsoku w:val="0"/>
        <w:overflowPunct w:val="0"/>
        <w:spacing w:after="0"/>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 xml:space="preserve">3.4.1 </w:t>
      </w:r>
      <w:r>
        <w:rPr>
          <w:rFonts w:ascii="Times New Roman" w:hAnsi="Times New Roman"/>
          <w:b/>
          <w:bCs/>
        </w:rPr>
        <w:t>废</w:t>
      </w:r>
      <w:r>
        <w:rPr>
          <w:rFonts w:ascii="Times New Roman" w:hAnsi="Times New Roman"/>
          <w:b/>
          <w:bCs/>
          <w:spacing w:val="2"/>
        </w:rPr>
        <w:t>气</w:t>
      </w:r>
      <w:r>
        <w:rPr>
          <w:rFonts w:ascii="Times New Roman" w:hAnsi="Times New Roman"/>
          <w:b/>
          <w:bCs/>
        </w:rPr>
        <w:t>处理</w:t>
      </w:r>
      <w:r>
        <w:rPr>
          <w:rFonts w:ascii="Times New Roman" w:hAnsi="Times New Roman"/>
          <w:b/>
          <w:bCs/>
          <w:spacing w:val="2"/>
        </w:rPr>
        <w:t>设</w:t>
      </w:r>
      <w:r>
        <w:rPr>
          <w:rFonts w:ascii="Times New Roman" w:hAnsi="Times New Roman"/>
          <w:b/>
          <w:bCs/>
        </w:rPr>
        <w:t>施</w:t>
      </w:r>
      <w:r>
        <w:rPr>
          <w:rFonts w:ascii="Times New Roman" w:hAnsi="Times New Roman"/>
          <w:b/>
          <w:bCs/>
          <w:spacing w:val="2"/>
        </w:rPr>
        <w:t>情</w:t>
      </w:r>
      <w:r>
        <w:rPr>
          <w:rFonts w:ascii="Times New Roman" w:hAnsi="Times New Roman"/>
          <w:b/>
          <w:bCs/>
        </w:rPr>
        <w:t>况表</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tblPr>
      <w:tblGrid>
        <w:gridCol w:w="1217"/>
        <w:gridCol w:w="1665"/>
        <w:gridCol w:w="1665"/>
        <w:gridCol w:w="1170"/>
        <w:gridCol w:w="1515"/>
        <w:gridCol w:w="1365"/>
        <w:gridCol w:w="1366"/>
      </w:tblGrid>
      <w:tr w:rsidR="008B2DB9">
        <w:trPr>
          <w:trHeight w:hRule="exact" w:val="624"/>
          <w:jc w:val="center"/>
        </w:trPr>
        <w:tc>
          <w:tcPr>
            <w:tcW w:w="1217" w:type="dxa"/>
            <w:tcBorders>
              <w:tl2br w:val="nil"/>
              <w:tr2bl w:val="nil"/>
            </w:tcBorders>
            <w:vAlign w:val="center"/>
          </w:tcPr>
          <w:p w:rsidR="008B2DB9" w:rsidRDefault="00C238C4">
            <w:pPr>
              <w:jc w:val="center"/>
              <w:rPr>
                <w:sz w:val="21"/>
                <w:szCs w:val="21"/>
              </w:rPr>
            </w:pPr>
            <w:r>
              <w:rPr>
                <w:sz w:val="21"/>
                <w:szCs w:val="21"/>
              </w:rPr>
              <w:t>废气种类</w:t>
            </w:r>
          </w:p>
        </w:tc>
        <w:tc>
          <w:tcPr>
            <w:tcW w:w="1665" w:type="dxa"/>
            <w:tcBorders>
              <w:tl2br w:val="nil"/>
              <w:tr2bl w:val="nil"/>
            </w:tcBorders>
            <w:vAlign w:val="center"/>
          </w:tcPr>
          <w:p w:rsidR="008B2DB9" w:rsidRDefault="00C238C4">
            <w:pPr>
              <w:jc w:val="center"/>
              <w:rPr>
                <w:sz w:val="21"/>
                <w:szCs w:val="21"/>
              </w:rPr>
            </w:pPr>
            <w:r>
              <w:rPr>
                <w:sz w:val="21"/>
                <w:szCs w:val="21"/>
              </w:rPr>
              <w:t>废气成分</w:t>
            </w:r>
          </w:p>
        </w:tc>
        <w:tc>
          <w:tcPr>
            <w:tcW w:w="1665" w:type="dxa"/>
            <w:tcBorders>
              <w:tl2br w:val="nil"/>
              <w:tr2bl w:val="nil"/>
            </w:tcBorders>
            <w:vAlign w:val="center"/>
          </w:tcPr>
          <w:p w:rsidR="008B2DB9" w:rsidRDefault="00C238C4">
            <w:pPr>
              <w:jc w:val="center"/>
              <w:rPr>
                <w:sz w:val="21"/>
                <w:szCs w:val="21"/>
              </w:rPr>
            </w:pPr>
            <w:r>
              <w:rPr>
                <w:sz w:val="21"/>
                <w:szCs w:val="21"/>
              </w:rPr>
              <w:t>产生来源</w:t>
            </w:r>
          </w:p>
        </w:tc>
        <w:tc>
          <w:tcPr>
            <w:tcW w:w="1170" w:type="dxa"/>
            <w:tcBorders>
              <w:tl2br w:val="nil"/>
              <w:tr2bl w:val="nil"/>
            </w:tcBorders>
            <w:vAlign w:val="center"/>
          </w:tcPr>
          <w:p w:rsidR="008B2DB9" w:rsidRDefault="00C238C4">
            <w:pPr>
              <w:jc w:val="center"/>
              <w:rPr>
                <w:sz w:val="21"/>
                <w:szCs w:val="21"/>
              </w:rPr>
            </w:pPr>
            <w:r>
              <w:rPr>
                <w:sz w:val="21"/>
                <w:szCs w:val="21"/>
              </w:rPr>
              <w:t>处理设施</w:t>
            </w:r>
          </w:p>
        </w:tc>
        <w:tc>
          <w:tcPr>
            <w:tcW w:w="1515" w:type="dxa"/>
            <w:tcBorders>
              <w:tl2br w:val="nil"/>
              <w:tr2bl w:val="nil"/>
            </w:tcBorders>
            <w:vAlign w:val="center"/>
          </w:tcPr>
          <w:p w:rsidR="008B2DB9" w:rsidRDefault="00C238C4">
            <w:pPr>
              <w:jc w:val="center"/>
              <w:rPr>
                <w:sz w:val="21"/>
                <w:szCs w:val="21"/>
              </w:rPr>
            </w:pPr>
            <w:r>
              <w:rPr>
                <w:sz w:val="21"/>
                <w:szCs w:val="21"/>
              </w:rPr>
              <w:t>排气筒数量（根）</w:t>
            </w:r>
          </w:p>
        </w:tc>
        <w:tc>
          <w:tcPr>
            <w:tcW w:w="1365" w:type="dxa"/>
            <w:tcBorders>
              <w:tl2br w:val="nil"/>
              <w:tr2bl w:val="nil"/>
            </w:tcBorders>
            <w:vAlign w:val="center"/>
          </w:tcPr>
          <w:p w:rsidR="008B2DB9" w:rsidRDefault="00C238C4">
            <w:pPr>
              <w:jc w:val="center"/>
              <w:rPr>
                <w:sz w:val="21"/>
                <w:szCs w:val="21"/>
              </w:rPr>
            </w:pPr>
            <w:r>
              <w:rPr>
                <w:sz w:val="21"/>
                <w:szCs w:val="21"/>
              </w:rPr>
              <w:t>排气筒高度（</w:t>
            </w:r>
            <w:r>
              <w:rPr>
                <w:sz w:val="21"/>
                <w:szCs w:val="21"/>
              </w:rPr>
              <w:t>m</w:t>
            </w:r>
            <w:r>
              <w:rPr>
                <w:sz w:val="21"/>
                <w:szCs w:val="21"/>
              </w:rPr>
              <w:t>）</w:t>
            </w:r>
          </w:p>
        </w:tc>
        <w:tc>
          <w:tcPr>
            <w:tcW w:w="1366"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备注</w:t>
            </w:r>
          </w:p>
        </w:tc>
      </w:tr>
      <w:tr w:rsidR="008B2DB9">
        <w:trPr>
          <w:trHeight w:hRule="exact" w:val="629"/>
          <w:jc w:val="center"/>
        </w:trPr>
        <w:tc>
          <w:tcPr>
            <w:tcW w:w="1217" w:type="dxa"/>
            <w:tcBorders>
              <w:tl2br w:val="nil"/>
              <w:tr2bl w:val="nil"/>
            </w:tcBorders>
            <w:vAlign w:val="center"/>
          </w:tcPr>
          <w:p w:rsidR="008B2DB9" w:rsidRDefault="00C238C4">
            <w:pPr>
              <w:jc w:val="center"/>
              <w:rPr>
                <w:sz w:val="21"/>
                <w:szCs w:val="21"/>
              </w:rPr>
            </w:pPr>
            <w:r>
              <w:rPr>
                <w:sz w:val="21"/>
                <w:szCs w:val="21"/>
              </w:rPr>
              <w:t>锅炉废气</w:t>
            </w:r>
          </w:p>
        </w:tc>
        <w:tc>
          <w:tcPr>
            <w:tcW w:w="1665" w:type="dxa"/>
            <w:tcBorders>
              <w:tl2br w:val="nil"/>
              <w:tr2bl w:val="nil"/>
            </w:tcBorders>
            <w:vAlign w:val="center"/>
          </w:tcPr>
          <w:p w:rsidR="008B2DB9" w:rsidRDefault="00C238C4">
            <w:pPr>
              <w:jc w:val="center"/>
              <w:rPr>
                <w:sz w:val="21"/>
                <w:szCs w:val="21"/>
              </w:rPr>
            </w:pPr>
            <w:r>
              <w:rPr>
                <w:sz w:val="21"/>
                <w:szCs w:val="21"/>
              </w:rPr>
              <w:t>SO</w:t>
            </w:r>
            <w:r>
              <w:rPr>
                <w:sz w:val="21"/>
                <w:szCs w:val="21"/>
                <w:vertAlign w:val="subscript"/>
              </w:rPr>
              <w:t>2</w:t>
            </w:r>
            <w:r>
              <w:rPr>
                <w:sz w:val="21"/>
                <w:szCs w:val="21"/>
              </w:rPr>
              <w:t>、</w:t>
            </w:r>
            <w:r>
              <w:rPr>
                <w:sz w:val="21"/>
                <w:szCs w:val="21"/>
              </w:rPr>
              <w:t>NO</w:t>
            </w:r>
            <w:r>
              <w:rPr>
                <w:sz w:val="21"/>
                <w:szCs w:val="21"/>
                <w:vertAlign w:val="subscript"/>
              </w:rPr>
              <w:t>X</w:t>
            </w:r>
            <w:r>
              <w:rPr>
                <w:sz w:val="21"/>
                <w:szCs w:val="21"/>
              </w:rPr>
              <w:t>和烟尘</w:t>
            </w:r>
          </w:p>
        </w:tc>
        <w:tc>
          <w:tcPr>
            <w:tcW w:w="1665" w:type="dxa"/>
            <w:tcBorders>
              <w:tl2br w:val="nil"/>
              <w:tr2bl w:val="nil"/>
            </w:tcBorders>
            <w:vAlign w:val="center"/>
          </w:tcPr>
          <w:p w:rsidR="008B2DB9" w:rsidRDefault="00C238C4">
            <w:pPr>
              <w:jc w:val="center"/>
              <w:rPr>
                <w:sz w:val="21"/>
                <w:szCs w:val="21"/>
              </w:rPr>
            </w:pPr>
            <w:r>
              <w:rPr>
                <w:sz w:val="21"/>
                <w:szCs w:val="21"/>
              </w:rPr>
              <w:t>天然气燃烧</w:t>
            </w:r>
          </w:p>
        </w:tc>
        <w:tc>
          <w:tcPr>
            <w:tcW w:w="1170" w:type="dxa"/>
            <w:tcBorders>
              <w:tl2br w:val="nil"/>
              <w:tr2bl w:val="nil"/>
            </w:tcBorders>
            <w:vAlign w:val="center"/>
          </w:tcPr>
          <w:p w:rsidR="008B2DB9" w:rsidRDefault="00C238C4">
            <w:pPr>
              <w:jc w:val="center"/>
              <w:rPr>
                <w:sz w:val="21"/>
                <w:szCs w:val="21"/>
              </w:rPr>
            </w:pPr>
            <w:r>
              <w:rPr>
                <w:sz w:val="21"/>
                <w:szCs w:val="21"/>
              </w:rPr>
              <w:t>无</w:t>
            </w:r>
          </w:p>
        </w:tc>
        <w:tc>
          <w:tcPr>
            <w:tcW w:w="1515" w:type="dxa"/>
            <w:tcBorders>
              <w:tl2br w:val="nil"/>
              <w:tr2bl w:val="nil"/>
            </w:tcBorders>
            <w:vAlign w:val="center"/>
          </w:tcPr>
          <w:p w:rsidR="008B2DB9" w:rsidRDefault="00C238C4">
            <w:pPr>
              <w:jc w:val="center"/>
              <w:rPr>
                <w:sz w:val="21"/>
                <w:szCs w:val="21"/>
              </w:rPr>
            </w:pPr>
            <w:r>
              <w:rPr>
                <w:sz w:val="21"/>
                <w:szCs w:val="21"/>
              </w:rPr>
              <w:t>1</w:t>
            </w:r>
          </w:p>
        </w:tc>
        <w:tc>
          <w:tcPr>
            <w:tcW w:w="1365" w:type="dxa"/>
            <w:tcBorders>
              <w:tl2br w:val="nil"/>
              <w:tr2bl w:val="nil"/>
            </w:tcBorders>
            <w:vAlign w:val="center"/>
          </w:tcPr>
          <w:p w:rsidR="008B2DB9" w:rsidRDefault="00C238C4">
            <w:pPr>
              <w:jc w:val="center"/>
              <w:rPr>
                <w:sz w:val="21"/>
                <w:szCs w:val="21"/>
              </w:rPr>
            </w:pPr>
            <w:r>
              <w:rPr>
                <w:sz w:val="21"/>
                <w:szCs w:val="21"/>
              </w:rPr>
              <w:t>30</w:t>
            </w:r>
          </w:p>
        </w:tc>
        <w:tc>
          <w:tcPr>
            <w:tcW w:w="1366" w:type="dxa"/>
            <w:tcBorders>
              <w:tl2br w:val="nil"/>
              <w:tr2bl w:val="nil"/>
            </w:tcBorders>
            <w:vAlign w:val="center"/>
          </w:tcPr>
          <w:p w:rsidR="008B2DB9" w:rsidRDefault="00C238C4">
            <w:pPr>
              <w:jc w:val="center"/>
              <w:rPr>
                <w:sz w:val="21"/>
                <w:szCs w:val="21"/>
              </w:rPr>
            </w:pPr>
            <w:r>
              <w:rPr>
                <w:sz w:val="21"/>
                <w:szCs w:val="21"/>
              </w:rPr>
              <w:t>/</w:t>
            </w:r>
          </w:p>
        </w:tc>
      </w:tr>
      <w:tr w:rsidR="008B2DB9">
        <w:trPr>
          <w:trHeight w:hRule="exact" w:val="398"/>
          <w:jc w:val="center"/>
        </w:trPr>
        <w:tc>
          <w:tcPr>
            <w:tcW w:w="1217" w:type="dxa"/>
            <w:vMerge w:val="restart"/>
            <w:tcBorders>
              <w:tl2br w:val="nil"/>
              <w:tr2bl w:val="nil"/>
            </w:tcBorders>
            <w:vAlign w:val="center"/>
          </w:tcPr>
          <w:p w:rsidR="008B2DB9" w:rsidRDefault="00C238C4">
            <w:pPr>
              <w:jc w:val="center"/>
              <w:rPr>
                <w:sz w:val="21"/>
                <w:szCs w:val="21"/>
              </w:rPr>
            </w:pPr>
            <w:r>
              <w:rPr>
                <w:sz w:val="21"/>
                <w:szCs w:val="21"/>
              </w:rPr>
              <w:t>涂层</w:t>
            </w:r>
            <w:r>
              <w:rPr>
                <w:sz w:val="21"/>
                <w:szCs w:val="21"/>
              </w:rPr>
              <w:t xml:space="preserve"> </w:t>
            </w:r>
            <w:r>
              <w:rPr>
                <w:sz w:val="21"/>
                <w:szCs w:val="21"/>
              </w:rPr>
              <w:t>废气</w:t>
            </w:r>
          </w:p>
        </w:tc>
        <w:tc>
          <w:tcPr>
            <w:tcW w:w="1665"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苯、醋酸甲酯、二甲苯</w:t>
            </w:r>
          </w:p>
        </w:tc>
        <w:tc>
          <w:tcPr>
            <w:tcW w:w="1665" w:type="dxa"/>
            <w:vMerge w:val="restart"/>
            <w:tcBorders>
              <w:tl2br w:val="nil"/>
              <w:tr2bl w:val="nil"/>
            </w:tcBorders>
            <w:vAlign w:val="center"/>
          </w:tcPr>
          <w:p w:rsidR="008B2DB9" w:rsidRDefault="00C238C4">
            <w:pPr>
              <w:jc w:val="center"/>
              <w:rPr>
                <w:sz w:val="21"/>
                <w:szCs w:val="21"/>
              </w:rPr>
            </w:pPr>
            <w:r>
              <w:rPr>
                <w:sz w:val="21"/>
                <w:szCs w:val="21"/>
              </w:rPr>
              <w:t>CM02</w:t>
            </w:r>
            <w:r>
              <w:rPr>
                <w:sz w:val="21"/>
                <w:szCs w:val="21"/>
              </w:rPr>
              <w:t>上胶工序、</w:t>
            </w:r>
            <w:r>
              <w:rPr>
                <w:sz w:val="21"/>
                <w:szCs w:val="21"/>
              </w:rPr>
              <w:t>CM02</w:t>
            </w:r>
            <w:r>
              <w:rPr>
                <w:sz w:val="21"/>
                <w:szCs w:val="21"/>
              </w:rPr>
              <w:t>烘干工序</w:t>
            </w:r>
          </w:p>
        </w:tc>
        <w:tc>
          <w:tcPr>
            <w:tcW w:w="1170" w:type="dxa"/>
            <w:vMerge w:val="restart"/>
            <w:tcBorders>
              <w:tl2br w:val="nil"/>
              <w:tr2bl w:val="nil"/>
            </w:tcBorders>
            <w:vAlign w:val="center"/>
          </w:tcPr>
          <w:p w:rsidR="008B2DB9" w:rsidRDefault="00C238C4">
            <w:pPr>
              <w:jc w:val="center"/>
              <w:rPr>
                <w:color w:val="FF0000"/>
                <w:sz w:val="21"/>
                <w:szCs w:val="21"/>
              </w:rPr>
            </w:pPr>
            <w:r>
              <w:rPr>
                <w:sz w:val="21"/>
                <w:szCs w:val="21"/>
              </w:rPr>
              <w:t>喷淋</w:t>
            </w:r>
            <w:r>
              <w:rPr>
                <w:sz w:val="21"/>
                <w:szCs w:val="21"/>
              </w:rPr>
              <w:t>+</w:t>
            </w:r>
            <w:r>
              <w:rPr>
                <w:sz w:val="21"/>
                <w:szCs w:val="21"/>
              </w:rPr>
              <w:t>静电除尘</w:t>
            </w:r>
          </w:p>
        </w:tc>
        <w:tc>
          <w:tcPr>
            <w:tcW w:w="1515" w:type="dxa"/>
            <w:tcBorders>
              <w:tl2br w:val="nil"/>
              <w:tr2bl w:val="nil"/>
            </w:tcBorders>
            <w:vAlign w:val="center"/>
          </w:tcPr>
          <w:p w:rsidR="008B2DB9" w:rsidRDefault="00C238C4">
            <w:pPr>
              <w:jc w:val="center"/>
              <w:rPr>
                <w:sz w:val="21"/>
                <w:szCs w:val="21"/>
              </w:rPr>
            </w:pPr>
            <w:r>
              <w:rPr>
                <w:sz w:val="21"/>
                <w:szCs w:val="21"/>
              </w:rPr>
              <w:t>1</w:t>
            </w:r>
          </w:p>
        </w:tc>
        <w:tc>
          <w:tcPr>
            <w:tcW w:w="1365" w:type="dxa"/>
            <w:tcBorders>
              <w:tl2br w:val="nil"/>
              <w:tr2bl w:val="nil"/>
            </w:tcBorders>
            <w:vAlign w:val="center"/>
          </w:tcPr>
          <w:p w:rsidR="008B2DB9" w:rsidRDefault="00C238C4">
            <w:pPr>
              <w:jc w:val="center"/>
              <w:rPr>
                <w:sz w:val="21"/>
                <w:szCs w:val="21"/>
              </w:rPr>
            </w:pPr>
            <w:r>
              <w:rPr>
                <w:sz w:val="21"/>
                <w:szCs w:val="21"/>
              </w:rPr>
              <w:t>16</w:t>
            </w:r>
          </w:p>
        </w:tc>
        <w:tc>
          <w:tcPr>
            <w:tcW w:w="1366" w:type="dxa"/>
            <w:vMerge w:val="restart"/>
            <w:tcBorders>
              <w:tl2br w:val="nil"/>
              <w:tr2bl w:val="nil"/>
            </w:tcBorders>
            <w:vAlign w:val="center"/>
          </w:tcPr>
          <w:p w:rsidR="008B2DB9" w:rsidRDefault="00C238C4">
            <w:pPr>
              <w:jc w:val="center"/>
              <w:rPr>
                <w:sz w:val="21"/>
                <w:szCs w:val="21"/>
              </w:rPr>
            </w:pPr>
            <w:r>
              <w:rPr>
                <w:sz w:val="21"/>
                <w:szCs w:val="21"/>
              </w:rPr>
              <w:t>两用一备（位于染</w:t>
            </w:r>
            <w:r>
              <w:rPr>
                <w:sz w:val="21"/>
                <w:szCs w:val="21"/>
              </w:rPr>
              <w:t xml:space="preserve"> </w:t>
            </w:r>
            <w:r>
              <w:rPr>
                <w:sz w:val="21"/>
                <w:szCs w:val="21"/>
              </w:rPr>
              <w:t>色厂）</w:t>
            </w:r>
          </w:p>
        </w:tc>
      </w:tr>
      <w:tr w:rsidR="008B2DB9">
        <w:trPr>
          <w:trHeight w:hRule="exact" w:val="396"/>
          <w:jc w:val="center"/>
        </w:trPr>
        <w:tc>
          <w:tcPr>
            <w:tcW w:w="1217" w:type="dxa"/>
            <w:vMerge/>
            <w:tcBorders>
              <w:tl2br w:val="nil"/>
              <w:tr2bl w:val="nil"/>
            </w:tcBorders>
            <w:vAlign w:val="center"/>
          </w:tcPr>
          <w:p w:rsidR="008B2DB9" w:rsidRDefault="008B2DB9">
            <w:pPr>
              <w:jc w:val="center"/>
              <w:rPr>
                <w:sz w:val="21"/>
                <w:szCs w:val="21"/>
              </w:rPr>
            </w:pPr>
          </w:p>
        </w:tc>
        <w:tc>
          <w:tcPr>
            <w:tcW w:w="1665" w:type="dxa"/>
            <w:vMerge/>
            <w:tcBorders>
              <w:tl2br w:val="nil"/>
              <w:tr2bl w:val="nil"/>
            </w:tcBorders>
            <w:vAlign w:val="center"/>
          </w:tcPr>
          <w:p w:rsidR="008B2DB9" w:rsidRDefault="008B2DB9">
            <w:pPr>
              <w:jc w:val="center"/>
              <w:rPr>
                <w:sz w:val="21"/>
                <w:szCs w:val="21"/>
              </w:rPr>
            </w:pPr>
          </w:p>
        </w:tc>
        <w:tc>
          <w:tcPr>
            <w:tcW w:w="1665" w:type="dxa"/>
            <w:vMerge/>
            <w:tcBorders>
              <w:tl2br w:val="nil"/>
              <w:tr2bl w:val="nil"/>
            </w:tcBorders>
            <w:vAlign w:val="center"/>
          </w:tcPr>
          <w:p w:rsidR="008B2DB9" w:rsidRDefault="008B2DB9">
            <w:pPr>
              <w:jc w:val="center"/>
              <w:rPr>
                <w:sz w:val="21"/>
                <w:szCs w:val="21"/>
              </w:rPr>
            </w:pPr>
          </w:p>
        </w:tc>
        <w:tc>
          <w:tcPr>
            <w:tcW w:w="1170" w:type="dxa"/>
            <w:vMerge/>
            <w:tcBorders>
              <w:tl2br w:val="nil"/>
              <w:tr2bl w:val="nil"/>
            </w:tcBorders>
            <w:vAlign w:val="center"/>
          </w:tcPr>
          <w:p w:rsidR="008B2DB9" w:rsidRDefault="008B2DB9">
            <w:pPr>
              <w:jc w:val="center"/>
              <w:rPr>
                <w:sz w:val="21"/>
                <w:szCs w:val="21"/>
              </w:rPr>
            </w:pPr>
          </w:p>
        </w:tc>
        <w:tc>
          <w:tcPr>
            <w:tcW w:w="1515" w:type="dxa"/>
            <w:tcBorders>
              <w:tl2br w:val="nil"/>
              <w:tr2bl w:val="nil"/>
            </w:tcBorders>
            <w:vAlign w:val="center"/>
          </w:tcPr>
          <w:p w:rsidR="008B2DB9" w:rsidRDefault="00C238C4">
            <w:pPr>
              <w:jc w:val="center"/>
              <w:rPr>
                <w:sz w:val="21"/>
                <w:szCs w:val="21"/>
              </w:rPr>
            </w:pPr>
            <w:r>
              <w:rPr>
                <w:sz w:val="21"/>
                <w:szCs w:val="21"/>
              </w:rPr>
              <w:t>1</w:t>
            </w:r>
          </w:p>
        </w:tc>
        <w:tc>
          <w:tcPr>
            <w:tcW w:w="1365" w:type="dxa"/>
            <w:tcBorders>
              <w:tl2br w:val="nil"/>
              <w:tr2bl w:val="nil"/>
            </w:tcBorders>
            <w:vAlign w:val="center"/>
          </w:tcPr>
          <w:p w:rsidR="008B2DB9" w:rsidRDefault="00C238C4">
            <w:pPr>
              <w:jc w:val="center"/>
              <w:rPr>
                <w:sz w:val="21"/>
                <w:szCs w:val="21"/>
              </w:rPr>
            </w:pPr>
            <w:r>
              <w:rPr>
                <w:sz w:val="21"/>
                <w:szCs w:val="21"/>
              </w:rPr>
              <w:t>16</w:t>
            </w:r>
          </w:p>
        </w:tc>
        <w:tc>
          <w:tcPr>
            <w:tcW w:w="1366" w:type="dxa"/>
            <w:vMerge/>
            <w:tcBorders>
              <w:tl2br w:val="nil"/>
              <w:tr2bl w:val="nil"/>
            </w:tcBorders>
            <w:vAlign w:val="center"/>
          </w:tcPr>
          <w:p w:rsidR="008B2DB9" w:rsidRDefault="008B2DB9">
            <w:pPr>
              <w:jc w:val="center"/>
              <w:rPr>
                <w:sz w:val="21"/>
                <w:szCs w:val="21"/>
              </w:rPr>
            </w:pPr>
          </w:p>
        </w:tc>
      </w:tr>
      <w:tr w:rsidR="008B2DB9">
        <w:trPr>
          <w:trHeight w:hRule="exact" w:val="308"/>
          <w:jc w:val="center"/>
        </w:trPr>
        <w:tc>
          <w:tcPr>
            <w:tcW w:w="1217" w:type="dxa"/>
            <w:vMerge/>
            <w:tcBorders>
              <w:tl2br w:val="nil"/>
              <w:tr2bl w:val="nil"/>
            </w:tcBorders>
            <w:vAlign w:val="center"/>
          </w:tcPr>
          <w:p w:rsidR="008B2DB9" w:rsidRDefault="008B2DB9">
            <w:pPr>
              <w:jc w:val="center"/>
              <w:rPr>
                <w:sz w:val="21"/>
                <w:szCs w:val="21"/>
              </w:rPr>
            </w:pPr>
          </w:p>
        </w:tc>
        <w:tc>
          <w:tcPr>
            <w:tcW w:w="1665" w:type="dxa"/>
            <w:vMerge/>
            <w:tcBorders>
              <w:tl2br w:val="nil"/>
              <w:tr2bl w:val="nil"/>
            </w:tcBorders>
            <w:vAlign w:val="center"/>
          </w:tcPr>
          <w:p w:rsidR="008B2DB9" w:rsidRDefault="008B2DB9">
            <w:pPr>
              <w:jc w:val="center"/>
              <w:rPr>
                <w:sz w:val="21"/>
                <w:szCs w:val="21"/>
              </w:rPr>
            </w:pPr>
          </w:p>
        </w:tc>
        <w:tc>
          <w:tcPr>
            <w:tcW w:w="1665" w:type="dxa"/>
            <w:vMerge/>
            <w:tcBorders>
              <w:tl2br w:val="nil"/>
              <w:tr2bl w:val="nil"/>
            </w:tcBorders>
            <w:vAlign w:val="center"/>
          </w:tcPr>
          <w:p w:rsidR="008B2DB9" w:rsidRDefault="008B2DB9">
            <w:pPr>
              <w:jc w:val="center"/>
              <w:rPr>
                <w:sz w:val="21"/>
                <w:szCs w:val="21"/>
              </w:rPr>
            </w:pPr>
          </w:p>
        </w:tc>
        <w:tc>
          <w:tcPr>
            <w:tcW w:w="1170" w:type="dxa"/>
            <w:vMerge/>
            <w:tcBorders>
              <w:tl2br w:val="nil"/>
              <w:tr2bl w:val="nil"/>
            </w:tcBorders>
            <w:vAlign w:val="center"/>
          </w:tcPr>
          <w:p w:rsidR="008B2DB9" w:rsidRDefault="008B2DB9">
            <w:pPr>
              <w:jc w:val="center"/>
              <w:rPr>
                <w:sz w:val="21"/>
                <w:szCs w:val="21"/>
              </w:rPr>
            </w:pPr>
          </w:p>
        </w:tc>
        <w:tc>
          <w:tcPr>
            <w:tcW w:w="1515" w:type="dxa"/>
            <w:tcBorders>
              <w:tl2br w:val="nil"/>
              <w:tr2bl w:val="nil"/>
            </w:tcBorders>
            <w:vAlign w:val="center"/>
          </w:tcPr>
          <w:p w:rsidR="008B2DB9" w:rsidRDefault="00C238C4">
            <w:pPr>
              <w:jc w:val="center"/>
              <w:rPr>
                <w:sz w:val="21"/>
                <w:szCs w:val="21"/>
              </w:rPr>
            </w:pPr>
            <w:r>
              <w:rPr>
                <w:sz w:val="21"/>
                <w:szCs w:val="21"/>
              </w:rPr>
              <w:t>1</w:t>
            </w:r>
          </w:p>
        </w:tc>
        <w:tc>
          <w:tcPr>
            <w:tcW w:w="1365" w:type="dxa"/>
            <w:tcBorders>
              <w:tl2br w:val="nil"/>
              <w:tr2bl w:val="nil"/>
            </w:tcBorders>
            <w:vAlign w:val="center"/>
          </w:tcPr>
          <w:p w:rsidR="008B2DB9" w:rsidRDefault="00C238C4">
            <w:pPr>
              <w:jc w:val="center"/>
              <w:rPr>
                <w:sz w:val="21"/>
                <w:szCs w:val="21"/>
              </w:rPr>
            </w:pPr>
            <w:r>
              <w:rPr>
                <w:sz w:val="21"/>
                <w:szCs w:val="21"/>
              </w:rPr>
              <w:t>16</w:t>
            </w:r>
          </w:p>
        </w:tc>
        <w:tc>
          <w:tcPr>
            <w:tcW w:w="1366" w:type="dxa"/>
            <w:vMerge/>
            <w:tcBorders>
              <w:tl2br w:val="nil"/>
              <w:tr2bl w:val="nil"/>
            </w:tcBorders>
            <w:vAlign w:val="center"/>
          </w:tcPr>
          <w:p w:rsidR="008B2DB9" w:rsidRDefault="008B2DB9">
            <w:pPr>
              <w:jc w:val="center"/>
              <w:rPr>
                <w:sz w:val="21"/>
                <w:szCs w:val="21"/>
              </w:rPr>
            </w:pPr>
          </w:p>
        </w:tc>
      </w:tr>
      <w:tr w:rsidR="008B2DB9">
        <w:trPr>
          <w:trHeight w:hRule="exact" w:val="1052"/>
          <w:jc w:val="center"/>
        </w:trPr>
        <w:tc>
          <w:tcPr>
            <w:tcW w:w="1217" w:type="dxa"/>
            <w:vMerge/>
            <w:tcBorders>
              <w:tl2br w:val="nil"/>
              <w:tr2bl w:val="nil"/>
            </w:tcBorders>
            <w:vAlign w:val="center"/>
          </w:tcPr>
          <w:p w:rsidR="008B2DB9" w:rsidRDefault="008B2DB9">
            <w:pPr>
              <w:jc w:val="center"/>
              <w:rPr>
                <w:sz w:val="21"/>
                <w:szCs w:val="21"/>
              </w:rPr>
            </w:pPr>
          </w:p>
        </w:tc>
        <w:tc>
          <w:tcPr>
            <w:tcW w:w="1665" w:type="dxa"/>
            <w:vMerge/>
            <w:tcBorders>
              <w:tl2br w:val="nil"/>
              <w:tr2bl w:val="nil"/>
            </w:tcBorders>
            <w:vAlign w:val="center"/>
          </w:tcPr>
          <w:p w:rsidR="008B2DB9" w:rsidRDefault="008B2DB9">
            <w:pPr>
              <w:jc w:val="center"/>
              <w:rPr>
                <w:sz w:val="21"/>
                <w:szCs w:val="21"/>
              </w:rPr>
            </w:pPr>
          </w:p>
        </w:tc>
        <w:tc>
          <w:tcPr>
            <w:tcW w:w="1665" w:type="dxa"/>
            <w:tcBorders>
              <w:tl2br w:val="nil"/>
              <w:tr2bl w:val="nil"/>
            </w:tcBorders>
            <w:vAlign w:val="center"/>
          </w:tcPr>
          <w:p w:rsidR="008B2DB9" w:rsidRDefault="00C238C4">
            <w:pPr>
              <w:jc w:val="center"/>
              <w:rPr>
                <w:sz w:val="21"/>
                <w:szCs w:val="21"/>
              </w:rPr>
            </w:pPr>
            <w:r>
              <w:rPr>
                <w:sz w:val="21"/>
                <w:szCs w:val="21"/>
              </w:rPr>
              <w:t>CM01</w:t>
            </w:r>
            <w:r>
              <w:rPr>
                <w:sz w:val="21"/>
                <w:szCs w:val="21"/>
              </w:rPr>
              <w:t>、</w:t>
            </w:r>
            <w:r>
              <w:rPr>
                <w:sz w:val="21"/>
                <w:szCs w:val="21"/>
              </w:rPr>
              <w:t>CM05</w:t>
            </w:r>
            <w:r>
              <w:rPr>
                <w:sz w:val="21"/>
                <w:szCs w:val="21"/>
              </w:rPr>
              <w:t>、</w:t>
            </w:r>
            <w:r>
              <w:rPr>
                <w:sz w:val="21"/>
                <w:szCs w:val="21"/>
              </w:rPr>
              <w:t xml:space="preserve"> TM01</w:t>
            </w:r>
            <w:r>
              <w:rPr>
                <w:sz w:val="21"/>
                <w:szCs w:val="21"/>
              </w:rPr>
              <w:t>、</w:t>
            </w:r>
            <w:r>
              <w:rPr>
                <w:sz w:val="21"/>
                <w:szCs w:val="21"/>
              </w:rPr>
              <w:t>TM02</w:t>
            </w:r>
          </w:p>
          <w:p w:rsidR="008B2DB9" w:rsidRDefault="00C238C4">
            <w:pPr>
              <w:jc w:val="center"/>
              <w:rPr>
                <w:sz w:val="21"/>
                <w:szCs w:val="21"/>
              </w:rPr>
            </w:pPr>
            <w:r>
              <w:rPr>
                <w:sz w:val="21"/>
                <w:szCs w:val="21"/>
              </w:rPr>
              <w:t>上胶</w:t>
            </w:r>
          </w:p>
        </w:tc>
        <w:tc>
          <w:tcPr>
            <w:tcW w:w="1170" w:type="dxa"/>
            <w:tcBorders>
              <w:tl2br w:val="nil"/>
              <w:tr2bl w:val="nil"/>
            </w:tcBorders>
            <w:vAlign w:val="center"/>
          </w:tcPr>
          <w:p w:rsidR="008B2DB9" w:rsidRDefault="00C238C4">
            <w:pPr>
              <w:jc w:val="center"/>
              <w:rPr>
                <w:sz w:val="21"/>
                <w:szCs w:val="21"/>
              </w:rPr>
            </w:pPr>
            <w:r>
              <w:rPr>
                <w:sz w:val="21"/>
                <w:szCs w:val="21"/>
              </w:rPr>
              <w:t>蓄热燃烧</w:t>
            </w:r>
          </w:p>
          <w:p w:rsidR="008B2DB9" w:rsidRDefault="00C238C4">
            <w:pPr>
              <w:jc w:val="center"/>
              <w:rPr>
                <w:sz w:val="21"/>
                <w:szCs w:val="21"/>
              </w:rPr>
            </w:pPr>
            <w:r>
              <w:rPr>
                <w:sz w:val="21"/>
                <w:szCs w:val="21"/>
              </w:rPr>
              <w:t>（</w:t>
            </w:r>
            <w:r>
              <w:rPr>
                <w:sz w:val="21"/>
                <w:szCs w:val="21"/>
              </w:rPr>
              <w:t>RTO</w:t>
            </w:r>
            <w:r>
              <w:rPr>
                <w:sz w:val="21"/>
                <w:szCs w:val="21"/>
              </w:rPr>
              <w:t>）</w:t>
            </w:r>
          </w:p>
        </w:tc>
        <w:tc>
          <w:tcPr>
            <w:tcW w:w="1515"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w:t>
            </w:r>
          </w:p>
        </w:tc>
        <w:tc>
          <w:tcPr>
            <w:tcW w:w="1365"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28</w:t>
            </w:r>
          </w:p>
        </w:tc>
        <w:tc>
          <w:tcPr>
            <w:tcW w:w="1366"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位于加工厂</w:t>
            </w:r>
          </w:p>
        </w:tc>
      </w:tr>
      <w:tr w:rsidR="008B2DB9">
        <w:trPr>
          <w:trHeight w:hRule="exact" w:val="589"/>
          <w:jc w:val="center"/>
        </w:trPr>
        <w:tc>
          <w:tcPr>
            <w:tcW w:w="1217" w:type="dxa"/>
            <w:tcBorders>
              <w:tl2br w:val="nil"/>
              <w:tr2bl w:val="nil"/>
            </w:tcBorders>
            <w:vAlign w:val="center"/>
          </w:tcPr>
          <w:p w:rsidR="008B2DB9" w:rsidRDefault="00C238C4">
            <w:pPr>
              <w:jc w:val="center"/>
              <w:rPr>
                <w:sz w:val="21"/>
                <w:szCs w:val="21"/>
              </w:rPr>
            </w:pPr>
            <w:r>
              <w:rPr>
                <w:sz w:val="21"/>
                <w:szCs w:val="21"/>
              </w:rPr>
              <w:t>定型废气</w:t>
            </w:r>
          </w:p>
        </w:tc>
        <w:tc>
          <w:tcPr>
            <w:tcW w:w="1665" w:type="dxa"/>
            <w:tcBorders>
              <w:tl2br w:val="nil"/>
              <w:tr2bl w:val="nil"/>
            </w:tcBorders>
            <w:vAlign w:val="center"/>
          </w:tcPr>
          <w:p w:rsidR="008B2DB9" w:rsidRDefault="00C238C4">
            <w:pPr>
              <w:jc w:val="center"/>
              <w:rPr>
                <w:sz w:val="21"/>
                <w:szCs w:val="21"/>
              </w:rPr>
            </w:pPr>
            <w:r>
              <w:rPr>
                <w:sz w:val="21"/>
                <w:szCs w:val="21"/>
              </w:rPr>
              <w:t>非甲烷总烃</w:t>
            </w:r>
          </w:p>
        </w:tc>
        <w:tc>
          <w:tcPr>
            <w:tcW w:w="1665" w:type="dxa"/>
            <w:tcBorders>
              <w:tl2br w:val="nil"/>
              <w:tr2bl w:val="nil"/>
            </w:tcBorders>
            <w:vAlign w:val="center"/>
          </w:tcPr>
          <w:p w:rsidR="008B2DB9" w:rsidRDefault="00C238C4">
            <w:pPr>
              <w:jc w:val="center"/>
              <w:rPr>
                <w:sz w:val="21"/>
                <w:szCs w:val="21"/>
              </w:rPr>
            </w:pPr>
            <w:r>
              <w:rPr>
                <w:sz w:val="21"/>
                <w:szCs w:val="21"/>
              </w:rPr>
              <w:t>定型工序</w:t>
            </w:r>
          </w:p>
        </w:tc>
        <w:tc>
          <w:tcPr>
            <w:tcW w:w="1170" w:type="dxa"/>
            <w:tcBorders>
              <w:tl2br w:val="nil"/>
              <w:tr2bl w:val="nil"/>
            </w:tcBorders>
            <w:vAlign w:val="center"/>
          </w:tcPr>
          <w:p w:rsidR="008B2DB9" w:rsidRDefault="00C238C4">
            <w:pPr>
              <w:jc w:val="center"/>
              <w:rPr>
                <w:sz w:val="21"/>
                <w:szCs w:val="21"/>
              </w:rPr>
            </w:pPr>
            <w:r>
              <w:rPr>
                <w:sz w:val="21"/>
                <w:szCs w:val="21"/>
              </w:rPr>
              <w:t>直排</w:t>
            </w:r>
          </w:p>
        </w:tc>
        <w:tc>
          <w:tcPr>
            <w:tcW w:w="1515" w:type="dxa"/>
            <w:tcBorders>
              <w:tl2br w:val="nil"/>
              <w:tr2bl w:val="nil"/>
            </w:tcBorders>
            <w:vAlign w:val="center"/>
          </w:tcPr>
          <w:p w:rsidR="008B2DB9" w:rsidRDefault="00C238C4">
            <w:pPr>
              <w:jc w:val="center"/>
              <w:rPr>
                <w:sz w:val="21"/>
                <w:szCs w:val="21"/>
              </w:rPr>
            </w:pPr>
            <w:r>
              <w:rPr>
                <w:sz w:val="21"/>
                <w:szCs w:val="21"/>
              </w:rPr>
              <w:t>6</w:t>
            </w:r>
          </w:p>
        </w:tc>
        <w:tc>
          <w:tcPr>
            <w:tcW w:w="1365" w:type="dxa"/>
            <w:tcBorders>
              <w:tl2br w:val="nil"/>
              <w:tr2bl w:val="nil"/>
            </w:tcBorders>
            <w:vAlign w:val="center"/>
          </w:tcPr>
          <w:p w:rsidR="008B2DB9" w:rsidRDefault="00C238C4">
            <w:pPr>
              <w:jc w:val="center"/>
              <w:rPr>
                <w:sz w:val="21"/>
                <w:szCs w:val="21"/>
              </w:rPr>
            </w:pPr>
            <w:r>
              <w:rPr>
                <w:sz w:val="21"/>
                <w:szCs w:val="21"/>
              </w:rPr>
              <w:t>18</w:t>
            </w:r>
          </w:p>
        </w:tc>
        <w:tc>
          <w:tcPr>
            <w:tcW w:w="1366" w:type="dxa"/>
            <w:tcBorders>
              <w:tl2br w:val="nil"/>
              <w:tr2bl w:val="nil"/>
            </w:tcBorders>
            <w:vAlign w:val="center"/>
          </w:tcPr>
          <w:p w:rsidR="008B2DB9" w:rsidRDefault="00C238C4">
            <w:pPr>
              <w:jc w:val="center"/>
              <w:rPr>
                <w:sz w:val="21"/>
                <w:szCs w:val="21"/>
              </w:rPr>
            </w:pPr>
            <w:r>
              <w:rPr>
                <w:sz w:val="21"/>
                <w:szCs w:val="21"/>
              </w:rPr>
              <w:t>/</w:t>
            </w:r>
          </w:p>
        </w:tc>
      </w:tr>
    </w:tbl>
    <w:p w:rsidR="008B2DB9" w:rsidRDefault="00C238C4">
      <w:pPr>
        <w:pStyle w:val="a4"/>
        <w:kinsoku w:val="0"/>
        <w:overflowPunct w:val="0"/>
        <w:spacing w:after="0" w:line="360" w:lineRule="auto"/>
        <w:ind w:firstLineChars="200" w:firstLine="488"/>
        <w:rPr>
          <w:rFonts w:ascii="Times New Roman" w:hAnsi="Times New Roman"/>
          <w:sz w:val="26"/>
        </w:rPr>
      </w:pPr>
      <w:r>
        <w:rPr>
          <w:rFonts w:ascii="Times New Roman" w:hAnsi="Times New Roman"/>
          <w:spacing w:val="2"/>
        </w:rPr>
        <w:lastRenderedPageBreak/>
        <w:t>⑴</w:t>
      </w:r>
      <w:r>
        <w:rPr>
          <w:rFonts w:ascii="Times New Roman" w:hAnsi="Times New Roman"/>
        </w:rPr>
        <w:t>锅</w:t>
      </w:r>
      <w:r>
        <w:rPr>
          <w:rFonts w:ascii="Times New Roman" w:hAnsi="Times New Roman"/>
          <w:spacing w:val="2"/>
        </w:rPr>
        <w:t>炉</w:t>
      </w:r>
      <w:r>
        <w:rPr>
          <w:rFonts w:ascii="Times New Roman" w:hAnsi="Times New Roman"/>
        </w:rPr>
        <w:t>废气</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本项目有</w:t>
      </w:r>
      <w:r>
        <w:rPr>
          <w:rFonts w:ascii="Times New Roman" w:hAnsi="Times New Roman"/>
          <w:spacing w:val="-61"/>
        </w:rPr>
        <w:t xml:space="preserve"> </w:t>
      </w:r>
      <w:r>
        <w:rPr>
          <w:rFonts w:ascii="Times New Roman" w:hAnsi="Times New Roman"/>
        </w:rPr>
        <w:t>5</w:t>
      </w:r>
      <w:r>
        <w:rPr>
          <w:rFonts w:ascii="Times New Roman" w:hAnsi="Times New Roman"/>
          <w:spacing w:val="-60"/>
        </w:rPr>
        <w:t xml:space="preserve"> </w:t>
      </w:r>
      <w:r>
        <w:rPr>
          <w:rFonts w:ascii="Times New Roman" w:hAnsi="Times New Roman"/>
        </w:rPr>
        <w:t>台热媒锅炉及</w:t>
      </w:r>
      <w:r>
        <w:rPr>
          <w:rFonts w:ascii="Times New Roman" w:hAnsi="Times New Roman"/>
          <w:spacing w:val="-60"/>
        </w:rPr>
        <w:t xml:space="preserve"> </w:t>
      </w:r>
      <w:r>
        <w:rPr>
          <w:rFonts w:ascii="Times New Roman" w:hAnsi="Times New Roman"/>
        </w:rPr>
        <w:t>3</w:t>
      </w:r>
      <w:r>
        <w:rPr>
          <w:rFonts w:ascii="Times New Roman" w:hAnsi="Times New Roman"/>
          <w:spacing w:val="-60"/>
        </w:rPr>
        <w:t xml:space="preserve"> </w:t>
      </w:r>
      <w:r>
        <w:rPr>
          <w:rFonts w:ascii="Times New Roman" w:hAnsi="Times New Roman"/>
        </w:rPr>
        <w:t>台余热锅炉</w:t>
      </w:r>
      <w:r>
        <w:rPr>
          <w:rFonts w:ascii="Times New Roman" w:hAnsi="Times New Roman"/>
          <w:spacing w:val="-24"/>
        </w:rPr>
        <w:t>，</w:t>
      </w:r>
      <w:r>
        <w:rPr>
          <w:rFonts w:ascii="Times New Roman" w:hAnsi="Times New Roman"/>
        </w:rPr>
        <w:t>热媒锅炉采用天然气为燃料</w:t>
      </w:r>
      <w:r>
        <w:rPr>
          <w:rFonts w:ascii="Times New Roman" w:hAnsi="Times New Roman"/>
          <w:spacing w:val="-24"/>
        </w:rPr>
        <w:t>，</w:t>
      </w:r>
      <w:r>
        <w:rPr>
          <w:rFonts w:ascii="Times New Roman" w:hAnsi="Times New Roman"/>
        </w:rPr>
        <w:t>供导热油加热，产生的锅炉烟气经收集后直接引至</w:t>
      </w:r>
      <w:r>
        <w:rPr>
          <w:rFonts w:ascii="Times New Roman" w:hAnsi="Times New Roman"/>
        </w:rPr>
        <w:t>1</w:t>
      </w:r>
      <w:r>
        <w:rPr>
          <w:rFonts w:ascii="Times New Roman" w:hAnsi="Times New Roman"/>
        </w:rPr>
        <w:t>根</w:t>
      </w:r>
      <w:r>
        <w:rPr>
          <w:rFonts w:ascii="Times New Roman" w:hAnsi="Times New Roman"/>
        </w:rPr>
        <w:t>30m</w:t>
      </w:r>
      <w:r>
        <w:rPr>
          <w:rFonts w:ascii="Times New Roman" w:hAnsi="Times New Roman"/>
        </w:rPr>
        <w:t>的排气筒排放。锅炉排气筒照片见图</w:t>
      </w:r>
      <w:r>
        <w:rPr>
          <w:rFonts w:ascii="Times New Roman" w:hAnsi="Times New Roman"/>
        </w:rPr>
        <w:t>3.4.2</w:t>
      </w:r>
      <w:r>
        <w:rPr>
          <w:rFonts w:ascii="Times New Roman" w:hAnsi="Times New Roman"/>
        </w:rPr>
        <w:t>。</w:t>
      </w:r>
    </w:p>
    <w:p w:rsidR="008B2DB9" w:rsidRDefault="001B7B0B">
      <w:pPr>
        <w:kinsoku w:val="0"/>
        <w:overflowPunct w:val="0"/>
        <w:spacing w:line="360" w:lineRule="auto"/>
        <w:ind w:left="2813" w:right="10607" w:firstLineChars="200" w:firstLine="480"/>
        <w:rPr>
          <w:rFonts w:ascii="Times New Roman" w:eastAsia="Times New Roman" w:hAnsi="Times New Roman"/>
          <w:sz w:val="20"/>
        </w:rPr>
      </w:pPr>
      <w:r>
        <w:rPr>
          <w:rFonts w:ascii="Times New Roman" w:hAnsi="Times New Roman"/>
          <w:noProof/>
        </w:rPr>
        <w:drawing>
          <wp:inline distT="0" distB="0" distL="0" distR="0">
            <wp:extent cx="2352675" cy="2181225"/>
            <wp:effectExtent l="19050" t="0" r="9525" b="0"/>
            <wp:docPr id="6" name="图片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0"/>
                    <pic:cNvPicPr>
                      <a:picLocks noChangeAspect="1" noChangeArrowheads="1"/>
                    </pic:cNvPicPr>
                  </pic:nvPicPr>
                  <pic:blipFill>
                    <a:blip r:embed="rId36"/>
                    <a:srcRect/>
                    <a:stretch>
                      <a:fillRect/>
                    </a:stretch>
                  </pic:blipFill>
                  <pic:spPr bwMode="auto">
                    <a:xfrm>
                      <a:off x="0" y="0"/>
                      <a:ext cx="2352675" cy="2181225"/>
                    </a:xfrm>
                    <a:prstGeom prst="rect">
                      <a:avLst/>
                    </a:prstGeom>
                    <a:noFill/>
                    <a:ln w="9525" cmpd="sng">
                      <a:noFill/>
                      <a:miter lim="800000"/>
                      <a:headEnd/>
                      <a:tailEnd/>
                    </a:ln>
                    <a:effectLst/>
                  </pic:spPr>
                </pic:pic>
              </a:graphicData>
            </a:graphic>
          </wp:inline>
        </w:drawing>
      </w:r>
    </w:p>
    <w:p w:rsidR="008B2DB9" w:rsidRDefault="00C238C4">
      <w:pPr>
        <w:tabs>
          <w:tab w:val="left" w:pos="4713"/>
        </w:tabs>
        <w:kinsoku w:val="0"/>
        <w:overflowPunct w:val="0"/>
        <w:spacing w:before="34" w:line="360" w:lineRule="auto"/>
        <w:ind w:left="3432" w:firstLineChars="200" w:firstLine="480"/>
        <w:rPr>
          <w:rFonts w:ascii="Times New Roman" w:hAnsi="Times New Roman"/>
        </w:rPr>
      </w:pPr>
      <w:r>
        <w:rPr>
          <w:rFonts w:ascii="Times New Roman" w:hAnsi="Times New Roman"/>
        </w:rPr>
        <w:t>图</w:t>
      </w:r>
      <w:r>
        <w:rPr>
          <w:rFonts w:ascii="Times New Roman" w:hAnsi="Times New Roman"/>
        </w:rPr>
        <w:t>3.4.2</w:t>
      </w:r>
      <w:r>
        <w:rPr>
          <w:rFonts w:ascii="Times New Roman" w:hAnsi="Times New Roman"/>
          <w:spacing w:val="2"/>
        </w:rPr>
        <w:t>锅炉</w:t>
      </w:r>
      <w:r>
        <w:rPr>
          <w:rFonts w:ascii="Times New Roman" w:hAnsi="Times New Roman"/>
        </w:rPr>
        <w:t>排气</w:t>
      </w:r>
      <w:r>
        <w:rPr>
          <w:rFonts w:ascii="Times New Roman" w:hAnsi="Times New Roman"/>
          <w:spacing w:val="2"/>
        </w:rPr>
        <w:t>筒</w:t>
      </w:r>
      <w:r>
        <w:rPr>
          <w:rFonts w:ascii="Times New Roman" w:hAnsi="Times New Roman"/>
        </w:rPr>
        <w:t>照片</w:t>
      </w:r>
    </w:p>
    <w:p w:rsidR="008B2DB9" w:rsidRDefault="00F349E7">
      <w:pPr>
        <w:spacing w:line="360" w:lineRule="auto"/>
        <w:ind w:firstLineChars="200" w:firstLine="420"/>
        <w:rPr>
          <w:rFonts w:ascii="Times New Roman" w:hAnsi="Times New Roman"/>
        </w:rPr>
      </w:pPr>
      <w:r w:rsidRPr="00F349E7">
        <w:rPr>
          <w:rFonts w:ascii="Times New Roman" w:hAnsi="Times New Roman"/>
          <w:sz w:val="21"/>
        </w:rPr>
        <w:pict>
          <v:shape id="文本框 1081" o:spid="_x0000_s1150" type="#_x0000_t202" style="position:absolute;left:0;text-align:left;margin-left:178.35pt;margin-top:111.85pt;width:120.05pt;height:23.2pt;z-index:251706880" o:gfxdata="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1Nb31QAAAAkBAAAPAAAAAAAAAAEAIAAAACIAAABkcnMvZG93bnJldi54&#10;bWxQSwECFAAUAAAACACHTuJAvJqbcv0BAAD0AwAADgAAAAAAAAABACAAAAAkAQAAZHJzL2Uyb0Rv&#10;Yy54bWxQSwUGAAAAAAYABgBZAQAAkwUAAAAA&#10;" strokeweight=".5pt">
            <v:stroke joinstyle="round"/>
            <v:textbox>
              <w:txbxContent>
                <w:p w:rsidR="008B2DB9" w:rsidRDefault="00C238C4">
                  <w:pPr>
                    <w:jc w:val="center"/>
                    <w:rPr>
                      <w:rFonts w:ascii="宋体" w:hAnsi="宋体" w:cs="宋体"/>
                      <w:sz w:val="21"/>
                      <w:szCs w:val="21"/>
                    </w:rPr>
                  </w:pPr>
                  <w:r>
                    <w:rPr>
                      <w:rFonts w:ascii="宋体" w:hAnsi="宋体" w:cs="宋体" w:hint="eastAsia"/>
                      <w:sz w:val="21"/>
                      <w:szCs w:val="21"/>
                    </w:rPr>
                    <w:t>立式单级喷淋洗涤塔</w:t>
                  </w:r>
                </w:p>
              </w:txbxContent>
            </v:textbox>
          </v:shape>
        </w:pict>
      </w:r>
      <w:r w:rsidR="00C238C4">
        <w:rPr>
          <w:rFonts w:ascii="Times New Roman" w:hAnsi="Times New Roman"/>
        </w:rPr>
        <w:t>根据印染行业废气温度高、油分多、绒毛多、焦油多等一旦冷却就会凝固在设备内部造成大量可燃物油垢的堆积，针对烟气的特殊属性我们采用了喷淋湿法高压静电净化系统，通过多级处理下来的油垢、颗粒物等废弃物随着水流排出设备，较干净的废气进入静电段后静电段也不会堆积很多油垢垃圾，保持了静电过滤段的清洁，杜绝了设备火灾事故的发生，保证了废气净化系统的持久高效性和安全性。工艺流程示意图见图</w:t>
      </w:r>
      <w:r w:rsidR="00C238C4">
        <w:rPr>
          <w:rFonts w:ascii="Times New Roman" w:hAnsi="Times New Roman"/>
        </w:rPr>
        <w:t>3.4.3</w:t>
      </w:r>
      <w:r w:rsidR="00C238C4">
        <w:rPr>
          <w:rFonts w:ascii="Times New Roman" w:hAnsi="Times New Roman"/>
        </w:rPr>
        <w:t>。</w:t>
      </w:r>
    </w:p>
    <w:p w:rsidR="008B2DB9" w:rsidRDefault="008B2DB9">
      <w:pPr>
        <w:pStyle w:val="26"/>
        <w:ind w:firstLine="424"/>
        <w:rPr>
          <w:rFonts w:ascii="Times New Roman" w:eastAsia="宋体" w:hAnsi="Times New Roman" w:cs="Times New Roman"/>
          <w:color w:val="0000FF"/>
          <w:sz w:val="20"/>
        </w:rPr>
      </w:pPr>
    </w:p>
    <w:p w:rsidR="008B2DB9" w:rsidRDefault="00F349E7">
      <w:pPr>
        <w:pStyle w:val="a4"/>
        <w:kinsoku w:val="0"/>
        <w:overflowPunct w:val="0"/>
        <w:spacing w:line="360" w:lineRule="auto"/>
        <w:ind w:right="154" w:firstLineChars="200" w:firstLine="480"/>
        <w:rPr>
          <w:rFonts w:ascii="Times New Roman" w:hAnsi="Times New Roman"/>
          <w:color w:val="0000FF"/>
          <w:sz w:val="20"/>
        </w:rPr>
      </w:pPr>
      <w:r w:rsidRPr="00F349E7">
        <w:rPr>
          <w:rFonts w:ascii="Times New Roman" w:hAnsi="Times New Roman"/>
        </w:rPr>
        <w:pict>
          <v:line id="直线 1082" o:spid="_x0000_s1151" style="position:absolute;left:0;text-align:left;z-index:251707904" from="239.55pt,1.25pt" to="239.6pt,19.25pt" strokeweight="1.25pt">
            <v:fill o:detectmouseclick="t"/>
            <v:stroke endarrow="open"/>
          </v:line>
        </w:pict>
      </w:r>
      <w:r w:rsidRPr="00F349E7">
        <w:rPr>
          <w:rFonts w:ascii="Times New Roman" w:hAnsi="Times New Roman"/>
          <w:sz w:val="21"/>
        </w:rPr>
        <w:pict>
          <v:shape id="文本框 1083" o:spid="_x0000_s1152" type="#_x0000_t202" style="position:absolute;left:0;text-align:left;margin-left:180.1pt;margin-top:19.05pt;width:148.15pt;height:23.2pt;z-index:251708928" o:gfxdata="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1Nb31QAAAAkBAAAPAAAAAAAAAAEAIAAAACIAAABkcnMvZG93bnJldi54&#10;bWxQSwECFAAUAAAACACHTuJAvJqbcv0BAAD0AwAADgAAAAAAAAABACAAAAAkAQAAZHJzL2Uyb0Rv&#10;Yy54bWxQSwUGAAAAAAYABgBZAQAAkwUAAAAA&#10;" strokeweight=".5pt">
            <v:stroke joinstyle="round"/>
            <v:textbox>
              <w:txbxContent>
                <w:p w:rsidR="008B2DB9" w:rsidRDefault="00C238C4">
                  <w:pPr>
                    <w:jc w:val="center"/>
                    <w:rPr>
                      <w:rFonts w:ascii="宋体" w:hAnsi="宋体" w:cs="宋体"/>
                      <w:sz w:val="21"/>
                      <w:szCs w:val="21"/>
                    </w:rPr>
                  </w:pPr>
                  <w:r>
                    <w:rPr>
                      <w:rFonts w:ascii="宋体" w:hAnsi="宋体" w:cs="宋体" w:hint="eastAsia"/>
                      <w:sz w:val="21"/>
                      <w:szCs w:val="21"/>
                    </w:rPr>
                    <w:t>防火单管烟气洗涤预处理塔</w:t>
                  </w:r>
                </w:p>
              </w:txbxContent>
            </v:textbox>
          </v:shape>
        </w:pict>
      </w:r>
    </w:p>
    <w:p w:rsidR="008B2DB9" w:rsidRDefault="008B2DB9">
      <w:pPr>
        <w:pStyle w:val="a4"/>
        <w:kinsoku w:val="0"/>
        <w:overflowPunct w:val="0"/>
        <w:spacing w:line="360" w:lineRule="auto"/>
        <w:ind w:right="154" w:firstLineChars="200" w:firstLine="400"/>
        <w:rPr>
          <w:rFonts w:ascii="Times New Roman" w:hAnsi="Times New Roman"/>
          <w:color w:val="0000FF"/>
          <w:sz w:val="20"/>
        </w:rPr>
      </w:pPr>
    </w:p>
    <w:p w:rsidR="008B2DB9" w:rsidRDefault="00F349E7">
      <w:pPr>
        <w:pStyle w:val="a4"/>
        <w:kinsoku w:val="0"/>
        <w:overflowPunct w:val="0"/>
        <w:spacing w:line="360" w:lineRule="auto"/>
        <w:ind w:right="154" w:firstLineChars="200" w:firstLine="480"/>
        <w:rPr>
          <w:rFonts w:ascii="Times New Roman" w:hAnsi="Times New Roman"/>
          <w:color w:val="0000FF"/>
          <w:sz w:val="20"/>
        </w:rPr>
      </w:pPr>
      <w:r w:rsidRPr="00F349E7">
        <w:rPr>
          <w:rFonts w:ascii="Times New Roman" w:hAnsi="Times New Roman"/>
        </w:rPr>
        <w:pict>
          <v:line id="直线 1084" o:spid="_x0000_s1153" style="position:absolute;left:0;text-align:left;flip:x;z-index:251709952" from="238pt,.55pt" to="238.65pt,23.75pt" filled="t" strokeweight="1.25pt">
            <v:stroke endarrow="open"/>
          </v:line>
        </w:pict>
      </w:r>
    </w:p>
    <w:p w:rsidR="008B2DB9" w:rsidRDefault="00F349E7">
      <w:pPr>
        <w:pStyle w:val="a4"/>
        <w:kinsoku w:val="0"/>
        <w:overflowPunct w:val="0"/>
        <w:spacing w:line="360" w:lineRule="auto"/>
        <w:ind w:right="154" w:firstLineChars="200" w:firstLine="420"/>
        <w:rPr>
          <w:rFonts w:ascii="Times New Roman" w:hAnsi="Times New Roman"/>
          <w:color w:val="0000FF"/>
          <w:sz w:val="20"/>
        </w:rPr>
      </w:pPr>
      <w:r w:rsidRPr="00F349E7">
        <w:rPr>
          <w:rFonts w:ascii="Times New Roman" w:hAnsi="Times New Roman"/>
          <w:sz w:val="21"/>
        </w:rPr>
        <w:pict>
          <v:shape id="文本框 1085" o:spid="_x0000_s1154" type="#_x0000_t202" style="position:absolute;left:0;text-align:left;margin-left:150.55pt;margin-top:1.55pt;width:150pt;height:23.2pt;z-index:251710976" o:gfxdata="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1Nb31QAAAAkBAAAPAAAAAAAAAAEAIAAAACIAAABkcnMvZG93bnJldi54&#10;bWxQSwECFAAUAAAACACHTuJAvJqbcv0BAAD0AwAADgAAAAAAAAABACAAAAAkAQAAZHJzL2Uyb0Rv&#10;Yy54bWxQSwUGAAAAAAYABgBZAQAAkwUAAAAA&#10;" strokeweight=".5pt">
            <v:stroke joinstyle="round"/>
            <v:textbox>
              <w:txbxContent>
                <w:p w:rsidR="008B2DB9" w:rsidRDefault="00C238C4">
                  <w:pPr>
                    <w:jc w:val="center"/>
                    <w:rPr>
                      <w:rFonts w:ascii="宋体" w:hAnsi="宋体" w:cs="宋体"/>
                      <w:sz w:val="21"/>
                      <w:szCs w:val="21"/>
                    </w:rPr>
                  </w:pPr>
                  <w:r>
                    <w:rPr>
                      <w:rFonts w:ascii="宋体" w:hAnsi="宋体" w:cs="宋体" w:hint="eastAsia"/>
                      <w:sz w:val="21"/>
                      <w:szCs w:val="21"/>
                    </w:rPr>
                    <w:t>一次水浴喷淋改性预处理塔</w:t>
                  </w:r>
                </w:p>
              </w:txbxContent>
            </v:textbox>
          </v:shape>
        </w:pict>
      </w:r>
      <w:r w:rsidRPr="00F349E7">
        <w:rPr>
          <w:rFonts w:ascii="Times New Roman" w:hAnsi="Times New Roman"/>
          <w:sz w:val="21"/>
        </w:rPr>
        <w:pict>
          <v:shape id="文本框 1087" o:spid="_x0000_s1155" type="#_x0000_t202" style="position:absolute;left:0;text-align:left;margin-left:325.5pt;margin-top:2pt;width:118.05pt;height:23.2pt;z-index:251713024" o:gfxdata="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1Nb31QAAAAkBAAAPAAAAAAAAAAEAIAAAACIAAABkcnMvZG93bnJldi54&#10;bWxQSwECFAAUAAAACACHTuJAvJqbcv0BAAD0AwAADgAAAAAAAAABACAAAAAkAQAAZHJzL2Uyb0Rv&#10;Yy54bWxQSwUGAAAAAAYABgBZAQAAkwUAAAAA&#10;" strokeweight=".5pt">
            <v:stroke joinstyle="round"/>
            <v:textbox>
              <w:txbxContent>
                <w:p w:rsidR="008B2DB9" w:rsidRDefault="00C238C4">
                  <w:pPr>
                    <w:jc w:val="center"/>
                    <w:rPr>
                      <w:rFonts w:ascii="宋体" w:hAnsi="宋体" w:cs="宋体"/>
                      <w:sz w:val="21"/>
                      <w:szCs w:val="21"/>
                    </w:rPr>
                  </w:pPr>
                  <w:r>
                    <w:rPr>
                      <w:rFonts w:ascii="宋体" w:hAnsi="宋体" w:cs="宋体" w:hint="eastAsia"/>
                      <w:sz w:val="21"/>
                      <w:szCs w:val="21"/>
                    </w:rPr>
                    <w:t>洗涤沉淀</w:t>
                  </w:r>
                </w:p>
              </w:txbxContent>
            </v:textbox>
          </v:shape>
        </w:pict>
      </w:r>
      <w:r w:rsidRPr="00F349E7">
        <w:rPr>
          <w:rFonts w:ascii="Times New Roman" w:hAnsi="Times New Roman"/>
        </w:rPr>
        <w:pict>
          <v:line id="直线 1086" o:spid="_x0000_s1156" style="position:absolute;left:0;text-align:left;z-index:251712000" from="301.2pt,12.5pt" to="325.7pt,12.55pt" strokeweight="1.25pt">
            <v:fill o:detectmouseclick="t"/>
            <v:stroke endarrow="open"/>
          </v:line>
        </w:pict>
      </w:r>
    </w:p>
    <w:p w:rsidR="008B2DB9" w:rsidRDefault="00F349E7">
      <w:pPr>
        <w:pStyle w:val="a4"/>
        <w:kinsoku w:val="0"/>
        <w:overflowPunct w:val="0"/>
        <w:spacing w:line="360" w:lineRule="auto"/>
        <w:ind w:right="154" w:firstLineChars="200" w:firstLine="480"/>
        <w:rPr>
          <w:rFonts w:ascii="Times New Roman" w:hAnsi="Times New Roman"/>
          <w:color w:val="0000FF"/>
          <w:sz w:val="20"/>
        </w:rPr>
      </w:pPr>
      <w:r w:rsidRPr="00F349E7">
        <w:rPr>
          <w:rFonts w:ascii="Times New Roman" w:hAnsi="Times New Roman"/>
        </w:rPr>
        <w:pict>
          <v:line id="直线 1089" o:spid="_x0000_s1157" style="position:absolute;left:0;text-align:left;flip:x;z-index:251714048" from="370.7pt,4.3pt" to="371.35pt,27.5pt" filled="t" strokeweight="1.25pt">
            <v:stroke endarrow="open"/>
          </v:line>
        </w:pict>
      </w:r>
    </w:p>
    <w:p w:rsidR="008B2DB9" w:rsidRDefault="00F349E7">
      <w:pPr>
        <w:pStyle w:val="a4"/>
        <w:kinsoku w:val="0"/>
        <w:overflowPunct w:val="0"/>
        <w:spacing w:line="360" w:lineRule="auto"/>
        <w:ind w:right="154" w:firstLineChars="200" w:firstLine="420"/>
        <w:rPr>
          <w:rFonts w:ascii="Times New Roman" w:hAnsi="Times New Roman"/>
          <w:color w:val="0000FF"/>
          <w:sz w:val="20"/>
        </w:rPr>
      </w:pPr>
      <w:r w:rsidRPr="00F349E7">
        <w:rPr>
          <w:rFonts w:ascii="Times New Roman" w:hAnsi="Times New Roman"/>
          <w:sz w:val="21"/>
        </w:rPr>
        <w:pict>
          <v:shape id="文本框 1095" o:spid="_x0000_s1158" type="#_x0000_t202" style="position:absolute;left:0;text-align:left;margin-left:135.7pt;margin-top:7.1pt;width:133.05pt;height:23.2pt;z-index:251718144" o:gfxdata="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1Nb31QAAAAkBAAAPAAAAAAAAAAEAIAAAACIAAABkcnMvZG93bnJldi54&#10;bWxQSwECFAAUAAAACACHTuJAvJqbcv0BAAD0AwAADgAAAAAAAAABACAAAAAkAQAAZHJzL2Uyb0Rv&#10;Yy54bWxQSwUGAAAAAAYABgBZAQAAkwUAAAAA&#10;" strokeweight=".5pt">
            <v:stroke joinstyle="round"/>
            <v:textbox>
              <w:txbxContent>
                <w:p w:rsidR="008B2DB9" w:rsidRDefault="00C238C4">
                  <w:pPr>
                    <w:spacing w:line="360" w:lineRule="auto"/>
                    <w:ind w:firstLineChars="200" w:firstLine="420"/>
                    <w:jc w:val="left"/>
                  </w:pPr>
                  <w:r>
                    <w:rPr>
                      <w:rFonts w:ascii="宋体" w:hAnsi="宋体" w:cs="宋体" w:hint="eastAsia"/>
                      <w:sz w:val="21"/>
                      <w:szCs w:val="21"/>
                    </w:rPr>
                    <w:t>废气缓流过滤段</w:t>
                  </w:r>
                </w:p>
              </w:txbxContent>
            </v:textbox>
          </v:shape>
        </w:pict>
      </w:r>
      <w:r w:rsidRPr="00F349E7">
        <w:rPr>
          <w:rFonts w:ascii="Times New Roman" w:hAnsi="Times New Roman"/>
        </w:rPr>
        <w:pict>
          <v:line id="直线 1091" o:spid="_x0000_s1159" style="position:absolute;left:0;text-align:left;flip:x;z-index:251715072" from="268.45pt,18.55pt" to="290.95pt,18.6pt" strokeweight="1.25pt">
            <v:fill o:detectmouseclick="t"/>
            <v:stroke endarrow="open"/>
          </v:line>
        </w:pict>
      </w:r>
      <w:r w:rsidRPr="00F349E7">
        <w:rPr>
          <w:rFonts w:ascii="Times New Roman" w:hAnsi="Times New Roman"/>
          <w:sz w:val="21"/>
        </w:rPr>
        <w:pict>
          <v:shape id="文本框 1094" o:spid="_x0000_s1160" type="#_x0000_t202" style="position:absolute;left:0;text-align:left;margin-left:289.6pt;margin-top:6.95pt;width:190.25pt;height:23.2pt;z-index:251717120" o:gfxdata="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1Nb31QAAAAkBAAAPAAAAAAAAAAEAIAAAACIAAABkcnMvZG93bnJldi54&#10;bWxQSwECFAAUAAAACACHTuJAvJqbcv0BAAD0AwAADgAAAAAAAAABACAAAAAkAQAAZHJzL2Uyb0Rv&#10;Yy54bWxQSwUGAAAAAAYABgBZAQAAkwUAAAAA&#10;" strokeweight=".5pt">
            <v:stroke joinstyle="round"/>
            <v:textbox>
              <w:txbxContent>
                <w:p w:rsidR="008B2DB9" w:rsidRDefault="00C238C4">
                  <w:pPr>
                    <w:spacing w:line="360" w:lineRule="auto"/>
                    <w:ind w:firstLineChars="200" w:firstLine="420"/>
                    <w:jc w:val="left"/>
                    <w:rPr>
                      <w:rFonts w:ascii="宋体" w:hAnsi="宋体" w:cs="宋体"/>
                      <w:sz w:val="21"/>
                      <w:szCs w:val="21"/>
                    </w:rPr>
                  </w:pPr>
                  <w:r>
                    <w:rPr>
                      <w:rFonts w:ascii="宋体" w:hAnsi="宋体" w:cs="宋体" w:hint="eastAsia"/>
                      <w:sz w:val="21"/>
                      <w:szCs w:val="21"/>
                    </w:rPr>
                    <w:t>二次高密度喷淋清洗（汽化改性）</w:t>
                  </w:r>
                </w:p>
              </w:txbxContent>
            </v:textbox>
          </v:shape>
        </w:pict>
      </w:r>
    </w:p>
    <w:p w:rsidR="008B2DB9" w:rsidRDefault="00F349E7">
      <w:pPr>
        <w:pStyle w:val="a4"/>
        <w:kinsoku w:val="0"/>
        <w:overflowPunct w:val="0"/>
        <w:spacing w:line="360" w:lineRule="auto"/>
        <w:ind w:right="154" w:firstLineChars="200" w:firstLine="480"/>
        <w:rPr>
          <w:rFonts w:ascii="Times New Roman" w:hAnsi="Times New Roman"/>
          <w:color w:val="0000FF"/>
          <w:sz w:val="20"/>
        </w:rPr>
      </w:pPr>
      <w:r w:rsidRPr="00F349E7">
        <w:rPr>
          <w:rFonts w:ascii="Times New Roman" w:hAnsi="Times New Roman"/>
        </w:rPr>
        <w:pict>
          <v:line id="直线 1092" o:spid="_x0000_s1161" style="position:absolute;left:0;text-align:left;z-index:251716096" from="203.7pt,11.1pt" to="204.35pt,34.9pt" strokeweight="1.25pt">
            <v:fill o:detectmouseclick="t"/>
            <v:stroke endarrow="open"/>
          </v:line>
        </w:pict>
      </w:r>
    </w:p>
    <w:p w:rsidR="008B2DB9" w:rsidRDefault="00F349E7">
      <w:pPr>
        <w:pStyle w:val="a4"/>
        <w:kinsoku w:val="0"/>
        <w:overflowPunct w:val="0"/>
        <w:spacing w:line="360" w:lineRule="auto"/>
        <w:ind w:right="154" w:firstLineChars="200" w:firstLine="420"/>
        <w:rPr>
          <w:rFonts w:ascii="Times New Roman" w:hAnsi="Times New Roman"/>
          <w:color w:val="0000FF"/>
          <w:sz w:val="20"/>
        </w:rPr>
      </w:pPr>
      <w:r w:rsidRPr="00F349E7">
        <w:rPr>
          <w:rFonts w:ascii="Times New Roman" w:hAnsi="Times New Roman"/>
          <w:sz w:val="21"/>
        </w:rPr>
        <w:pict>
          <v:shape id="文本框 1096" o:spid="_x0000_s1162" type="#_x0000_t202" style="position:absolute;left:0;text-align:left;margin-left:106.7pt;margin-top:11.3pt;width:340.15pt;height:23.2pt;z-index:251719168" o:gfxdata="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1Nb31QAAAAkBAAAPAAAAAAAAAAEAIAAAACIAAABkcnMvZG93bnJldi54&#10;bWxQSwECFAAUAAAACACHTuJAvJqbcv0BAAD0AwAADgAAAAAAAAABACAAAAAkAQAAZHJzL2Uyb0Rv&#10;Yy54bWxQSwUGAAAAAAYABgBZAQAAkwUAAAAA&#10;" strokeweight=".5pt">
            <v:stroke joinstyle="round"/>
            <v:textbox>
              <w:txbxContent>
                <w:p w:rsidR="008B2DB9" w:rsidRDefault="00C238C4">
                  <w:pPr>
                    <w:spacing w:line="360" w:lineRule="auto"/>
                    <w:ind w:firstLineChars="200" w:firstLine="420"/>
                    <w:jc w:val="left"/>
                    <w:rPr>
                      <w:rFonts w:ascii="宋体" w:hAnsi="宋体" w:cs="宋体"/>
                      <w:sz w:val="21"/>
                      <w:szCs w:val="21"/>
                    </w:rPr>
                  </w:pPr>
                  <w:r>
                    <w:rPr>
                      <w:rFonts w:ascii="宋体" w:hAnsi="宋体" w:cs="宋体" w:hint="eastAsia"/>
                      <w:sz w:val="21"/>
                      <w:szCs w:val="21"/>
                    </w:rPr>
                    <w:t>高压电磁场高密度吸捕过滤（超强除雾设计）预处理塔</w:t>
                  </w:r>
                </w:p>
              </w:txbxContent>
            </v:textbox>
          </v:shape>
        </w:pict>
      </w:r>
    </w:p>
    <w:p w:rsidR="008B2DB9" w:rsidRDefault="00F349E7">
      <w:pPr>
        <w:pStyle w:val="a4"/>
        <w:kinsoku w:val="0"/>
        <w:overflowPunct w:val="0"/>
        <w:spacing w:line="360" w:lineRule="auto"/>
        <w:ind w:right="154" w:firstLineChars="200" w:firstLine="480"/>
        <w:rPr>
          <w:rFonts w:ascii="Times New Roman" w:hAnsi="Times New Roman"/>
          <w:color w:val="0000FF"/>
          <w:sz w:val="20"/>
        </w:rPr>
      </w:pPr>
      <w:r w:rsidRPr="00F349E7">
        <w:rPr>
          <w:rFonts w:ascii="Times New Roman" w:hAnsi="Times New Roman"/>
        </w:rPr>
        <w:pict>
          <v:line id="直线 1097" o:spid="_x0000_s1163" style="position:absolute;left:0;text-align:left;z-index:251720192" from="241.6pt,14.15pt" to="242.25pt,37.95pt" strokeweight="1.25pt">
            <v:stroke endarrow="open"/>
          </v:line>
        </w:pict>
      </w:r>
    </w:p>
    <w:p w:rsidR="008B2DB9" w:rsidRDefault="00F349E7">
      <w:pPr>
        <w:pStyle w:val="a4"/>
        <w:kinsoku w:val="0"/>
        <w:overflowPunct w:val="0"/>
        <w:spacing w:line="360" w:lineRule="auto"/>
        <w:ind w:right="154" w:firstLineChars="200" w:firstLine="420"/>
        <w:rPr>
          <w:rFonts w:ascii="Times New Roman" w:hAnsi="Times New Roman"/>
          <w:color w:val="0000FF"/>
          <w:sz w:val="20"/>
        </w:rPr>
      </w:pPr>
      <w:r w:rsidRPr="00F349E7">
        <w:rPr>
          <w:rFonts w:ascii="Times New Roman" w:hAnsi="Times New Roman"/>
          <w:sz w:val="21"/>
        </w:rPr>
        <w:pict>
          <v:shape id="文本框 1098" o:spid="_x0000_s1164" type="#_x0000_t202" style="position:absolute;left:0;text-align:left;margin-left:187.25pt;margin-top:15.65pt;width:118.05pt;height:23.2pt;z-index:251721216" o:gfxdata="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f1Nb31QAAAAkBAAAPAAAAAAAAAAEAIAAAACIAAABkcnMvZG93bnJldi54&#10;bWxQSwECFAAUAAAACACHTuJAvJqbcv0BAAD0AwAADgAAAAAAAAABACAAAAAkAQAAZHJzL2Uyb0Rv&#10;Yy54bWxQSwUGAAAAAAYABgBZAQAAkwUAAAAA&#10;" strokeweight=".5pt">
            <v:stroke joinstyle="round"/>
            <v:textbox>
              <w:txbxContent>
                <w:p w:rsidR="008B2DB9" w:rsidRDefault="00C238C4">
                  <w:pPr>
                    <w:spacing w:line="360" w:lineRule="auto"/>
                    <w:ind w:firstLineChars="200" w:firstLine="420"/>
                    <w:jc w:val="left"/>
                    <w:rPr>
                      <w:rFonts w:ascii="宋体" w:hAnsi="宋体" w:cs="宋体"/>
                      <w:sz w:val="21"/>
                      <w:szCs w:val="21"/>
                    </w:rPr>
                  </w:pPr>
                  <w:r>
                    <w:rPr>
                      <w:rFonts w:ascii="宋体" w:hAnsi="宋体" w:cs="宋体" w:hint="eastAsia"/>
                      <w:sz w:val="21"/>
                      <w:szCs w:val="21"/>
                    </w:rPr>
                    <w:t>达标排放段</w:t>
                  </w:r>
                </w:p>
              </w:txbxContent>
            </v:textbox>
          </v:shape>
        </w:pict>
      </w:r>
    </w:p>
    <w:p w:rsidR="008B2DB9" w:rsidRDefault="008B2DB9">
      <w:pPr>
        <w:pStyle w:val="a4"/>
        <w:kinsoku w:val="0"/>
        <w:overflowPunct w:val="0"/>
        <w:spacing w:line="360" w:lineRule="auto"/>
        <w:ind w:right="154" w:firstLineChars="200" w:firstLine="400"/>
        <w:rPr>
          <w:rFonts w:ascii="Times New Roman" w:hAnsi="Times New Roman"/>
          <w:color w:val="0000FF"/>
          <w:sz w:val="20"/>
        </w:rPr>
      </w:pPr>
    </w:p>
    <w:p w:rsidR="008B2DB9" w:rsidRDefault="00C238C4">
      <w:pPr>
        <w:spacing w:line="360" w:lineRule="auto"/>
        <w:jc w:val="center"/>
        <w:rPr>
          <w:rFonts w:ascii="Times New Roman" w:hAnsi="Times New Roman"/>
          <w:color w:val="0000FF"/>
        </w:rPr>
        <w:sectPr w:rsidR="008B2DB9">
          <w:footerReference w:type="default" r:id="rId37"/>
          <w:pgSz w:w="11907" w:h="16840"/>
          <w:pgMar w:top="1440" w:right="1080" w:bottom="1440" w:left="1080" w:header="877" w:footer="1195" w:gutter="0"/>
          <w:cols w:space="720"/>
        </w:sectPr>
      </w:pPr>
      <w:r>
        <w:rPr>
          <w:rFonts w:ascii="Times New Roman" w:hAnsi="Times New Roman"/>
          <w:b/>
          <w:bCs/>
        </w:rPr>
        <w:t>图</w:t>
      </w:r>
      <w:r>
        <w:rPr>
          <w:rFonts w:ascii="Times New Roman" w:hAnsi="Times New Roman"/>
          <w:b/>
          <w:bCs/>
        </w:rPr>
        <w:t xml:space="preserve">3.4.3 </w:t>
      </w:r>
      <w:r>
        <w:rPr>
          <w:rFonts w:ascii="Times New Roman" w:hAnsi="Times New Roman"/>
          <w:b/>
          <w:bCs/>
        </w:rPr>
        <w:t>工艺流程示意图</w:t>
      </w:r>
    </w:p>
    <w:p w:rsidR="008B2DB9" w:rsidRDefault="00C238C4">
      <w:pPr>
        <w:pStyle w:val="a4"/>
        <w:kinsoku w:val="0"/>
        <w:overflowPunct w:val="0"/>
        <w:spacing w:after="0" w:line="360" w:lineRule="auto"/>
        <w:rPr>
          <w:rFonts w:ascii="Times New Roman" w:hAnsi="Times New Roman"/>
          <w:b/>
          <w:bCs/>
        </w:rPr>
      </w:pPr>
      <w:r>
        <w:rPr>
          <w:rFonts w:ascii="Times New Roman" w:eastAsia="Times New Roman" w:hAnsi="Times New Roman"/>
          <w:b/>
          <w:bCs/>
          <w:spacing w:val="-14"/>
        </w:rPr>
        <w:lastRenderedPageBreak/>
        <w:t>R</w:t>
      </w:r>
      <w:r>
        <w:rPr>
          <w:rFonts w:ascii="Times New Roman" w:eastAsia="Times New Roman" w:hAnsi="Times New Roman"/>
          <w:b/>
          <w:bCs/>
          <w:spacing w:val="-6"/>
        </w:rPr>
        <w:t>T</w:t>
      </w:r>
      <w:r>
        <w:rPr>
          <w:rFonts w:ascii="Times New Roman" w:eastAsia="Times New Roman" w:hAnsi="Times New Roman"/>
          <w:b/>
          <w:bCs/>
        </w:rPr>
        <w:t>O</w:t>
      </w:r>
      <w:r>
        <w:rPr>
          <w:rFonts w:ascii="Times New Roman" w:eastAsia="Times New Roman" w:hAnsi="Times New Roman"/>
          <w:b/>
          <w:bCs/>
          <w:spacing w:val="-1"/>
        </w:rPr>
        <w:t xml:space="preserve"> </w:t>
      </w:r>
      <w:r>
        <w:rPr>
          <w:rFonts w:ascii="Times New Roman" w:hAnsi="Times New Roman"/>
          <w:b/>
          <w:bCs/>
        </w:rPr>
        <w:t>废气处理备</w:t>
      </w:r>
    </w:p>
    <w:p w:rsidR="008B2DB9" w:rsidRDefault="00C238C4">
      <w:pPr>
        <w:kinsoku w:val="0"/>
        <w:overflowPunct w:val="0"/>
        <w:spacing w:line="360" w:lineRule="auto"/>
        <w:ind w:firstLineChars="200" w:firstLine="480"/>
        <w:rPr>
          <w:rFonts w:ascii="Times New Roman" w:hAnsi="Times New Roman"/>
        </w:rPr>
        <w:sectPr w:rsidR="008B2DB9">
          <w:type w:val="continuous"/>
          <w:pgSz w:w="11907" w:h="16840"/>
          <w:pgMar w:top="1440" w:right="1080" w:bottom="1440" w:left="1080" w:header="720" w:footer="720" w:gutter="0"/>
          <w:cols w:num="2" w:space="40" w:equalWidth="0">
            <w:col w:w="3020" w:space="40"/>
            <w:col w:w="6687"/>
          </w:cols>
        </w:sectPr>
      </w:pPr>
      <w:r>
        <w:rPr>
          <w:rFonts w:ascii="Times New Roman" w:hAnsi="Times New Roman"/>
        </w:rPr>
        <w:br w:type="column"/>
      </w:r>
    </w:p>
    <w:p w:rsidR="008B2DB9" w:rsidRDefault="00C238C4">
      <w:pPr>
        <w:spacing w:line="360" w:lineRule="auto"/>
        <w:ind w:firstLineChars="200" w:firstLine="480"/>
        <w:rPr>
          <w:rFonts w:ascii="Times New Roman" w:hAnsi="Times New Roman"/>
        </w:rPr>
      </w:pPr>
      <w:r>
        <w:rPr>
          <w:rFonts w:ascii="Times New Roman" w:hAnsi="Times New Roman"/>
        </w:rPr>
        <w:lastRenderedPageBreak/>
        <w:t>本项目设有一套</w:t>
      </w:r>
      <w:r>
        <w:rPr>
          <w:rFonts w:ascii="Times New Roman" w:hAnsi="Times New Roman"/>
        </w:rPr>
        <w:t xml:space="preserve"> RTO </w:t>
      </w:r>
      <w:r>
        <w:rPr>
          <w:rFonts w:ascii="Times New Roman" w:hAnsi="Times New Roman"/>
        </w:rPr>
        <w:t>废气处理设施，处理</w:t>
      </w:r>
      <w:r>
        <w:rPr>
          <w:rFonts w:ascii="Times New Roman" w:hAnsi="Times New Roman"/>
        </w:rPr>
        <w:t>2</w:t>
      </w:r>
      <w:r>
        <w:rPr>
          <w:rFonts w:ascii="Times New Roman" w:hAnsi="Times New Roman"/>
        </w:rPr>
        <w:t>台转涂机产生的涂层废气以及</w:t>
      </w:r>
      <w:r>
        <w:rPr>
          <w:rFonts w:ascii="Times New Roman" w:hAnsi="Times New Roman"/>
        </w:rPr>
        <w:t>CM01</w:t>
      </w:r>
      <w:r>
        <w:rPr>
          <w:rFonts w:ascii="Times New Roman" w:hAnsi="Times New Roman"/>
        </w:rPr>
        <w:t>、</w:t>
      </w:r>
      <w:r>
        <w:rPr>
          <w:rFonts w:ascii="Times New Roman" w:hAnsi="Times New Roman"/>
        </w:rPr>
        <w:t xml:space="preserve">CM05 </w:t>
      </w:r>
      <w:r>
        <w:rPr>
          <w:rFonts w:ascii="Times New Roman" w:hAnsi="Times New Roman"/>
        </w:rPr>
        <w:t>上胶机产生的上胶废气及烘干尾气。另外设置在染厂的调胶室产生的有机废气也由专用排气管接入定型有机废气处理设施进行处理。</w:t>
      </w:r>
    </w:p>
    <w:p w:rsidR="008B2DB9" w:rsidRDefault="00C238C4">
      <w:pPr>
        <w:spacing w:line="360" w:lineRule="auto"/>
        <w:ind w:firstLineChars="200" w:firstLine="480"/>
        <w:rPr>
          <w:rFonts w:ascii="Times New Roman" w:hAnsi="Times New Roman"/>
        </w:rPr>
      </w:pPr>
      <w:r>
        <w:rPr>
          <w:rFonts w:ascii="Times New Roman" w:hAnsi="Times New Roman"/>
        </w:rPr>
        <w:t xml:space="preserve">RTO </w:t>
      </w:r>
      <w:r>
        <w:rPr>
          <w:rFonts w:ascii="Times New Roman" w:hAnsi="Times New Roman"/>
        </w:rPr>
        <w:t>废气处理设备，又称蓄热燃烧式废气处理设备，主要是把机台排出的废气进行燃烧，排出二氧化碳和水，设备利用了陶瓷蓄热体交替升温和降温热再生原理，在氧化室中，有机废气由燃烧器加热升温至设定的氧化温度</w:t>
      </w:r>
      <w:r>
        <w:rPr>
          <w:rFonts w:ascii="Times New Roman" w:hAnsi="Times New Roman"/>
        </w:rPr>
        <w:t>820℃</w:t>
      </w:r>
      <w:r>
        <w:rPr>
          <w:rFonts w:ascii="Times New Roman" w:hAnsi="Times New Roman"/>
        </w:rPr>
        <w:t>，使其中的</w:t>
      </w:r>
      <w:r>
        <w:rPr>
          <w:rFonts w:ascii="Times New Roman" w:hAnsi="Times New Roman"/>
        </w:rPr>
        <w:t xml:space="preserve">VOC </w:t>
      </w:r>
      <w:r>
        <w:rPr>
          <w:rFonts w:ascii="Times New Roman" w:hAnsi="Times New Roman"/>
        </w:rPr>
        <w:t>成分分解成二氧化碳和水。氧化室内有两个作用：一是保证废气能达到设定的氧化温度，二是保证有足够的停留时间使废气中的</w:t>
      </w:r>
      <w:r>
        <w:rPr>
          <w:rFonts w:ascii="Times New Roman" w:hAnsi="Times New Roman"/>
        </w:rPr>
        <w:t xml:space="preserve"> VOC </w:t>
      </w:r>
      <w:r>
        <w:rPr>
          <w:rFonts w:ascii="Times New Roman" w:hAnsi="Times New Roman"/>
        </w:rPr>
        <w:t>充分氧化，废气流经蓄热室区域升温后进入氧化室焚烧，成为净化的高温气体后离开氧化室，进入区域蓄热室释放热量，降温后排出。</w:t>
      </w:r>
    </w:p>
    <w:p w:rsidR="008B2DB9" w:rsidRDefault="00C238C4">
      <w:pPr>
        <w:spacing w:line="360" w:lineRule="auto"/>
        <w:ind w:firstLineChars="200" w:firstLine="480"/>
        <w:rPr>
          <w:rFonts w:ascii="Times New Roman" w:hAnsi="Times New Roman"/>
        </w:rPr>
      </w:pPr>
      <w:r>
        <w:rPr>
          <w:rFonts w:ascii="Times New Roman" w:hAnsi="Times New Roman"/>
        </w:rPr>
        <w:t>项目上胶、转涂废气经此套</w:t>
      </w:r>
      <w:r>
        <w:rPr>
          <w:rFonts w:ascii="Times New Roman" w:hAnsi="Times New Roman"/>
        </w:rPr>
        <w:t xml:space="preserve"> RTO</w:t>
      </w:r>
      <w:r>
        <w:rPr>
          <w:rFonts w:ascii="Times New Roman" w:hAnsi="Times New Roman"/>
        </w:rPr>
        <w:t>废气处理设备处理后，通过加工厂南侧</w:t>
      </w:r>
      <w:r>
        <w:rPr>
          <w:rFonts w:ascii="Times New Roman" w:hAnsi="Times New Roman"/>
        </w:rPr>
        <w:t>1</w:t>
      </w:r>
      <w:r>
        <w:rPr>
          <w:rFonts w:ascii="Times New Roman" w:hAnsi="Times New Roman"/>
        </w:rPr>
        <w:t>根</w:t>
      </w:r>
      <w:r>
        <w:rPr>
          <w:rFonts w:ascii="Times New Roman" w:hAnsi="Times New Roman"/>
        </w:rPr>
        <w:t>28m</w:t>
      </w:r>
    </w:p>
    <w:p w:rsidR="008B2DB9" w:rsidRDefault="00C238C4">
      <w:pPr>
        <w:spacing w:line="360" w:lineRule="auto"/>
        <w:ind w:firstLineChars="200" w:firstLine="480"/>
        <w:rPr>
          <w:rFonts w:ascii="Times New Roman" w:hAnsi="Times New Roman"/>
        </w:rPr>
      </w:pPr>
      <w:r>
        <w:rPr>
          <w:rFonts w:ascii="Times New Roman" w:hAnsi="Times New Roman"/>
        </w:rPr>
        <w:t>的排气筒排放。</w:t>
      </w:r>
      <w:r>
        <w:rPr>
          <w:rFonts w:ascii="Times New Roman" w:hAnsi="Times New Roman"/>
        </w:rPr>
        <w:t>RTO</w:t>
      </w:r>
      <w:r>
        <w:rPr>
          <w:rFonts w:ascii="Times New Roman" w:hAnsi="Times New Roman"/>
        </w:rPr>
        <w:t>处理设施工艺流程示意图见图</w:t>
      </w:r>
      <w:r>
        <w:rPr>
          <w:rFonts w:ascii="Times New Roman" w:hAnsi="Times New Roman"/>
        </w:rPr>
        <w:t>3.4.4</w:t>
      </w:r>
      <w:r>
        <w:rPr>
          <w:rFonts w:ascii="Times New Roman" w:hAnsi="Times New Roman"/>
        </w:rPr>
        <w:t>，照片见图</w:t>
      </w:r>
      <w:r>
        <w:rPr>
          <w:rFonts w:ascii="Times New Roman" w:hAnsi="Times New Roman"/>
        </w:rPr>
        <w:t>3.4.5</w:t>
      </w:r>
      <w:r>
        <w:rPr>
          <w:rFonts w:ascii="Times New Roman" w:hAnsi="Times New Roman"/>
        </w:rPr>
        <w:t>。</w:t>
      </w:r>
    </w:p>
    <w:p w:rsidR="008B2DB9" w:rsidRDefault="001B7B0B">
      <w:pPr>
        <w:kinsoku w:val="0"/>
        <w:overflowPunct w:val="0"/>
        <w:spacing w:line="360" w:lineRule="auto"/>
        <w:ind w:left="138" w:right="10607" w:firstLineChars="200" w:firstLine="480"/>
        <w:rPr>
          <w:rFonts w:ascii="Times New Roman" w:eastAsia="Times New Roman" w:hAnsi="Times New Roman"/>
          <w:sz w:val="20"/>
        </w:rPr>
      </w:pPr>
      <w:r>
        <w:rPr>
          <w:rFonts w:ascii="Times New Roman" w:hAnsi="Times New Roman"/>
          <w:noProof/>
        </w:rPr>
        <w:drawing>
          <wp:inline distT="0" distB="0" distL="0" distR="0">
            <wp:extent cx="5581650" cy="3686175"/>
            <wp:effectExtent l="19050" t="0" r="0" b="0"/>
            <wp:docPr id="7" name="图片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2"/>
                    <pic:cNvPicPr>
                      <a:picLocks noChangeAspect="1" noChangeArrowheads="1"/>
                    </pic:cNvPicPr>
                  </pic:nvPicPr>
                  <pic:blipFill>
                    <a:blip r:embed="rId38"/>
                    <a:srcRect/>
                    <a:stretch>
                      <a:fillRect/>
                    </a:stretch>
                  </pic:blipFill>
                  <pic:spPr bwMode="auto">
                    <a:xfrm>
                      <a:off x="0" y="0"/>
                      <a:ext cx="5581650" cy="3686175"/>
                    </a:xfrm>
                    <a:prstGeom prst="rect">
                      <a:avLst/>
                    </a:prstGeom>
                    <a:noFill/>
                    <a:ln w="9525" cmpd="sng">
                      <a:noFill/>
                      <a:miter lim="800000"/>
                      <a:headEnd/>
                      <a:tailEnd/>
                    </a:ln>
                  </pic:spPr>
                </pic:pic>
              </a:graphicData>
            </a:graphic>
          </wp:inline>
        </w:drawing>
      </w:r>
    </w:p>
    <w:p w:rsidR="008B2DB9" w:rsidRDefault="00C238C4">
      <w:pPr>
        <w:tabs>
          <w:tab w:val="left" w:pos="3914"/>
        </w:tabs>
        <w:kinsoku w:val="0"/>
        <w:overflowPunct w:val="0"/>
        <w:spacing w:before="69" w:line="360" w:lineRule="auto"/>
        <w:ind w:left="2692" w:firstLineChars="200" w:firstLine="482"/>
        <w:rPr>
          <w:rFonts w:ascii="Times New Roman" w:hAnsi="Times New Roman"/>
          <w:b/>
          <w:bCs/>
        </w:rPr>
      </w:pPr>
      <w:r>
        <w:rPr>
          <w:rFonts w:ascii="Times New Roman" w:hAnsi="Times New Roman"/>
          <w:b/>
          <w:bCs/>
        </w:rPr>
        <w:t>图</w:t>
      </w:r>
      <w:r>
        <w:rPr>
          <w:rFonts w:ascii="Times New Roman" w:hAnsi="Times New Roman"/>
          <w:b/>
          <w:bCs/>
        </w:rPr>
        <w:t>3.4.4</w:t>
      </w:r>
      <w:r>
        <w:rPr>
          <w:rFonts w:ascii="Times New Roman" w:hAnsi="Times New Roman"/>
        </w:rPr>
        <w:t xml:space="preserve"> </w:t>
      </w:r>
      <w:r>
        <w:rPr>
          <w:rFonts w:ascii="Times New Roman" w:eastAsia="Times New Roman" w:hAnsi="Times New Roman"/>
          <w:b/>
          <w:bCs/>
          <w:spacing w:val="-11"/>
        </w:rPr>
        <w:t>R</w:t>
      </w:r>
      <w:r>
        <w:rPr>
          <w:rFonts w:ascii="Times New Roman" w:eastAsia="Times New Roman" w:hAnsi="Times New Roman"/>
          <w:b/>
          <w:bCs/>
          <w:spacing w:val="-5"/>
        </w:rPr>
        <w:t>T</w:t>
      </w:r>
      <w:r>
        <w:rPr>
          <w:rFonts w:ascii="Times New Roman" w:eastAsia="Times New Roman" w:hAnsi="Times New Roman"/>
          <w:b/>
          <w:bCs/>
        </w:rPr>
        <w:t>O</w:t>
      </w:r>
      <w:r>
        <w:rPr>
          <w:rFonts w:ascii="Times New Roman" w:hAnsi="Times New Roman"/>
          <w:b/>
          <w:bCs/>
          <w:spacing w:val="2"/>
        </w:rPr>
        <w:t>处理设</w:t>
      </w:r>
      <w:r>
        <w:rPr>
          <w:rFonts w:ascii="Times New Roman" w:hAnsi="Times New Roman"/>
          <w:b/>
          <w:bCs/>
        </w:rPr>
        <w:t>施</w:t>
      </w:r>
      <w:r>
        <w:rPr>
          <w:rFonts w:ascii="Times New Roman" w:hAnsi="Times New Roman"/>
          <w:b/>
          <w:bCs/>
          <w:spacing w:val="2"/>
        </w:rPr>
        <w:t>处</w:t>
      </w:r>
      <w:r>
        <w:rPr>
          <w:rFonts w:ascii="Times New Roman" w:hAnsi="Times New Roman"/>
          <w:b/>
          <w:bCs/>
        </w:rPr>
        <w:t>理示</w:t>
      </w:r>
      <w:r>
        <w:rPr>
          <w:rFonts w:ascii="Times New Roman" w:hAnsi="Times New Roman"/>
          <w:b/>
          <w:bCs/>
          <w:spacing w:val="2"/>
        </w:rPr>
        <w:t>意</w:t>
      </w:r>
      <w:r>
        <w:rPr>
          <w:rFonts w:ascii="Times New Roman" w:hAnsi="Times New Roman"/>
          <w:b/>
          <w:bCs/>
        </w:rPr>
        <w:t>图</w:t>
      </w:r>
    </w:p>
    <w:p w:rsidR="008B2DB9" w:rsidRDefault="001B7B0B">
      <w:pPr>
        <w:kinsoku w:val="0"/>
        <w:overflowPunct w:val="0"/>
        <w:spacing w:line="360" w:lineRule="auto"/>
        <w:ind w:left="2192" w:right="10607" w:firstLineChars="200" w:firstLine="480"/>
        <w:rPr>
          <w:rFonts w:ascii="Times New Roman" w:eastAsia="Times New Roman" w:hAnsi="Times New Roman"/>
          <w:sz w:val="20"/>
        </w:rPr>
      </w:pPr>
      <w:r>
        <w:rPr>
          <w:rFonts w:ascii="Times New Roman" w:hAnsi="Times New Roman"/>
          <w:noProof/>
        </w:rPr>
        <w:lastRenderedPageBreak/>
        <w:drawing>
          <wp:inline distT="0" distB="0" distL="0" distR="0">
            <wp:extent cx="2962275" cy="2009775"/>
            <wp:effectExtent l="19050" t="0" r="9525" b="0"/>
            <wp:docPr id="8" name="图片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3"/>
                    <pic:cNvPicPr>
                      <a:picLocks noChangeAspect="1" noChangeArrowheads="1"/>
                    </pic:cNvPicPr>
                  </pic:nvPicPr>
                  <pic:blipFill>
                    <a:blip r:embed="rId39"/>
                    <a:srcRect/>
                    <a:stretch>
                      <a:fillRect/>
                    </a:stretch>
                  </pic:blipFill>
                  <pic:spPr bwMode="auto">
                    <a:xfrm>
                      <a:off x="0" y="0"/>
                      <a:ext cx="2962275" cy="2009775"/>
                    </a:xfrm>
                    <a:prstGeom prst="rect">
                      <a:avLst/>
                    </a:prstGeom>
                    <a:noFill/>
                    <a:ln w="9525" cmpd="sng">
                      <a:noFill/>
                      <a:miter lim="800000"/>
                      <a:headEnd/>
                      <a:tailEnd/>
                    </a:ln>
                  </pic:spPr>
                </pic:pic>
              </a:graphicData>
            </a:graphic>
          </wp:inline>
        </w:drawing>
      </w:r>
    </w:p>
    <w:p w:rsidR="008B2DB9" w:rsidRDefault="00C238C4">
      <w:pPr>
        <w:pStyle w:val="a4"/>
        <w:tabs>
          <w:tab w:val="left" w:pos="4106"/>
        </w:tabs>
        <w:kinsoku w:val="0"/>
        <w:overflowPunct w:val="0"/>
        <w:spacing w:line="360" w:lineRule="auto"/>
        <w:ind w:right="236" w:firstLineChars="1300" w:firstLine="3132"/>
        <w:jc w:val="left"/>
        <w:rPr>
          <w:rFonts w:ascii="Times New Roman" w:hAnsi="Times New Roman"/>
          <w:b/>
          <w:bCs/>
        </w:rPr>
      </w:pPr>
      <w:r>
        <w:rPr>
          <w:rFonts w:ascii="Times New Roman" w:hAnsi="Times New Roman"/>
          <w:b/>
          <w:bCs/>
        </w:rPr>
        <w:t>图</w:t>
      </w:r>
      <w:r>
        <w:rPr>
          <w:rFonts w:ascii="Times New Roman" w:hAnsi="Times New Roman"/>
          <w:b/>
          <w:bCs/>
        </w:rPr>
        <w:t>3.4.5</w:t>
      </w:r>
      <w:r>
        <w:rPr>
          <w:rFonts w:ascii="Times New Roman" w:hAnsi="Times New Roman"/>
          <w:b/>
          <w:bCs/>
          <w:spacing w:val="-11"/>
        </w:rPr>
        <w:t>R</w:t>
      </w:r>
      <w:r>
        <w:rPr>
          <w:rFonts w:ascii="Times New Roman" w:hAnsi="Times New Roman"/>
          <w:b/>
          <w:bCs/>
          <w:spacing w:val="-5"/>
        </w:rPr>
        <w:t>T</w:t>
      </w:r>
      <w:r>
        <w:rPr>
          <w:rFonts w:ascii="Times New Roman" w:hAnsi="Times New Roman"/>
          <w:b/>
          <w:bCs/>
        </w:rPr>
        <w:t>O</w:t>
      </w:r>
      <w:r>
        <w:rPr>
          <w:rFonts w:ascii="Times New Roman" w:hAnsi="Times New Roman"/>
          <w:b/>
          <w:bCs/>
          <w:spacing w:val="2"/>
        </w:rPr>
        <w:t>废气</w:t>
      </w:r>
      <w:r>
        <w:rPr>
          <w:rFonts w:ascii="Times New Roman" w:hAnsi="Times New Roman"/>
          <w:b/>
          <w:bCs/>
        </w:rPr>
        <w:t>处</w:t>
      </w:r>
      <w:r>
        <w:rPr>
          <w:rFonts w:ascii="Times New Roman" w:hAnsi="Times New Roman"/>
          <w:b/>
          <w:bCs/>
          <w:spacing w:val="2"/>
        </w:rPr>
        <w:t>理</w:t>
      </w:r>
      <w:r>
        <w:rPr>
          <w:rFonts w:ascii="Times New Roman" w:hAnsi="Times New Roman"/>
          <w:b/>
          <w:bCs/>
        </w:rPr>
        <w:t>设</w:t>
      </w:r>
      <w:r>
        <w:rPr>
          <w:rFonts w:ascii="Times New Roman" w:hAnsi="Times New Roman"/>
          <w:b/>
          <w:bCs/>
          <w:spacing w:val="2"/>
        </w:rPr>
        <w:t>备</w:t>
      </w:r>
      <w:r>
        <w:rPr>
          <w:rFonts w:ascii="Times New Roman" w:hAnsi="Times New Roman"/>
          <w:b/>
          <w:bCs/>
        </w:rPr>
        <w:t>照片</w:t>
      </w:r>
      <w:r>
        <w:rPr>
          <w:rFonts w:ascii="Times New Roman" w:hAnsi="Times New Roman"/>
          <w:b/>
          <w:bCs/>
        </w:rPr>
        <w:t xml:space="preserve"> </w:t>
      </w:r>
    </w:p>
    <w:p w:rsidR="008B2DB9" w:rsidRDefault="00C238C4">
      <w:pPr>
        <w:pStyle w:val="a4"/>
        <w:tabs>
          <w:tab w:val="left" w:pos="4106"/>
        </w:tabs>
        <w:kinsoku w:val="0"/>
        <w:overflowPunct w:val="0"/>
        <w:spacing w:after="0" w:line="360" w:lineRule="auto"/>
        <w:ind w:firstLineChars="200" w:firstLine="480"/>
        <w:rPr>
          <w:rFonts w:ascii="Times New Roman" w:hAnsi="Times New Roman"/>
        </w:rPr>
      </w:pPr>
      <w:r>
        <w:rPr>
          <w:rFonts w:ascii="Times New Roman" w:hAnsi="Times New Roman"/>
        </w:rPr>
        <w:t>本项目定型机在定型前色布需通过定型液浸润后再进入烘干</w:t>
      </w:r>
      <w:r>
        <w:rPr>
          <w:rFonts w:ascii="Times New Roman" w:hAnsi="Times New Roman"/>
          <w:spacing w:val="-51"/>
        </w:rPr>
        <w:t>，</w:t>
      </w:r>
      <w:r>
        <w:rPr>
          <w:rFonts w:ascii="Times New Roman" w:hAnsi="Times New Roman"/>
        </w:rPr>
        <w:t>由于定型液主要</w:t>
      </w:r>
      <w:r>
        <w:rPr>
          <w:rFonts w:ascii="Times New Roman" w:hAnsi="Times New Roman"/>
          <w:spacing w:val="1"/>
        </w:rPr>
        <w:t>是</w:t>
      </w:r>
      <w:r>
        <w:rPr>
          <w:rFonts w:ascii="Times New Roman" w:hAnsi="Times New Roman"/>
        </w:rPr>
        <w:t>泼水</w:t>
      </w:r>
      <w:r>
        <w:rPr>
          <w:rFonts w:ascii="Times New Roman" w:hAnsi="Times New Roman"/>
          <w:spacing w:val="-36"/>
        </w:rPr>
        <w:t>剂</w:t>
      </w:r>
      <w:r>
        <w:rPr>
          <w:rFonts w:ascii="Times New Roman" w:hAnsi="Times New Roman"/>
        </w:rPr>
        <w:t>（主要成</w:t>
      </w:r>
      <w:r>
        <w:rPr>
          <w:rFonts w:ascii="Times New Roman" w:hAnsi="Times New Roman"/>
          <w:spacing w:val="-1"/>
        </w:rPr>
        <w:t>分</w:t>
      </w:r>
      <w:r>
        <w:rPr>
          <w:rFonts w:ascii="Times New Roman" w:hAnsi="Times New Roman"/>
        </w:rPr>
        <w:t>为聚合物及其他溶剂</w:t>
      </w:r>
      <w:r>
        <w:rPr>
          <w:rFonts w:ascii="Times New Roman" w:hAnsi="Times New Roman"/>
          <w:spacing w:val="-120"/>
        </w:rPr>
        <w:t>）</w:t>
      </w:r>
      <w:r>
        <w:rPr>
          <w:rFonts w:ascii="Times New Roman" w:hAnsi="Times New Roman"/>
          <w:spacing w:val="-36"/>
        </w:rPr>
        <w:t>，</w:t>
      </w:r>
      <w:r>
        <w:rPr>
          <w:rFonts w:ascii="Times New Roman" w:hAnsi="Times New Roman"/>
        </w:rPr>
        <w:t>在烘干</w:t>
      </w:r>
      <w:r>
        <w:rPr>
          <w:rFonts w:ascii="Times New Roman" w:hAnsi="Times New Roman"/>
          <w:spacing w:val="-60"/>
        </w:rPr>
        <w:t xml:space="preserve"> </w:t>
      </w:r>
      <w:r>
        <w:rPr>
          <w:rFonts w:ascii="Times New Roman" w:eastAsia="Times New Roman" w:hAnsi="Times New Roman"/>
        </w:rPr>
        <w:t>170</w:t>
      </w:r>
      <w:r>
        <w:rPr>
          <w:rFonts w:ascii="Times New Roman" w:hAnsi="Times New Roman"/>
        </w:rPr>
        <w:t>℃</w:t>
      </w:r>
      <w:r>
        <w:rPr>
          <w:rFonts w:ascii="Times New Roman" w:hAnsi="Times New Roman"/>
        </w:rPr>
        <w:t>会有少量有机单体废气分解</w:t>
      </w:r>
      <w:r>
        <w:rPr>
          <w:rFonts w:ascii="Times New Roman" w:hAnsi="Times New Roman"/>
          <w:spacing w:val="-36"/>
        </w:rPr>
        <w:t>，</w:t>
      </w:r>
      <w:r>
        <w:rPr>
          <w:rFonts w:ascii="Times New Roman" w:hAnsi="Times New Roman"/>
        </w:rPr>
        <w:t>主要污染物为非甲烷总烃</w:t>
      </w:r>
      <w:r>
        <w:rPr>
          <w:rFonts w:ascii="Times New Roman" w:hAnsi="Times New Roman"/>
          <w:spacing w:val="-120"/>
        </w:rPr>
        <w:t>，</w:t>
      </w:r>
      <w:r>
        <w:rPr>
          <w:rFonts w:ascii="Times New Roman" w:hAnsi="Times New Roman"/>
        </w:rPr>
        <w:t>此废气经集气收集后部分分别通过</w:t>
      </w:r>
      <w:r>
        <w:rPr>
          <w:rFonts w:ascii="Times New Roman" w:hAnsi="Times New Roman"/>
          <w:spacing w:val="-76"/>
        </w:rPr>
        <w:t xml:space="preserve"> </w:t>
      </w:r>
      <w:r>
        <w:rPr>
          <w:rFonts w:ascii="Times New Roman" w:hAnsi="Times New Roman"/>
          <w:spacing w:val="-10"/>
        </w:rPr>
        <w:t>6</w:t>
      </w:r>
      <w:r>
        <w:rPr>
          <w:rFonts w:ascii="Times New Roman" w:eastAsia="Times New Roman" w:hAnsi="Times New Roman"/>
          <w:spacing w:val="-17"/>
        </w:rPr>
        <w:t xml:space="preserve"> </w:t>
      </w:r>
      <w:r>
        <w:rPr>
          <w:rFonts w:ascii="Times New Roman" w:hAnsi="Times New Roman"/>
        </w:rPr>
        <w:t>根</w:t>
      </w:r>
      <w:r>
        <w:rPr>
          <w:rFonts w:ascii="Times New Roman" w:hAnsi="Times New Roman"/>
          <w:spacing w:val="-77"/>
        </w:rPr>
        <w:t xml:space="preserve"> </w:t>
      </w:r>
      <w:r>
        <w:rPr>
          <w:rFonts w:ascii="Times New Roman" w:eastAsia="Times New Roman" w:hAnsi="Times New Roman"/>
        </w:rPr>
        <w:t>18m</w:t>
      </w:r>
      <w:r>
        <w:rPr>
          <w:rFonts w:ascii="Times New Roman" w:hAnsi="Times New Roman"/>
        </w:rPr>
        <w:t>的排气筒高空排放，每台定型机烘干工序产生的热气均经过余热回收系统进行回收利用</w:t>
      </w:r>
      <w:r>
        <w:rPr>
          <w:rFonts w:ascii="Times New Roman" w:hAnsi="Times New Roman"/>
          <w:spacing w:val="-51"/>
        </w:rPr>
        <w:t>。</w:t>
      </w:r>
      <w:r>
        <w:rPr>
          <w:rFonts w:ascii="Times New Roman" w:hAnsi="Times New Roman"/>
        </w:rPr>
        <w:t>定型机排气筒及余热回收管道见图</w:t>
      </w:r>
      <w:r>
        <w:rPr>
          <w:rFonts w:ascii="Times New Roman" w:hAnsi="Times New Roman"/>
        </w:rPr>
        <w:t>3.4.6</w:t>
      </w:r>
      <w:r>
        <w:rPr>
          <w:rFonts w:ascii="Times New Roman" w:hAnsi="Times New Roman"/>
        </w:rPr>
        <w:t>。</w:t>
      </w:r>
    </w:p>
    <w:p w:rsidR="008B2DB9" w:rsidRDefault="008B2DB9">
      <w:pPr>
        <w:pStyle w:val="a4"/>
        <w:kinsoku w:val="0"/>
        <w:overflowPunct w:val="0"/>
        <w:spacing w:after="0" w:line="360" w:lineRule="auto"/>
        <w:ind w:firstLineChars="200" w:firstLine="480"/>
        <w:rPr>
          <w:rFonts w:ascii="Times New Roman" w:hAnsi="Times New Roman"/>
        </w:rPr>
        <w:sectPr w:rsidR="008B2DB9">
          <w:type w:val="continuous"/>
          <w:pgSz w:w="11907" w:h="16840"/>
          <w:pgMar w:top="1440" w:right="1080" w:bottom="1440" w:left="1080" w:header="877" w:footer="1195" w:gutter="0"/>
          <w:cols w:space="720"/>
        </w:sectPr>
      </w:pPr>
    </w:p>
    <w:p w:rsidR="008B2DB9" w:rsidRDefault="001B7B0B">
      <w:pPr>
        <w:kinsoku w:val="0"/>
        <w:overflowPunct w:val="0"/>
        <w:spacing w:line="360" w:lineRule="auto"/>
        <w:ind w:left="241" w:right="10607" w:firstLineChars="200" w:firstLine="400"/>
        <w:rPr>
          <w:rFonts w:ascii="Times New Roman" w:hAnsi="Times New Roman"/>
          <w:sz w:val="20"/>
        </w:rPr>
      </w:pPr>
      <w:r>
        <w:rPr>
          <w:rFonts w:ascii="Times New Roman" w:hAnsi="Times New Roman"/>
          <w:noProof/>
          <w:sz w:val="20"/>
        </w:rPr>
        <w:lastRenderedPageBreak/>
        <w:drawing>
          <wp:inline distT="0" distB="0" distL="0" distR="0">
            <wp:extent cx="2152650" cy="1952625"/>
            <wp:effectExtent l="19050" t="0" r="0" b="0"/>
            <wp:docPr id="9" name="图片 995" descr="d41db91de6553d537d0b4c993edf6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5" descr="d41db91de6553d537d0b4c993edf6b6"/>
                    <pic:cNvPicPr>
                      <a:picLocks noChangeAspect="1" noChangeArrowheads="1"/>
                    </pic:cNvPicPr>
                  </pic:nvPicPr>
                  <pic:blipFill>
                    <a:blip r:embed="rId40" cstate="print"/>
                    <a:srcRect t="13673" b="18327"/>
                    <a:stretch>
                      <a:fillRect/>
                    </a:stretch>
                  </pic:blipFill>
                  <pic:spPr bwMode="auto">
                    <a:xfrm>
                      <a:off x="0" y="0"/>
                      <a:ext cx="2152650" cy="1952625"/>
                    </a:xfrm>
                    <a:prstGeom prst="rect">
                      <a:avLst/>
                    </a:prstGeom>
                    <a:noFill/>
                    <a:ln w="9525" cmpd="sng">
                      <a:noFill/>
                      <a:miter lim="800000"/>
                      <a:headEnd/>
                      <a:tailEnd/>
                    </a:ln>
                    <a:effectLst/>
                  </pic:spPr>
                </pic:pic>
              </a:graphicData>
            </a:graphic>
          </wp:inline>
        </w:drawing>
      </w:r>
    </w:p>
    <w:p w:rsidR="008B2DB9" w:rsidRDefault="00F349E7">
      <w:pPr>
        <w:pStyle w:val="a4"/>
        <w:kinsoku w:val="0"/>
        <w:overflowPunct w:val="0"/>
        <w:spacing w:before="96" w:line="360" w:lineRule="auto"/>
        <w:ind w:right="68" w:firstLineChars="400" w:firstLine="960"/>
        <w:rPr>
          <w:rFonts w:ascii="Times New Roman" w:hAnsi="Times New Roman"/>
        </w:rPr>
      </w:pPr>
      <w:r>
        <w:rPr>
          <w:rFonts w:ascii="Times New Roman" w:hAnsi="Times New Roman"/>
        </w:rPr>
        <w:pict>
          <v:rect id="矩形 1457" o:spid="_x0000_s1165" style="position:absolute;left:0;text-align:left;margin-left:299.55pt;margin-top:-153.75pt;width:207pt;height:155pt;z-index:-251739648;mso-position-horizontal-relative:page" filled="f" stroked="f">
            <v:textbox inset="0,0,0,0">
              <w:txbxContent>
                <w:p w:rsidR="008B2DB9" w:rsidRDefault="001B7B0B">
                  <w:pPr>
                    <w:widowControl/>
                    <w:spacing w:line="3100" w:lineRule="atLeast"/>
                  </w:pPr>
                  <w:r>
                    <w:rPr>
                      <w:noProof/>
                    </w:rPr>
                    <w:drawing>
                      <wp:inline distT="0" distB="0" distL="0" distR="0">
                        <wp:extent cx="2790825" cy="2095500"/>
                        <wp:effectExtent l="19050" t="0" r="9525" b="0"/>
                        <wp:docPr id="10" name="图片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5"/>
                                <pic:cNvPicPr>
                                  <a:picLocks noChangeAspect="1" noChangeArrowheads="1"/>
                                </pic:cNvPicPr>
                              </pic:nvPicPr>
                              <pic:blipFill>
                                <a:blip r:embed="rId41"/>
                                <a:srcRect/>
                                <a:stretch>
                                  <a:fillRect/>
                                </a:stretch>
                              </pic:blipFill>
                              <pic:spPr bwMode="auto">
                                <a:xfrm>
                                  <a:off x="0" y="0"/>
                                  <a:ext cx="2790825" cy="2095500"/>
                                </a:xfrm>
                                <a:prstGeom prst="rect">
                                  <a:avLst/>
                                </a:prstGeom>
                                <a:noFill/>
                                <a:ln w="9525" cmpd="sng">
                                  <a:noFill/>
                                  <a:miter lim="800000"/>
                                  <a:headEnd/>
                                  <a:tailEnd/>
                                </a:ln>
                                <a:effectLst/>
                              </pic:spPr>
                            </pic:pic>
                          </a:graphicData>
                        </a:graphic>
                      </wp:inline>
                    </w:drawing>
                  </w:r>
                </w:p>
                <w:p w:rsidR="008B2DB9" w:rsidRDefault="008B2DB9"/>
              </w:txbxContent>
            </v:textbox>
            <w10:wrap anchorx="page"/>
          </v:rect>
        </w:pict>
      </w:r>
      <w:r w:rsidR="00C238C4">
        <w:rPr>
          <w:rFonts w:ascii="Times New Roman" w:hAnsi="Times New Roman"/>
        </w:rPr>
        <w:t xml:space="preserve">    </w:t>
      </w:r>
      <w:r w:rsidR="00C238C4">
        <w:rPr>
          <w:rFonts w:ascii="Times New Roman" w:hAnsi="Times New Roman"/>
        </w:rPr>
        <w:t>定型机排气筒</w:t>
      </w:r>
      <w:r w:rsidR="00C238C4">
        <w:rPr>
          <w:rFonts w:ascii="Times New Roman" w:hAnsi="Times New Roman"/>
        </w:rPr>
        <w:t xml:space="preserve">     </w:t>
      </w:r>
      <w:r w:rsidR="00C238C4">
        <w:rPr>
          <w:rFonts w:ascii="Times New Roman" w:hAnsi="Times New Roman"/>
        </w:rPr>
        <w:tab/>
        <w:t xml:space="preserve">        </w:t>
      </w:r>
      <w:r w:rsidR="00C238C4">
        <w:rPr>
          <w:rFonts w:ascii="Times New Roman" w:hAnsi="Times New Roman"/>
        </w:rPr>
        <w:tab/>
        <w:t xml:space="preserve">         </w:t>
      </w:r>
      <w:r w:rsidR="00C238C4">
        <w:rPr>
          <w:rFonts w:ascii="Times New Roman" w:hAnsi="Times New Roman"/>
        </w:rPr>
        <w:t>余热回收管道</w:t>
      </w:r>
    </w:p>
    <w:p w:rsidR="008B2DB9" w:rsidRDefault="00C238C4">
      <w:pPr>
        <w:pStyle w:val="a4"/>
        <w:tabs>
          <w:tab w:val="left" w:pos="3506"/>
          <w:tab w:val="left" w:pos="6065"/>
        </w:tabs>
        <w:kinsoku w:val="0"/>
        <w:overflowPunct w:val="0"/>
        <w:spacing w:before="44" w:line="360" w:lineRule="auto"/>
        <w:ind w:right="1861" w:firstLineChars="1000" w:firstLine="2449"/>
        <w:rPr>
          <w:rFonts w:ascii="Times New Roman" w:hAnsi="Times New Roman"/>
          <w:b/>
          <w:bCs/>
        </w:rPr>
      </w:pPr>
      <w:r>
        <w:rPr>
          <w:rFonts w:ascii="Times New Roman" w:hAnsi="Times New Roman"/>
          <w:b/>
          <w:bCs/>
          <w:spacing w:val="2"/>
        </w:rPr>
        <w:t>图</w:t>
      </w:r>
      <w:r>
        <w:rPr>
          <w:rFonts w:ascii="Times New Roman" w:hAnsi="Times New Roman"/>
          <w:b/>
          <w:bCs/>
          <w:spacing w:val="2"/>
        </w:rPr>
        <w:t>3.4.6</w:t>
      </w:r>
      <w:r>
        <w:rPr>
          <w:rFonts w:ascii="Times New Roman" w:hAnsi="Times New Roman"/>
          <w:b/>
          <w:bCs/>
          <w:spacing w:val="2"/>
        </w:rPr>
        <w:t>定型机排气</w:t>
      </w:r>
      <w:r>
        <w:rPr>
          <w:rFonts w:ascii="Times New Roman" w:hAnsi="Times New Roman"/>
          <w:b/>
          <w:bCs/>
        </w:rPr>
        <w:t>筒</w:t>
      </w:r>
      <w:r>
        <w:rPr>
          <w:rFonts w:ascii="Times New Roman" w:hAnsi="Times New Roman"/>
          <w:b/>
          <w:bCs/>
          <w:spacing w:val="2"/>
        </w:rPr>
        <w:t>及</w:t>
      </w:r>
      <w:r>
        <w:rPr>
          <w:rFonts w:ascii="Times New Roman" w:hAnsi="Times New Roman"/>
          <w:b/>
          <w:bCs/>
        </w:rPr>
        <w:t>余热</w:t>
      </w:r>
      <w:r>
        <w:rPr>
          <w:rFonts w:ascii="Times New Roman" w:hAnsi="Times New Roman"/>
          <w:b/>
          <w:bCs/>
          <w:spacing w:val="2"/>
        </w:rPr>
        <w:t>回</w:t>
      </w:r>
      <w:r>
        <w:rPr>
          <w:rFonts w:ascii="Times New Roman" w:hAnsi="Times New Roman"/>
          <w:b/>
          <w:bCs/>
        </w:rPr>
        <w:t>收</w:t>
      </w:r>
      <w:r>
        <w:rPr>
          <w:rFonts w:ascii="Times New Roman" w:hAnsi="Times New Roman"/>
          <w:b/>
          <w:bCs/>
          <w:spacing w:val="2"/>
        </w:rPr>
        <w:t>管</w:t>
      </w:r>
      <w:r>
        <w:rPr>
          <w:rFonts w:ascii="Times New Roman" w:hAnsi="Times New Roman"/>
          <w:b/>
          <w:bCs/>
        </w:rPr>
        <w:t>道照片</w:t>
      </w:r>
    </w:p>
    <w:p w:rsidR="008B2DB9" w:rsidRDefault="008B2DB9">
      <w:pPr>
        <w:rPr>
          <w:rFonts w:ascii="Times New Roman" w:hAnsi="Times New Roman"/>
        </w:rPr>
      </w:pPr>
    </w:p>
    <w:p w:rsidR="008B2DB9" w:rsidRDefault="008B2DB9">
      <w:pPr>
        <w:rPr>
          <w:rFonts w:ascii="Times New Roman" w:hAnsi="Times New Roman"/>
        </w:rPr>
      </w:pPr>
      <w:bookmarkStart w:id="2133" w:name="_Toc440534066"/>
      <w:bookmarkStart w:id="2134" w:name="_Toc438798452"/>
      <w:bookmarkStart w:id="2135" w:name="_Toc13435"/>
      <w:bookmarkStart w:id="2136" w:name="_Toc9563"/>
      <w:bookmarkStart w:id="2137" w:name="_Toc440534227"/>
      <w:bookmarkStart w:id="2138" w:name="_Toc443674129"/>
      <w:bookmarkStart w:id="2139" w:name="_Toc306871908"/>
      <w:bookmarkStart w:id="2140" w:name="_Toc5229"/>
      <w:bookmarkStart w:id="2141" w:name="_Toc324172719"/>
      <w:bookmarkStart w:id="2142" w:name="_Toc438803833"/>
      <w:bookmarkStart w:id="2143" w:name="_Toc322358190"/>
      <w:bookmarkStart w:id="2144" w:name="_Toc2867"/>
      <w:bookmarkStart w:id="2145" w:name="_Toc438801608"/>
      <w:bookmarkStart w:id="2146" w:name="_Toc438798087"/>
      <w:bookmarkStart w:id="2147" w:name="_Toc438801357"/>
      <w:bookmarkStart w:id="2148" w:name="_Toc25295"/>
      <w:bookmarkStart w:id="2149" w:name="_Toc447799716"/>
      <w:bookmarkStart w:id="2150" w:name="_Toc324612100"/>
      <w:bookmarkStart w:id="2151" w:name="_Toc24138"/>
      <w:bookmarkEnd w:id="1"/>
      <w:bookmarkEnd w:id="2"/>
      <w:bookmarkEnd w:id="3"/>
      <w:bookmarkEnd w:id="4"/>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rsidR="008B2DB9" w:rsidRDefault="00C238C4">
      <w:pPr>
        <w:tabs>
          <w:tab w:val="left" w:pos="2069"/>
        </w:tabs>
        <w:jc w:val="left"/>
        <w:rPr>
          <w:rFonts w:ascii="Times New Roman" w:hAnsi="Times New Roman"/>
        </w:rPr>
        <w:sectPr w:rsidR="008B2DB9">
          <w:type w:val="continuous"/>
          <w:pgSz w:w="11907" w:h="16840"/>
          <w:pgMar w:top="1440" w:right="1080" w:bottom="1440" w:left="1080" w:header="720" w:footer="720" w:gutter="0"/>
          <w:cols w:space="720"/>
        </w:sectPr>
      </w:pPr>
      <w:r>
        <w:rPr>
          <w:rFonts w:ascii="Times New Roman" w:hAnsi="Times New Roman"/>
        </w:rPr>
        <w:tab/>
      </w:r>
    </w:p>
    <w:p w:rsidR="008B2DB9" w:rsidRDefault="00C238C4">
      <w:pPr>
        <w:rPr>
          <w:rFonts w:ascii="Times New Roman" w:hAnsi="Times New Roman"/>
        </w:rPr>
      </w:pPr>
      <w:bookmarkStart w:id="2152" w:name="_Toc11017"/>
      <w:bookmarkStart w:id="2153" w:name="_Toc31675"/>
      <w:bookmarkStart w:id="2154" w:name="_Toc32072"/>
      <w:r>
        <w:rPr>
          <w:rFonts w:ascii="Times New Roman" w:hAnsi="Times New Roman"/>
          <w:b/>
          <w:bCs/>
          <w:spacing w:val="2"/>
        </w:rPr>
        <w:lastRenderedPageBreak/>
        <w:t>（</w:t>
      </w:r>
      <w:r>
        <w:rPr>
          <w:rFonts w:ascii="Times New Roman" w:hAnsi="Times New Roman"/>
          <w:b/>
          <w:bCs/>
          <w:spacing w:val="2"/>
        </w:rPr>
        <w:t>3</w:t>
      </w:r>
      <w:r>
        <w:rPr>
          <w:rFonts w:ascii="Times New Roman" w:hAnsi="Times New Roman"/>
          <w:b/>
          <w:bCs/>
          <w:spacing w:val="2"/>
        </w:rPr>
        <w:t>）噪声</w:t>
      </w:r>
      <w:bookmarkEnd w:id="2152"/>
      <w:bookmarkEnd w:id="2153"/>
      <w:bookmarkEnd w:id="2154"/>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公司噪声主要来自织布机</w:t>
      </w:r>
      <w:r>
        <w:rPr>
          <w:rFonts w:ascii="Times New Roman" w:hAnsi="Times New Roman"/>
          <w:spacing w:val="-12"/>
        </w:rPr>
        <w:t>、</w:t>
      </w:r>
      <w:r>
        <w:rPr>
          <w:rFonts w:ascii="Times New Roman" w:hAnsi="Times New Roman"/>
        </w:rPr>
        <w:t>染色机</w:t>
      </w:r>
      <w:r>
        <w:rPr>
          <w:rFonts w:ascii="Times New Roman" w:hAnsi="Times New Roman"/>
          <w:spacing w:val="-12"/>
        </w:rPr>
        <w:t>、</w:t>
      </w:r>
      <w:r>
        <w:rPr>
          <w:rFonts w:ascii="Times New Roman" w:hAnsi="Times New Roman"/>
        </w:rPr>
        <w:t>整经机</w:t>
      </w:r>
      <w:r>
        <w:rPr>
          <w:rFonts w:ascii="Times New Roman" w:hAnsi="Times New Roman"/>
          <w:spacing w:val="-15"/>
        </w:rPr>
        <w:t>、</w:t>
      </w:r>
      <w:r>
        <w:rPr>
          <w:rFonts w:ascii="Times New Roman" w:hAnsi="Times New Roman"/>
        </w:rPr>
        <w:t>浆纱机</w:t>
      </w:r>
      <w:r>
        <w:rPr>
          <w:rFonts w:ascii="Times New Roman" w:hAnsi="Times New Roman"/>
          <w:spacing w:val="-12"/>
        </w:rPr>
        <w:t>、</w:t>
      </w:r>
      <w:r>
        <w:rPr>
          <w:rFonts w:ascii="Times New Roman" w:hAnsi="Times New Roman"/>
        </w:rPr>
        <w:t>压光机等生产设备及空压机等公辅设备，噪声源强为</w:t>
      </w:r>
      <w:r>
        <w:rPr>
          <w:rFonts w:ascii="Times New Roman" w:hAnsi="Times New Roman"/>
          <w:spacing w:val="-50"/>
        </w:rPr>
        <w:t xml:space="preserve"> </w:t>
      </w:r>
      <w:r>
        <w:rPr>
          <w:rFonts w:ascii="Times New Roman" w:hAnsi="Times New Roman"/>
        </w:rPr>
        <w:t>65dB(A)</w:t>
      </w:r>
      <w:r>
        <w:rPr>
          <w:rFonts w:ascii="Times New Roman" w:hAnsi="Times New Roman"/>
        </w:rPr>
        <w:t>～</w:t>
      </w:r>
      <w:r>
        <w:rPr>
          <w:rFonts w:ascii="Times New Roman" w:hAnsi="Times New Roman"/>
        </w:rPr>
        <w:t>100 dB(A)</w:t>
      </w:r>
      <w:r>
        <w:rPr>
          <w:rFonts w:ascii="Times New Roman" w:hAnsi="Times New Roman"/>
        </w:rPr>
        <w:t>之间。公司采用密闭厂房隔声，同时在周围围墙加高，形成隔声墙，减低对外界的影响。</w:t>
      </w:r>
    </w:p>
    <w:p w:rsidR="008B2DB9" w:rsidRDefault="00C238C4">
      <w:pPr>
        <w:pStyle w:val="a4"/>
        <w:kinsoku w:val="0"/>
        <w:overflowPunct w:val="0"/>
        <w:spacing w:after="0" w:line="360" w:lineRule="auto"/>
        <w:ind w:firstLineChars="100" w:firstLine="245"/>
        <w:rPr>
          <w:rFonts w:ascii="Times New Roman" w:hAnsi="Times New Roman"/>
          <w:b/>
          <w:bCs/>
          <w:spacing w:val="2"/>
        </w:rPr>
      </w:pPr>
      <w:r>
        <w:rPr>
          <w:rFonts w:ascii="Times New Roman" w:hAnsi="Times New Roman"/>
          <w:b/>
          <w:bCs/>
          <w:spacing w:val="2"/>
        </w:rPr>
        <w:t>（</w:t>
      </w:r>
      <w:r>
        <w:rPr>
          <w:rFonts w:ascii="Times New Roman" w:hAnsi="Times New Roman"/>
          <w:b/>
          <w:bCs/>
          <w:spacing w:val="2"/>
        </w:rPr>
        <w:t>4</w:t>
      </w:r>
      <w:r>
        <w:rPr>
          <w:rFonts w:ascii="Times New Roman" w:hAnsi="Times New Roman"/>
          <w:b/>
          <w:bCs/>
          <w:spacing w:val="2"/>
        </w:rPr>
        <w:t>）固废</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公司一般工业固体废物主要是生产过程中产生的废纸胚</w:t>
      </w:r>
      <w:r>
        <w:rPr>
          <w:rFonts w:ascii="Times New Roman" w:hAnsi="Times New Roman"/>
          <w:spacing w:val="-17"/>
        </w:rPr>
        <w:t>、</w:t>
      </w:r>
      <w:r>
        <w:rPr>
          <w:rFonts w:ascii="Times New Roman" w:hAnsi="Times New Roman"/>
        </w:rPr>
        <w:t>废布</w:t>
      </w:r>
      <w:r>
        <w:rPr>
          <w:rFonts w:ascii="Times New Roman" w:hAnsi="Times New Roman"/>
          <w:spacing w:val="-17"/>
        </w:rPr>
        <w:t>、</w:t>
      </w:r>
      <w:r>
        <w:rPr>
          <w:rFonts w:ascii="Times New Roman" w:hAnsi="Times New Roman"/>
        </w:rPr>
        <w:t>废纱</w:t>
      </w:r>
      <w:r>
        <w:rPr>
          <w:rFonts w:ascii="Times New Roman" w:hAnsi="Times New Roman"/>
          <w:spacing w:val="-17"/>
        </w:rPr>
        <w:t>、</w:t>
      </w:r>
      <w:r>
        <w:rPr>
          <w:rFonts w:ascii="Times New Roman" w:hAnsi="Times New Roman"/>
        </w:rPr>
        <w:t>污泥及生活垃圾等。其中生活垃圾交由集美区环境卫生管理部门统一处理。</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根据《国家危险废物名录（</w:t>
      </w:r>
      <w:r>
        <w:rPr>
          <w:rFonts w:ascii="Times New Roman" w:hAnsi="Times New Roman"/>
        </w:rPr>
        <w:t>2008</w:t>
      </w:r>
      <w:r>
        <w:rPr>
          <w:rFonts w:ascii="Times New Roman" w:hAnsi="Times New Roman"/>
        </w:rPr>
        <w:t>）》和企业提供原料的易燃性、毒性等特性</w:t>
      </w:r>
      <w:r>
        <w:rPr>
          <w:rFonts w:ascii="Times New Roman" w:hAnsi="Times New Roman"/>
          <w:spacing w:val="1"/>
        </w:rPr>
        <w:t>，</w:t>
      </w:r>
      <w:r>
        <w:rPr>
          <w:rFonts w:ascii="Times New Roman" w:hAnsi="Times New Roman"/>
        </w:rPr>
        <w:t>公司危险废</w:t>
      </w:r>
      <w:r>
        <w:rPr>
          <w:rFonts w:ascii="Times New Roman" w:hAnsi="Times New Roman"/>
          <w:spacing w:val="-1"/>
        </w:rPr>
        <w:t>物</w:t>
      </w:r>
      <w:r>
        <w:rPr>
          <w:rFonts w:ascii="Times New Roman" w:hAnsi="Times New Roman"/>
        </w:rPr>
        <w:t>主要为废有机溶剂废物（</w:t>
      </w:r>
      <w:r>
        <w:rPr>
          <w:rFonts w:ascii="Times New Roman" w:hAnsi="Times New Roman"/>
        </w:rPr>
        <w:t>HW-06</w:t>
      </w:r>
      <w:r>
        <w:rPr>
          <w:rFonts w:ascii="Times New Roman" w:hAnsi="Times New Roman"/>
        </w:rPr>
        <w:t>）、废矿物油与含矿物油废物（</w:t>
      </w:r>
      <w:r>
        <w:rPr>
          <w:rFonts w:ascii="Times New Roman" w:hAnsi="Times New Roman"/>
        </w:rPr>
        <w:t>HW-08</w:t>
      </w:r>
      <w:r>
        <w:rPr>
          <w:rFonts w:ascii="Times New Roman" w:hAnsi="Times New Roman"/>
        </w:rPr>
        <w:t>）、有机树脂类废物（</w:t>
      </w:r>
      <w:r>
        <w:rPr>
          <w:rFonts w:ascii="Times New Roman" w:hAnsi="Times New Roman"/>
        </w:rPr>
        <w:t>HW-13</w:t>
      </w:r>
      <w:r>
        <w:rPr>
          <w:rFonts w:ascii="Times New Roman" w:hAnsi="Times New Roman"/>
        </w:rPr>
        <w:t>）、含汞废物（</w:t>
      </w:r>
      <w:r>
        <w:rPr>
          <w:rFonts w:ascii="Times New Roman" w:hAnsi="Times New Roman"/>
        </w:rPr>
        <w:t>HW-29</w:t>
      </w:r>
      <w:r>
        <w:rPr>
          <w:rFonts w:ascii="Times New Roman" w:hAnsi="Times New Roman"/>
        </w:rPr>
        <w:t>）、其他废物（</w:t>
      </w:r>
      <w:r>
        <w:rPr>
          <w:rFonts w:ascii="Times New Roman" w:hAnsi="Times New Roman"/>
        </w:rPr>
        <w:t>HW-49</w:t>
      </w:r>
      <w:r>
        <w:rPr>
          <w:rFonts w:ascii="Times New Roman" w:hAnsi="Times New Roman"/>
        </w:rPr>
        <w:t>）。危险废物分别交由厦门东江环保科技有限公司、福建兴业东江环保科技有限公司、厦门通士达照明有限公司等回收处置。</w:t>
      </w:r>
    </w:p>
    <w:p w:rsidR="008B2DB9" w:rsidRDefault="00C238C4">
      <w:pPr>
        <w:pStyle w:val="a4"/>
        <w:kinsoku w:val="0"/>
        <w:overflowPunct w:val="0"/>
        <w:spacing w:after="0"/>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 xml:space="preserve"> 3.4.7  </w:t>
      </w:r>
      <w:r>
        <w:rPr>
          <w:rFonts w:ascii="Times New Roman" w:hAnsi="Times New Roman"/>
          <w:b/>
          <w:bCs/>
        </w:rPr>
        <w:t>固体废物</w:t>
      </w:r>
      <w:r>
        <w:rPr>
          <w:rFonts w:ascii="Times New Roman" w:hAnsi="Times New Roman"/>
          <w:b/>
          <w:bCs/>
          <w:spacing w:val="2"/>
        </w:rPr>
        <w:t>产</w:t>
      </w:r>
      <w:r>
        <w:rPr>
          <w:rFonts w:ascii="Times New Roman" w:hAnsi="Times New Roman"/>
          <w:b/>
          <w:bCs/>
        </w:rPr>
        <w:t>生</w:t>
      </w:r>
      <w:r>
        <w:rPr>
          <w:rFonts w:ascii="Times New Roman" w:hAnsi="Times New Roman"/>
          <w:b/>
          <w:bCs/>
          <w:spacing w:val="2"/>
        </w:rPr>
        <w:t>及</w:t>
      </w:r>
      <w:r>
        <w:rPr>
          <w:rFonts w:ascii="Times New Roman" w:hAnsi="Times New Roman"/>
          <w:b/>
          <w:bCs/>
        </w:rPr>
        <w:t>处置</w:t>
      </w:r>
      <w:r>
        <w:rPr>
          <w:rFonts w:ascii="Times New Roman" w:hAnsi="Times New Roman"/>
          <w:b/>
          <w:bCs/>
          <w:spacing w:val="2"/>
        </w:rPr>
        <w:t>情</w:t>
      </w:r>
      <w:r>
        <w:rPr>
          <w:rFonts w:ascii="Times New Roman" w:hAnsi="Times New Roman"/>
          <w:b/>
          <w:bCs/>
        </w:rPr>
        <w:t>况</w:t>
      </w:r>
    </w:p>
    <w:tbl>
      <w:tblPr>
        <w:tblW w:w="0" w:type="auto"/>
        <w:tblInd w:w="296" w:type="dxa"/>
        <w:tblBorders>
          <w:top w:val="single" w:sz="12" w:space="0" w:color="000000"/>
          <w:bottom w:val="single" w:sz="12" w:space="0" w:color="000000"/>
          <w:insideH w:val="single" w:sz="4" w:space="0" w:color="000000"/>
          <w:insideV w:val="single" w:sz="4" w:space="0" w:color="000000"/>
        </w:tblBorders>
        <w:tblLayout w:type="fixed"/>
        <w:tblLook w:val="0000"/>
      </w:tblPr>
      <w:tblGrid>
        <w:gridCol w:w="924"/>
        <w:gridCol w:w="1546"/>
        <w:gridCol w:w="1655"/>
        <w:gridCol w:w="1947"/>
        <w:gridCol w:w="1538"/>
        <w:gridCol w:w="2057"/>
      </w:tblGrid>
      <w:tr w:rsidR="008B2DB9">
        <w:trPr>
          <w:trHeight w:hRule="exact" w:val="694"/>
        </w:trPr>
        <w:tc>
          <w:tcPr>
            <w:tcW w:w="2470" w:type="dxa"/>
            <w:gridSpan w:val="2"/>
            <w:tcBorders>
              <w:tl2br w:val="nil"/>
              <w:tr2bl w:val="nil"/>
            </w:tcBorders>
            <w:vAlign w:val="center"/>
          </w:tcPr>
          <w:p w:rsidR="008B2DB9" w:rsidRDefault="00C238C4">
            <w:pPr>
              <w:jc w:val="center"/>
              <w:rPr>
                <w:sz w:val="21"/>
                <w:szCs w:val="21"/>
              </w:rPr>
            </w:pPr>
            <w:r>
              <w:rPr>
                <w:sz w:val="21"/>
                <w:szCs w:val="21"/>
              </w:rPr>
              <w:t>固体废物</w:t>
            </w:r>
          </w:p>
        </w:tc>
        <w:tc>
          <w:tcPr>
            <w:tcW w:w="1655" w:type="dxa"/>
            <w:tcBorders>
              <w:tl2br w:val="nil"/>
              <w:tr2bl w:val="nil"/>
            </w:tcBorders>
            <w:vAlign w:val="center"/>
          </w:tcPr>
          <w:p w:rsidR="008B2DB9" w:rsidRDefault="00C238C4">
            <w:pPr>
              <w:jc w:val="center"/>
              <w:rPr>
                <w:sz w:val="21"/>
                <w:szCs w:val="21"/>
              </w:rPr>
            </w:pPr>
            <w:r>
              <w:rPr>
                <w:sz w:val="21"/>
                <w:szCs w:val="21"/>
              </w:rPr>
              <w:t>危废编号</w:t>
            </w:r>
          </w:p>
        </w:tc>
        <w:tc>
          <w:tcPr>
            <w:tcW w:w="1947" w:type="dxa"/>
            <w:tcBorders>
              <w:tl2br w:val="nil"/>
              <w:tr2bl w:val="nil"/>
            </w:tcBorders>
            <w:vAlign w:val="center"/>
          </w:tcPr>
          <w:p w:rsidR="008B2DB9" w:rsidRDefault="00C238C4">
            <w:pPr>
              <w:jc w:val="center"/>
              <w:rPr>
                <w:sz w:val="21"/>
                <w:szCs w:val="21"/>
              </w:rPr>
            </w:pPr>
            <w:r>
              <w:rPr>
                <w:sz w:val="21"/>
                <w:szCs w:val="21"/>
              </w:rPr>
              <w:t>产生量（</w:t>
            </w:r>
            <w:r>
              <w:rPr>
                <w:sz w:val="21"/>
                <w:szCs w:val="21"/>
              </w:rPr>
              <w:t>t/a</w:t>
            </w:r>
            <w:r>
              <w:rPr>
                <w:sz w:val="21"/>
                <w:szCs w:val="21"/>
              </w:rPr>
              <w:t>）</w:t>
            </w:r>
          </w:p>
        </w:tc>
        <w:tc>
          <w:tcPr>
            <w:tcW w:w="1538" w:type="dxa"/>
            <w:tcBorders>
              <w:tl2br w:val="nil"/>
              <w:tr2bl w:val="nil"/>
            </w:tcBorders>
            <w:vAlign w:val="center"/>
          </w:tcPr>
          <w:p w:rsidR="008B2DB9" w:rsidRDefault="00C238C4">
            <w:pPr>
              <w:jc w:val="center"/>
              <w:rPr>
                <w:sz w:val="21"/>
                <w:szCs w:val="21"/>
              </w:rPr>
            </w:pPr>
            <w:r>
              <w:rPr>
                <w:sz w:val="21"/>
                <w:szCs w:val="21"/>
              </w:rPr>
              <w:t>最大贮存量（</w:t>
            </w:r>
            <w:r>
              <w:rPr>
                <w:sz w:val="21"/>
                <w:szCs w:val="21"/>
              </w:rPr>
              <w:t>t</w:t>
            </w:r>
            <w:r>
              <w:rPr>
                <w:sz w:val="21"/>
                <w:szCs w:val="21"/>
              </w:rPr>
              <w:t>）</w:t>
            </w:r>
          </w:p>
        </w:tc>
        <w:tc>
          <w:tcPr>
            <w:tcW w:w="2057" w:type="dxa"/>
            <w:tcBorders>
              <w:tl2br w:val="nil"/>
              <w:tr2bl w:val="nil"/>
            </w:tcBorders>
            <w:vAlign w:val="center"/>
          </w:tcPr>
          <w:p w:rsidR="008B2DB9" w:rsidRDefault="00C238C4">
            <w:pPr>
              <w:jc w:val="center"/>
              <w:rPr>
                <w:sz w:val="21"/>
                <w:szCs w:val="21"/>
              </w:rPr>
            </w:pPr>
            <w:r>
              <w:rPr>
                <w:sz w:val="21"/>
                <w:szCs w:val="21"/>
              </w:rPr>
              <w:t>现有处置方式</w:t>
            </w:r>
          </w:p>
        </w:tc>
      </w:tr>
      <w:tr w:rsidR="008B2DB9">
        <w:trPr>
          <w:trHeight w:hRule="exact" w:val="684"/>
        </w:trPr>
        <w:tc>
          <w:tcPr>
            <w:tcW w:w="924"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一</w:t>
            </w:r>
            <w:r>
              <w:rPr>
                <w:sz w:val="21"/>
                <w:szCs w:val="21"/>
              </w:rPr>
              <w:t xml:space="preserve">        </w:t>
            </w:r>
            <w:r>
              <w:rPr>
                <w:sz w:val="21"/>
                <w:szCs w:val="21"/>
              </w:rPr>
              <w:t>般</w:t>
            </w:r>
            <w:r>
              <w:rPr>
                <w:sz w:val="21"/>
                <w:szCs w:val="21"/>
              </w:rPr>
              <w:t xml:space="preserve">      </w:t>
            </w:r>
            <w:r>
              <w:rPr>
                <w:sz w:val="21"/>
                <w:szCs w:val="21"/>
              </w:rPr>
              <w:t>固</w:t>
            </w:r>
            <w:r>
              <w:rPr>
                <w:sz w:val="21"/>
                <w:szCs w:val="21"/>
              </w:rPr>
              <w:t xml:space="preserve">          </w:t>
            </w:r>
            <w:r>
              <w:rPr>
                <w:sz w:val="21"/>
                <w:szCs w:val="21"/>
              </w:rPr>
              <w:t>废</w:t>
            </w:r>
          </w:p>
        </w:tc>
        <w:tc>
          <w:tcPr>
            <w:tcW w:w="1546" w:type="dxa"/>
            <w:tcBorders>
              <w:tl2br w:val="nil"/>
              <w:tr2bl w:val="nil"/>
            </w:tcBorders>
            <w:vAlign w:val="center"/>
          </w:tcPr>
          <w:p w:rsidR="008B2DB9" w:rsidRDefault="00C238C4">
            <w:pPr>
              <w:jc w:val="center"/>
              <w:rPr>
                <w:sz w:val="21"/>
                <w:szCs w:val="21"/>
              </w:rPr>
            </w:pPr>
            <w:r>
              <w:rPr>
                <w:sz w:val="21"/>
                <w:szCs w:val="21"/>
              </w:rPr>
              <w:t>废纸胚</w:t>
            </w:r>
          </w:p>
        </w:tc>
        <w:tc>
          <w:tcPr>
            <w:tcW w:w="1655" w:type="dxa"/>
            <w:tcBorders>
              <w:tl2br w:val="nil"/>
              <w:tr2bl w:val="nil"/>
            </w:tcBorders>
            <w:vAlign w:val="center"/>
          </w:tcPr>
          <w:p w:rsidR="008B2DB9" w:rsidRDefault="00C238C4">
            <w:pPr>
              <w:jc w:val="center"/>
              <w:rPr>
                <w:sz w:val="21"/>
                <w:szCs w:val="21"/>
              </w:rPr>
            </w:pPr>
            <w:r>
              <w:rPr>
                <w:sz w:val="21"/>
                <w:szCs w:val="21"/>
              </w:rPr>
              <w:t>/</w:t>
            </w:r>
          </w:p>
        </w:tc>
        <w:tc>
          <w:tcPr>
            <w:tcW w:w="1947" w:type="dxa"/>
            <w:tcBorders>
              <w:tl2br w:val="nil"/>
              <w:tr2bl w:val="nil"/>
            </w:tcBorders>
            <w:vAlign w:val="center"/>
          </w:tcPr>
          <w:p w:rsidR="008B2DB9" w:rsidRDefault="00C238C4">
            <w:pPr>
              <w:jc w:val="center"/>
              <w:rPr>
                <w:sz w:val="21"/>
                <w:szCs w:val="21"/>
              </w:rPr>
            </w:pPr>
            <w:r>
              <w:rPr>
                <w:sz w:val="21"/>
                <w:szCs w:val="21"/>
              </w:rPr>
              <w:t>594.53</w:t>
            </w:r>
          </w:p>
        </w:tc>
        <w:tc>
          <w:tcPr>
            <w:tcW w:w="1538" w:type="dxa"/>
            <w:tcBorders>
              <w:tl2br w:val="nil"/>
              <w:tr2bl w:val="nil"/>
            </w:tcBorders>
            <w:vAlign w:val="center"/>
          </w:tcPr>
          <w:p w:rsidR="008B2DB9" w:rsidRDefault="00C238C4">
            <w:pPr>
              <w:jc w:val="center"/>
              <w:rPr>
                <w:sz w:val="21"/>
                <w:szCs w:val="21"/>
              </w:rPr>
            </w:pPr>
            <w:r>
              <w:rPr>
                <w:sz w:val="21"/>
                <w:szCs w:val="21"/>
              </w:rPr>
              <w:t>10</w:t>
            </w:r>
          </w:p>
        </w:tc>
        <w:tc>
          <w:tcPr>
            <w:tcW w:w="2057"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废品回收</w:t>
            </w:r>
          </w:p>
        </w:tc>
      </w:tr>
      <w:tr w:rsidR="008B2DB9">
        <w:trPr>
          <w:trHeight w:hRule="exact" w:val="324"/>
        </w:trPr>
        <w:tc>
          <w:tcPr>
            <w:tcW w:w="924" w:type="dxa"/>
            <w:vMerge/>
            <w:tcBorders>
              <w:tl2br w:val="nil"/>
              <w:tr2bl w:val="nil"/>
            </w:tcBorders>
            <w:vAlign w:val="center"/>
          </w:tcPr>
          <w:p w:rsidR="008B2DB9" w:rsidRDefault="008B2DB9">
            <w:pPr>
              <w:jc w:val="center"/>
              <w:rPr>
                <w:sz w:val="21"/>
                <w:szCs w:val="21"/>
              </w:rPr>
            </w:pPr>
          </w:p>
        </w:tc>
        <w:tc>
          <w:tcPr>
            <w:tcW w:w="1546" w:type="dxa"/>
            <w:tcBorders>
              <w:tl2br w:val="nil"/>
              <w:tr2bl w:val="nil"/>
            </w:tcBorders>
            <w:vAlign w:val="center"/>
          </w:tcPr>
          <w:p w:rsidR="008B2DB9" w:rsidRDefault="00C238C4">
            <w:pPr>
              <w:jc w:val="center"/>
              <w:rPr>
                <w:sz w:val="21"/>
                <w:szCs w:val="21"/>
              </w:rPr>
            </w:pPr>
            <w:r>
              <w:rPr>
                <w:sz w:val="21"/>
                <w:szCs w:val="21"/>
              </w:rPr>
              <w:t>废布</w:t>
            </w:r>
          </w:p>
        </w:tc>
        <w:tc>
          <w:tcPr>
            <w:tcW w:w="1655" w:type="dxa"/>
            <w:tcBorders>
              <w:tl2br w:val="nil"/>
              <w:tr2bl w:val="nil"/>
            </w:tcBorders>
            <w:vAlign w:val="center"/>
          </w:tcPr>
          <w:p w:rsidR="008B2DB9" w:rsidRDefault="00C238C4">
            <w:pPr>
              <w:jc w:val="center"/>
              <w:rPr>
                <w:sz w:val="21"/>
                <w:szCs w:val="21"/>
              </w:rPr>
            </w:pPr>
            <w:r>
              <w:rPr>
                <w:sz w:val="21"/>
                <w:szCs w:val="21"/>
              </w:rPr>
              <w:t>/</w:t>
            </w:r>
          </w:p>
        </w:tc>
        <w:tc>
          <w:tcPr>
            <w:tcW w:w="1947" w:type="dxa"/>
            <w:tcBorders>
              <w:tl2br w:val="nil"/>
              <w:tr2bl w:val="nil"/>
            </w:tcBorders>
            <w:vAlign w:val="center"/>
          </w:tcPr>
          <w:p w:rsidR="008B2DB9" w:rsidRDefault="00C238C4">
            <w:pPr>
              <w:jc w:val="center"/>
              <w:rPr>
                <w:sz w:val="21"/>
                <w:szCs w:val="21"/>
              </w:rPr>
            </w:pPr>
            <w:r>
              <w:rPr>
                <w:sz w:val="21"/>
                <w:szCs w:val="21"/>
              </w:rPr>
              <w:t>77.1</w:t>
            </w:r>
          </w:p>
        </w:tc>
        <w:tc>
          <w:tcPr>
            <w:tcW w:w="1538" w:type="dxa"/>
            <w:tcBorders>
              <w:tl2br w:val="nil"/>
              <w:tr2bl w:val="nil"/>
            </w:tcBorders>
            <w:vAlign w:val="center"/>
          </w:tcPr>
          <w:p w:rsidR="008B2DB9" w:rsidRDefault="00C238C4">
            <w:pPr>
              <w:jc w:val="center"/>
              <w:rPr>
                <w:sz w:val="21"/>
                <w:szCs w:val="21"/>
              </w:rPr>
            </w:pPr>
            <w:r>
              <w:rPr>
                <w:sz w:val="21"/>
                <w:szCs w:val="21"/>
              </w:rPr>
              <w:t>15</w:t>
            </w:r>
          </w:p>
        </w:tc>
        <w:tc>
          <w:tcPr>
            <w:tcW w:w="2057" w:type="dxa"/>
            <w:vMerge/>
            <w:tcBorders>
              <w:tl2br w:val="nil"/>
              <w:tr2bl w:val="nil"/>
            </w:tcBorders>
            <w:vAlign w:val="center"/>
          </w:tcPr>
          <w:p w:rsidR="008B2DB9" w:rsidRDefault="008B2DB9">
            <w:pPr>
              <w:jc w:val="center"/>
              <w:rPr>
                <w:sz w:val="21"/>
                <w:szCs w:val="21"/>
              </w:rPr>
            </w:pPr>
          </w:p>
        </w:tc>
      </w:tr>
      <w:tr w:rsidR="008B2DB9">
        <w:trPr>
          <w:trHeight w:hRule="exact" w:val="322"/>
        </w:trPr>
        <w:tc>
          <w:tcPr>
            <w:tcW w:w="924" w:type="dxa"/>
            <w:vMerge/>
            <w:tcBorders>
              <w:tl2br w:val="nil"/>
              <w:tr2bl w:val="nil"/>
            </w:tcBorders>
            <w:vAlign w:val="center"/>
          </w:tcPr>
          <w:p w:rsidR="008B2DB9" w:rsidRDefault="008B2DB9">
            <w:pPr>
              <w:jc w:val="center"/>
              <w:rPr>
                <w:sz w:val="21"/>
                <w:szCs w:val="21"/>
              </w:rPr>
            </w:pPr>
          </w:p>
        </w:tc>
        <w:tc>
          <w:tcPr>
            <w:tcW w:w="1546" w:type="dxa"/>
            <w:tcBorders>
              <w:tl2br w:val="nil"/>
              <w:tr2bl w:val="nil"/>
            </w:tcBorders>
            <w:vAlign w:val="center"/>
          </w:tcPr>
          <w:p w:rsidR="008B2DB9" w:rsidRDefault="00C238C4">
            <w:pPr>
              <w:jc w:val="center"/>
              <w:rPr>
                <w:sz w:val="21"/>
                <w:szCs w:val="21"/>
              </w:rPr>
            </w:pPr>
            <w:r>
              <w:rPr>
                <w:sz w:val="21"/>
                <w:szCs w:val="21"/>
              </w:rPr>
              <w:t>废纱</w:t>
            </w:r>
          </w:p>
        </w:tc>
        <w:tc>
          <w:tcPr>
            <w:tcW w:w="1655" w:type="dxa"/>
            <w:tcBorders>
              <w:tl2br w:val="nil"/>
              <w:tr2bl w:val="nil"/>
            </w:tcBorders>
            <w:vAlign w:val="center"/>
          </w:tcPr>
          <w:p w:rsidR="008B2DB9" w:rsidRDefault="00C238C4">
            <w:pPr>
              <w:jc w:val="center"/>
              <w:rPr>
                <w:sz w:val="21"/>
                <w:szCs w:val="21"/>
              </w:rPr>
            </w:pPr>
            <w:r>
              <w:rPr>
                <w:sz w:val="21"/>
                <w:szCs w:val="21"/>
              </w:rPr>
              <w:t>/</w:t>
            </w:r>
          </w:p>
        </w:tc>
        <w:tc>
          <w:tcPr>
            <w:tcW w:w="1947" w:type="dxa"/>
            <w:tcBorders>
              <w:tl2br w:val="nil"/>
              <w:tr2bl w:val="nil"/>
            </w:tcBorders>
            <w:vAlign w:val="center"/>
          </w:tcPr>
          <w:p w:rsidR="008B2DB9" w:rsidRDefault="00C238C4">
            <w:pPr>
              <w:jc w:val="center"/>
              <w:rPr>
                <w:sz w:val="21"/>
                <w:szCs w:val="21"/>
              </w:rPr>
            </w:pPr>
            <w:r>
              <w:rPr>
                <w:sz w:val="21"/>
                <w:szCs w:val="21"/>
              </w:rPr>
              <w:t>373.8</w:t>
            </w:r>
          </w:p>
        </w:tc>
        <w:tc>
          <w:tcPr>
            <w:tcW w:w="1538" w:type="dxa"/>
            <w:tcBorders>
              <w:tl2br w:val="nil"/>
              <w:tr2bl w:val="nil"/>
            </w:tcBorders>
            <w:vAlign w:val="center"/>
          </w:tcPr>
          <w:p w:rsidR="008B2DB9" w:rsidRDefault="00C238C4">
            <w:pPr>
              <w:jc w:val="center"/>
              <w:rPr>
                <w:sz w:val="21"/>
                <w:szCs w:val="21"/>
              </w:rPr>
            </w:pPr>
            <w:r>
              <w:rPr>
                <w:sz w:val="21"/>
                <w:szCs w:val="21"/>
              </w:rPr>
              <w:t>60</w:t>
            </w:r>
          </w:p>
        </w:tc>
        <w:tc>
          <w:tcPr>
            <w:tcW w:w="2057" w:type="dxa"/>
            <w:vMerge/>
            <w:tcBorders>
              <w:tl2br w:val="nil"/>
              <w:tr2bl w:val="nil"/>
            </w:tcBorders>
            <w:vAlign w:val="center"/>
          </w:tcPr>
          <w:p w:rsidR="008B2DB9" w:rsidRDefault="008B2DB9">
            <w:pPr>
              <w:jc w:val="center"/>
              <w:rPr>
                <w:sz w:val="21"/>
                <w:szCs w:val="21"/>
              </w:rPr>
            </w:pPr>
          </w:p>
        </w:tc>
      </w:tr>
      <w:tr w:rsidR="008B2DB9">
        <w:trPr>
          <w:trHeight w:hRule="exact" w:val="322"/>
        </w:trPr>
        <w:tc>
          <w:tcPr>
            <w:tcW w:w="924" w:type="dxa"/>
            <w:vMerge/>
            <w:tcBorders>
              <w:tl2br w:val="nil"/>
              <w:tr2bl w:val="nil"/>
            </w:tcBorders>
            <w:vAlign w:val="center"/>
          </w:tcPr>
          <w:p w:rsidR="008B2DB9" w:rsidRDefault="008B2DB9">
            <w:pPr>
              <w:jc w:val="center"/>
              <w:rPr>
                <w:sz w:val="21"/>
                <w:szCs w:val="21"/>
              </w:rPr>
            </w:pPr>
          </w:p>
        </w:tc>
        <w:tc>
          <w:tcPr>
            <w:tcW w:w="1546" w:type="dxa"/>
            <w:tcBorders>
              <w:tl2br w:val="nil"/>
              <w:tr2bl w:val="nil"/>
            </w:tcBorders>
            <w:vAlign w:val="center"/>
          </w:tcPr>
          <w:p w:rsidR="008B2DB9" w:rsidRDefault="00C238C4">
            <w:pPr>
              <w:jc w:val="center"/>
              <w:rPr>
                <w:sz w:val="21"/>
                <w:szCs w:val="21"/>
              </w:rPr>
            </w:pPr>
            <w:r>
              <w:rPr>
                <w:sz w:val="21"/>
                <w:szCs w:val="21"/>
              </w:rPr>
              <w:t>生活垃圾</w:t>
            </w:r>
          </w:p>
        </w:tc>
        <w:tc>
          <w:tcPr>
            <w:tcW w:w="1655" w:type="dxa"/>
            <w:tcBorders>
              <w:tl2br w:val="nil"/>
              <w:tr2bl w:val="nil"/>
            </w:tcBorders>
            <w:vAlign w:val="center"/>
          </w:tcPr>
          <w:p w:rsidR="008B2DB9" w:rsidRDefault="00C238C4">
            <w:pPr>
              <w:jc w:val="center"/>
              <w:rPr>
                <w:sz w:val="21"/>
                <w:szCs w:val="21"/>
              </w:rPr>
            </w:pPr>
            <w:r>
              <w:rPr>
                <w:sz w:val="21"/>
                <w:szCs w:val="21"/>
              </w:rPr>
              <w:t>/</w:t>
            </w:r>
          </w:p>
        </w:tc>
        <w:tc>
          <w:tcPr>
            <w:tcW w:w="1947" w:type="dxa"/>
            <w:tcBorders>
              <w:tl2br w:val="nil"/>
              <w:tr2bl w:val="nil"/>
            </w:tcBorders>
            <w:vAlign w:val="center"/>
          </w:tcPr>
          <w:p w:rsidR="008B2DB9" w:rsidRDefault="00C238C4">
            <w:pPr>
              <w:jc w:val="center"/>
              <w:rPr>
                <w:sz w:val="21"/>
                <w:szCs w:val="21"/>
              </w:rPr>
            </w:pPr>
            <w:r>
              <w:rPr>
                <w:sz w:val="21"/>
                <w:szCs w:val="21"/>
              </w:rPr>
              <w:t>16.35</w:t>
            </w:r>
          </w:p>
        </w:tc>
        <w:tc>
          <w:tcPr>
            <w:tcW w:w="1538" w:type="dxa"/>
            <w:tcBorders>
              <w:tl2br w:val="nil"/>
              <w:tr2bl w:val="nil"/>
            </w:tcBorders>
            <w:vAlign w:val="center"/>
          </w:tcPr>
          <w:p w:rsidR="008B2DB9" w:rsidRDefault="00C238C4">
            <w:pPr>
              <w:jc w:val="center"/>
              <w:rPr>
                <w:sz w:val="21"/>
                <w:szCs w:val="21"/>
              </w:rPr>
            </w:pPr>
            <w:r>
              <w:rPr>
                <w:sz w:val="21"/>
                <w:szCs w:val="21"/>
              </w:rPr>
              <w:t>8</w:t>
            </w:r>
          </w:p>
        </w:tc>
        <w:tc>
          <w:tcPr>
            <w:tcW w:w="2057" w:type="dxa"/>
            <w:tcBorders>
              <w:tl2br w:val="nil"/>
              <w:tr2bl w:val="nil"/>
            </w:tcBorders>
            <w:vAlign w:val="center"/>
          </w:tcPr>
          <w:p w:rsidR="008B2DB9" w:rsidRDefault="00C238C4">
            <w:pPr>
              <w:jc w:val="center"/>
              <w:rPr>
                <w:sz w:val="21"/>
                <w:szCs w:val="21"/>
              </w:rPr>
            </w:pPr>
            <w:r>
              <w:rPr>
                <w:sz w:val="21"/>
                <w:szCs w:val="21"/>
              </w:rPr>
              <w:t>环卫部门清运</w:t>
            </w:r>
          </w:p>
        </w:tc>
      </w:tr>
      <w:tr w:rsidR="008B2DB9">
        <w:trPr>
          <w:trHeight w:hRule="exact" w:val="953"/>
        </w:trPr>
        <w:tc>
          <w:tcPr>
            <w:tcW w:w="924" w:type="dxa"/>
            <w:vMerge/>
            <w:tcBorders>
              <w:tl2br w:val="nil"/>
              <w:tr2bl w:val="nil"/>
            </w:tcBorders>
            <w:vAlign w:val="center"/>
          </w:tcPr>
          <w:p w:rsidR="008B2DB9" w:rsidRDefault="008B2DB9">
            <w:pPr>
              <w:jc w:val="center"/>
              <w:rPr>
                <w:sz w:val="21"/>
                <w:szCs w:val="21"/>
              </w:rPr>
            </w:pPr>
          </w:p>
        </w:tc>
        <w:tc>
          <w:tcPr>
            <w:tcW w:w="1546" w:type="dxa"/>
            <w:tcBorders>
              <w:tl2br w:val="nil"/>
              <w:tr2bl w:val="nil"/>
            </w:tcBorders>
            <w:vAlign w:val="center"/>
          </w:tcPr>
          <w:p w:rsidR="008B2DB9" w:rsidRDefault="00C238C4">
            <w:pPr>
              <w:spacing w:before="76"/>
              <w:jc w:val="center"/>
              <w:rPr>
                <w:sz w:val="21"/>
                <w:szCs w:val="21"/>
              </w:rPr>
            </w:pPr>
            <w:r>
              <w:rPr>
                <w:sz w:val="21"/>
                <w:szCs w:val="21"/>
              </w:rPr>
              <w:t>污泥</w:t>
            </w:r>
          </w:p>
        </w:tc>
        <w:tc>
          <w:tcPr>
            <w:tcW w:w="1655" w:type="dxa"/>
            <w:tcBorders>
              <w:tl2br w:val="nil"/>
              <w:tr2bl w:val="nil"/>
            </w:tcBorders>
            <w:vAlign w:val="center"/>
          </w:tcPr>
          <w:p w:rsidR="008B2DB9" w:rsidRDefault="00C238C4">
            <w:pPr>
              <w:spacing w:before="76"/>
              <w:jc w:val="center"/>
              <w:rPr>
                <w:sz w:val="21"/>
                <w:szCs w:val="21"/>
              </w:rPr>
            </w:pPr>
            <w:r>
              <w:rPr>
                <w:sz w:val="21"/>
                <w:szCs w:val="21"/>
              </w:rPr>
              <w:t>/</w:t>
            </w:r>
          </w:p>
        </w:tc>
        <w:tc>
          <w:tcPr>
            <w:tcW w:w="1947" w:type="dxa"/>
            <w:tcBorders>
              <w:tl2br w:val="nil"/>
              <w:tr2bl w:val="nil"/>
            </w:tcBorders>
            <w:vAlign w:val="center"/>
          </w:tcPr>
          <w:p w:rsidR="008B2DB9" w:rsidRDefault="00C238C4">
            <w:pPr>
              <w:spacing w:before="76"/>
              <w:jc w:val="center"/>
              <w:rPr>
                <w:sz w:val="21"/>
                <w:szCs w:val="21"/>
              </w:rPr>
            </w:pPr>
            <w:r>
              <w:rPr>
                <w:sz w:val="21"/>
                <w:szCs w:val="21"/>
              </w:rPr>
              <w:t>1800</w:t>
            </w:r>
          </w:p>
        </w:tc>
        <w:tc>
          <w:tcPr>
            <w:tcW w:w="1538" w:type="dxa"/>
            <w:tcBorders>
              <w:tl2br w:val="nil"/>
              <w:tr2bl w:val="nil"/>
            </w:tcBorders>
            <w:vAlign w:val="center"/>
          </w:tcPr>
          <w:p w:rsidR="008B2DB9" w:rsidRDefault="00C238C4">
            <w:pPr>
              <w:jc w:val="center"/>
              <w:rPr>
                <w:sz w:val="21"/>
                <w:szCs w:val="21"/>
              </w:rPr>
            </w:pPr>
            <w:r>
              <w:rPr>
                <w:sz w:val="21"/>
                <w:szCs w:val="21"/>
              </w:rPr>
              <w:t>200</w:t>
            </w:r>
          </w:p>
        </w:tc>
        <w:tc>
          <w:tcPr>
            <w:tcW w:w="2057" w:type="dxa"/>
            <w:tcBorders>
              <w:tl2br w:val="nil"/>
              <w:tr2bl w:val="nil"/>
            </w:tcBorders>
            <w:vAlign w:val="center"/>
          </w:tcPr>
          <w:p w:rsidR="008B2DB9" w:rsidRDefault="00C238C4">
            <w:pPr>
              <w:jc w:val="center"/>
              <w:rPr>
                <w:sz w:val="21"/>
                <w:szCs w:val="21"/>
              </w:rPr>
            </w:pPr>
            <w:r>
              <w:rPr>
                <w:sz w:val="21"/>
                <w:szCs w:val="21"/>
              </w:rPr>
              <w:t>交由厦门美瑞源环境技术有限公司处置。</w:t>
            </w:r>
          </w:p>
        </w:tc>
      </w:tr>
      <w:tr w:rsidR="008B2DB9">
        <w:trPr>
          <w:trHeight w:hRule="exact" w:val="322"/>
        </w:trPr>
        <w:tc>
          <w:tcPr>
            <w:tcW w:w="924" w:type="dxa"/>
            <w:vMerge/>
            <w:tcBorders>
              <w:tl2br w:val="nil"/>
              <w:tr2bl w:val="nil"/>
            </w:tcBorders>
            <w:vAlign w:val="center"/>
          </w:tcPr>
          <w:p w:rsidR="008B2DB9" w:rsidRDefault="008B2DB9">
            <w:pPr>
              <w:jc w:val="center"/>
              <w:rPr>
                <w:sz w:val="21"/>
                <w:szCs w:val="21"/>
              </w:rPr>
            </w:pPr>
          </w:p>
        </w:tc>
        <w:tc>
          <w:tcPr>
            <w:tcW w:w="1546" w:type="dxa"/>
            <w:tcBorders>
              <w:tl2br w:val="nil"/>
              <w:tr2bl w:val="nil"/>
            </w:tcBorders>
            <w:vAlign w:val="center"/>
          </w:tcPr>
          <w:p w:rsidR="008B2DB9" w:rsidRDefault="00C238C4">
            <w:pPr>
              <w:jc w:val="center"/>
              <w:rPr>
                <w:sz w:val="21"/>
                <w:szCs w:val="21"/>
              </w:rPr>
            </w:pPr>
            <w:r>
              <w:rPr>
                <w:sz w:val="21"/>
                <w:szCs w:val="21"/>
              </w:rPr>
              <w:t>合计</w:t>
            </w:r>
          </w:p>
        </w:tc>
        <w:tc>
          <w:tcPr>
            <w:tcW w:w="1655" w:type="dxa"/>
            <w:tcBorders>
              <w:tl2br w:val="nil"/>
              <w:tr2bl w:val="nil"/>
            </w:tcBorders>
            <w:vAlign w:val="center"/>
          </w:tcPr>
          <w:p w:rsidR="008B2DB9" w:rsidRDefault="00C238C4">
            <w:pPr>
              <w:jc w:val="center"/>
              <w:rPr>
                <w:sz w:val="21"/>
                <w:szCs w:val="21"/>
              </w:rPr>
            </w:pPr>
            <w:r>
              <w:rPr>
                <w:sz w:val="21"/>
                <w:szCs w:val="21"/>
              </w:rPr>
              <w:t>/</w:t>
            </w:r>
          </w:p>
        </w:tc>
        <w:tc>
          <w:tcPr>
            <w:tcW w:w="1947" w:type="dxa"/>
            <w:tcBorders>
              <w:tl2br w:val="nil"/>
              <w:tr2bl w:val="nil"/>
            </w:tcBorders>
            <w:vAlign w:val="center"/>
          </w:tcPr>
          <w:p w:rsidR="008B2DB9" w:rsidRDefault="00C238C4">
            <w:pPr>
              <w:jc w:val="center"/>
              <w:rPr>
                <w:sz w:val="21"/>
                <w:szCs w:val="21"/>
              </w:rPr>
            </w:pPr>
            <w:r>
              <w:rPr>
                <w:sz w:val="21"/>
                <w:szCs w:val="21"/>
              </w:rPr>
              <w:t>2861.78</w:t>
            </w:r>
          </w:p>
        </w:tc>
        <w:tc>
          <w:tcPr>
            <w:tcW w:w="1538" w:type="dxa"/>
            <w:tcBorders>
              <w:tl2br w:val="nil"/>
              <w:tr2bl w:val="nil"/>
            </w:tcBorders>
            <w:vAlign w:val="center"/>
          </w:tcPr>
          <w:p w:rsidR="008B2DB9" w:rsidRDefault="00C238C4">
            <w:pPr>
              <w:jc w:val="center"/>
              <w:rPr>
                <w:sz w:val="21"/>
                <w:szCs w:val="21"/>
              </w:rPr>
            </w:pPr>
            <w:r>
              <w:rPr>
                <w:sz w:val="21"/>
                <w:szCs w:val="21"/>
              </w:rPr>
              <w:t>293</w:t>
            </w:r>
          </w:p>
        </w:tc>
        <w:tc>
          <w:tcPr>
            <w:tcW w:w="2057" w:type="dxa"/>
            <w:tcBorders>
              <w:tl2br w:val="nil"/>
              <w:tr2bl w:val="nil"/>
            </w:tcBorders>
            <w:vAlign w:val="center"/>
          </w:tcPr>
          <w:p w:rsidR="008B2DB9" w:rsidRDefault="00C238C4">
            <w:pPr>
              <w:jc w:val="center"/>
              <w:rPr>
                <w:sz w:val="21"/>
                <w:szCs w:val="21"/>
              </w:rPr>
            </w:pPr>
            <w:r>
              <w:rPr>
                <w:sz w:val="21"/>
                <w:szCs w:val="21"/>
              </w:rPr>
              <w:t>/</w:t>
            </w:r>
          </w:p>
        </w:tc>
      </w:tr>
      <w:tr w:rsidR="008B2DB9">
        <w:trPr>
          <w:trHeight w:hRule="exact" w:val="322"/>
        </w:trPr>
        <w:tc>
          <w:tcPr>
            <w:tcW w:w="924" w:type="dxa"/>
            <w:tcBorders>
              <w:tl2br w:val="nil"/>
              <w:tr2bl w:val="nil"/>
            </w:tcBorders>
            <w:vAlign w:val="center"/>
          </w:tcPr>
          <w:p w:rsidR="008B2DB9" w:rsidRDefault="00C238C4">
            <w:pPr>
              <w:jc w:val="center"/>
              <w:rPr>
                <w:sz w:val="21"/>
                <w:szCs w:val="21"/>
              </w:rPr>
            </w:pPr>
            <w:r>
              <w:rPr>
                <w:sz w:val="21"/>
                <w:szCs w:val="21"/>
              </w:rPr>
              <w:t>危险</w:t>
            </w:r>
          </w:p>
        </w:tc>
        <w:tc>
          <w:tcPr>
            <w:tcW w:w="1546" w:type="dxa"/>
            <w:tcBorders>
              <w:tl2br w:val="nil"/>
              <w:tr2bl w:val="nil"/>
            </w:tcBorders>
            <w:vAlign w:val="center"/>
          </w:tcPr>
          <w:p w:rsidR="008B2DB9" w:rsidRDefault="00C238C4">
            <w:pPr>
              <w:jc w:val="center"/>
              <w:rPr>
                <w:sz w:val="21"/>
                <w:szCs w:val="21"/>
              </w:rPr>
            </w:pPr>
            <w:r>
              <w:rPr>
                <w:sz w:val="21"/>
                <w:szCs w:val="21"/>
              </w:rPr>
              <w:t>废有机溶剂</w:t>
            </w:r>
          </w:p>
        </w:tc>
        <w:tc>
          <w:tcPr>
            <w:tcW w:w="1655" w:type="dxa"/>
            <w:tcBorders>
              <w:tl2br w:val="nil"/>
              <w:tr2bl w:val="nil"/>
            </w:tcBorders>
            <w:vAlign w:val="center"/>
          </w:tcPr>
          <w:p w:rsidR="008B2DB9" w:rsidRDefault="00C238C4">
            <w:pPr>
              <w:jc w:val="center"/>
              <w:rPr>
                <w:sz w:val="21"/>
                <w:szCs w:val="21"/>
              </w:rPr>
            </w:pPr>
            <w:r>
              <w:rPr>
                <w:sz w:val="21"/>
                <w:szCs w:val="21"/>
              </w:rPr>
              <w:t>HW-06</w:t>
            </w:r>
          </w:p>
        </w:tc>
        <w:tc>
          <w:tcPr>
            <w:tcW w:w="1947" w:type="dxa"/>
            <w:tcBorders>
              <w:tl2br w:val="nil"/>
              <w:tr2bl w:val="nil"/>
            </w:tcBorders>
            <w:vAlign w:val="center"/>
          </w:tcPr>
          <w:p w:rsidR="008B2DB9" w:rsidRDefault="00C238C4">
            <w:pPr>
              <w:jc w:val="center"/>
              <w:rPr>
                <w:sz w:val="21"/>
                <w:szCs w:val="21"/>
              </w:rPr>
            </w:pPr>
            <w:r>
              <w:rPr>
                <w:sz w:val="21"/>
                <w:szCs w:val="21"/>
              </w:rPr>
              <w:t>5</w:t>
            </w:r>
          </w:p>
        </w:tc>
        <w:tc>
          <w:tcPr>
            <w:tcW w:w="1538" w:type="dxa"/>
            <w:tcBorders>
              <w:tl2br w:val="nil"/>
              <w:tr2bl w:val="nil"/>
            </w:tcBorders>
            <w:vAlign w:val="center"/>
          </w:tcPr>
          <w:p w:rsidR="008B2DB9" w:rsidRDefault="00C238C4">
            <w:pPr>
              <w:jc w:val="center"/>
              <w:rPr>
                <w:sz w:val="21"/>
                <w:szCs w:val="21"/>
              </w:rPr>
            </w:pPr>
            <w:r>
              <w:rPr>
                <w:sz w:val="21"/>
                <w:szCs w:val="21"/>
              </w:rPr>
              <w:t>5</w:t>
            </w:r>
          </w:p>
        </w:tc>
        <w:tc>
          <w:tcPr>
            <w:tcW w:w="2057" w:type="dxa"/>
            <w:tcBorders>
              <w:tl2br w:val="nil"/>
              <w:tr2bl w:val="nil"/>
            </w:tcBorders>
            <w:vAlign w:val="center"/>
          </w:tcPr>
          <w:p w:rsidR="008B2DB9" w:rsidRDefault="00C238C4">
            <w:pPr>
              <w:jc w:val="center"/>
              <w:rPr>
                <w:sz w:val="21"/>
                <w:szCs w:val="21"/>
              </w:rPr>
            </w:pPr>
            <w:r>
              <w:rPr>
                <w:sz w:val="21"/>
                <w:szCs w:val="21"/>
              </w:rPr>
              <w:t>东江环保处置</w:t>
            </w:r>
          </w:p>
        </w:tc>
      </w:tr>
      <w:tr w:rsidR="008B2DB9">
        <w:trPr>
          <w:trHeight w:hRule="exact" w:val="342"/>
        </w:trPr>
        <w:tc>
          <w:tcPr>
            <w:tcW w:w="924"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固废</w:t>
            </w:r>
          </w:p>
        </w:tc>
        <w:tc>
          <w:tcPr>
            <w:tcW w:w="1546" w:type="dxa"/>
            <w:tcBorders>
              <w:tl2br w:val="nil"/>
              <w:tr2bl w:val="nil"/>
            </w:tcBorders>
            <w:vAlign w:val="center"/>
          </w:tcPr>
          <w:p w:rsidR="008B2DB9" w:rsidRDefault="00C238C4">
            <w:pPr>
              <w:jc w:val="center"/>
              <w:rPr>
                <w:sz w:val="21"/>
                <w:szCs w:val="21"/>
              </w:rPr>
            </w:pPr>
            <w:r>
              <w:rPr>
                <w:sz w:val="21"/>
                <w:szCs w:val="21"/>
              </w:rPr>
              <w:t>废矿物油</w:t>
            </w:r>
          </w:p>
        </w:tc>
        <w:tc>
          <w:tcPr>
            <w:tcW w:w="1655" w:type="dxa"/>
            <w:tcBorders>
              <w:tl2br w:val="nil"/>
              <w:tr2bl w:val="nil"/>
            </w:tcBorders>
            <w:vAlign w:val="center"/>
          </w:tcPr>
          <w:p w:rsidR="008B2DB9" w:rsidRDefault="00C238C4">
            <w:pPr>
              <w:jc w:val="center"/>
              <w:rPr>
                <w:sz w:val="21"/>
                <w:szCs w:val="21"/>
              </w:rPr>
            </w:pPr>
            <w:r>
              <w:rPr>
                <w:sz w:val="21"/>
                <w:szCs w:val="21"/>
              </w:rPr>
              <w:t>HW-08</w:t>
            </w:r>
          </w:p>
        </w:tc>
        <w:tc>
          <w:tcPr>
            <w:tcW w:w="1947" w:type="dxa"/>
            <w:tcBorders>
              <w:tl2br w:val="nil"/>
              <w:tr2bl w:val="nil"/>
            </w:tcBorders>
            <w:vAlign w:val="center"/>
          </w:tcPr>
          <w:p w:rsidR="008B2DB9" w:rsidRDefault="00C238C4">
            <w:pPr>
              <w:jc w:val="center"/>
              <w:rPr>
                <w:sz w:val="21"/>
                <w:szCs w:val="21"/>
              </w:rPr>
            </w:pPr>
            <w:r>
              <w:rPr>
                <w:sz w:val="21"/>
                <w:szCs w:val="21"/>
              </w:rPr>
              <w:t>5</w:t>
            </w:r>
          </w:p>
        </w:tc>
        <w:tc>
          <w:tcPr>
            <w:tcW w:w="1538" w:type="dxa"/>
            <w:tcBorders>
              <w:tl2br w:val="nil"/>
              <w:tr2bl w:val="nil"/>
            </w:tcBorders>
            <w:vAlign w:val="center"/>
          </w:tcPr>
          <w:p w:rsidR="008B2DB9" w:rsidRDefault="00C238C4">
            <w:pPr>
              <w:jc w:val="center"/>
              <w:rPr>
                <w:sz w:val="21"/>
                <w:szCs w:val="21"/>
              </w:rPr>
            </w:pPr>
            <w:r>
              <w:rPr>
                <w:sz w:val="21"/>
                <w:szCs w:val="21"/>
              </w:rPr>
              <w:t>2</w:t>
            </w:r>
          </w:p>
        </w:tc>
        <w:tc>
          <w:tcPr>
            <w:tcW w:w="2057" w:type="dxa"/>
            <w:tcBorders>
              <w:tl2br w:val="nil"/>
              <w:tr2bl w:val="nil"/>
            </w:tcBorders>
            <w:vAlign w:val="center"/>
          </w:tcPr>
          <w:p w:rsidR="008B2DB9" w:rsidRDefault="00C238C4">
            <w:pPr>
              <w:jc w:val="center"/>
              <w:rPr>
                <w:sz w:val="21"/>
                <w:szCs w:val="21"/>
              </w:rPr>
            </w:pPr>
            <w:r>
              <w:rPr>
                <w:sz w:val="21"/>
                <w:szCs w:val="21"/>
              </w:rPr>
              <w:t>东江环保处置</w:t>
            </w:r>
          </w:p>
        </w:tc>
      </w:tr>
      <w:tr w:rsidR="008B2DB9">
        <w:trPr>
          <w:trHeight w:hRule="exact" w:val="437"/>
        </w:trPr>
        <w:tc>
          <w:tcPr>
            <w:tcW w:w="924" w:type="dxa"/>
            <w:vMerge/>
            <w:tcBorders>
              <w:tl2br w:val="nil"/>
              <w:tr2bl w:val="nil"/>
            </w:tcBorders>
            <w:vAlign w:val="center"/>
          </w:tcPr>
          <w:p w:rsidR="008B2DB9" w:rsidRDefault="008B2DB9">
            <w:pPr>
              <w:jc w:val="center"/>
              <w:rPr>
                <w:sz w:val="21"/>
                <w:szCs w:val="21"/>
              </w:rPr>
            </w:pPr>
          </w:p>
        </w:tc>
        <w:tc>
          <w:tcPr>
            <w:tcW w:w="1546" w:type="dxa"/>
            <w:tcBorders>
              <w:tl2br w:val="nil"/>
              <w:tr2bl w:val="nil"/>
            </w:tcBorders>
            <w:vAlign w:val="center"/>
          </w:tcPr>
          <w:p w:rsidR="008B2DB9" w:rsidRDefault="00C238C4">
            <w:pPr>
              <w:jc w:val="center"/>
              <w:rPr>
                <w:sz w:val="21"/>
                <w:szCs w:val="21"/>
              </w:rPr>
            </w:pPr>
            <w:r>
              <w:rPr>
                <w:sz w:val="21"/>
                <w:szCs w:val="21"/>
              </w:rPr>
              <w:t>有机树脂废物</w:t>
            </w:r>
          </w:p>
        </w:tc>
        <w:tc>
          <w:tcPr>
            <w:tcW w:w="1655" w:type="dxa"/>
            <w:tcBorders>
              <w:tl2br w:val="nil"/>
              <w:tr2bl w:val="nil"/>
            </w:tcBorders>
            <w:vAlign w:val="center"/>
          </w:tcPr>
          <w:p w:rsidR="008B2DB9" w:rsidRDefault="00C238C4">
            <w:pPr>
              <w:jc w:val="center"/>
              <w:rPr>
                <w:sz w:val="21"/>
                <w:szCs w:val="21"/>
              </w:rPr>
            </w:pPr>
            <w:r>
              <w:rPr>
                <w:sz w:val="21"/>
                <w:szCs w:val="21"/>
              </w:rPr>
              <w:t>HW-13</w:t>
            </w:r>
          </w:p>
        </w:tc>
        <w:tc>
          <w:tcPr>
            <w:tcW w:w="1947" w:type="dxa"/>
            <w:tcBorders>
              <w:tl2br w:val="nil"/>
              <w:tr2bl w:val="nil"/>
            </w:tcBorders>
            <w:vAlign w:val="center"/>
          </w:tcPr>
          <w:p w:rsidR="008B2DB9" w:rsidRDefault="00C238C4">
            <w:pPr>
              <w:jc w:val="center"/>
              <w:rPr>
                <w:sz w:val="21"/>
                <w:szCs w:val="21"/>
              </w:rPr>
            </w:pPr>
            <w:r>
              <w:rPr>
                <w:sz w:val="21"/>
                <w:szCs w:val="21"/>
              </w:rPr>
              <w:t>50</w:t>
            </w:r>
          </w:p>
        </w:tc>
        <w:tc>
          <w:tcPr>
            <w:tcW w:w="1538" w:type="dxa"/>
            <w:tcBorders>
              <w:tl2br w:val="nil"/>
              <w:tr2bl w:val="nil"/>
            </w:tcBorders>
            <w:vAlign w:val="center"/>
          </w:tcPr>
          <w:p w:rsidR="008B2DB9" w:rsidRDefault="00C238C4">
            <w:pPr>
              <w:jc w:val="center"/>
              <w:rPr>
                <w:sz w:val="21"/>
                <w:szCs w:val="21"/>
              </w:rPr>
            </w:pPr>
            <w:r>
              <w:rPr>
                <w:sz w:val="21"/>
                <w:szCs w:val="21"/>
              </w:rPr>
              <w:t>20</w:t>
            </w:r>
          </w:p>
        </w:tc>
        <w:tc>
          <w:tcPr>
            <w:tcW w:w="2057" w:type="dxa"/>
            <w:tcBorders>
              <w:tl2br w:val="nil"/>
              <w:tr2bl w:val="nil"/>
            </w:tcBorders>
            <w:vAlign w:val="center"/>
          </w:tcPr>
          <w:p w:rsidR="008B2DB9" w:rsidRDefault="00C238C4">
            <w:pPr>
              <w:jc w:val="center"/>
              <w:rPr>
                <w:sz w:val="21"/>
                <w:szCs w:val="21"/>
              </w:rPr>
            </w:pPr>
            <w:r>
              <w:rPr>
                <w:sz w:val="21"/>
                <w:szCs w:val="21"/>
              </w:rPr>
              <w:t>东江环保处置</w:t>
            </w:r>
          </w:p>
        </w:tc>
      </w:tr>
      <w:tr w:rsidR="008B2DB9">
        <w:trPr>
          <w:trHeight w:hRule="exact" w:val="322"/>
        </w:trPr>
        <w:tc>
          <w:tcPr>
            <w:tcW w:w="924" w:type="dxa"/>
            <w:vMerge/>
            <w:tcBorders>
              <w:tl2br w:val="nil"/>
              <w:tr2bl w:val="nil"/>
            </w:tcBorders>
            <w:vAlign w:val="center"/>
          </w:tcPr>
          <w:p w:rsidR="008B2DB9" w:rsidRDefault="008B2DB9">
            <w:pPr>
              <w:jc w:val="center"/>
              <w:rPr>
                <w:sz w:val="21"/>
                <w:szCs w:val="21"/>
              </w:rPr>
            </w:pPr>
          </w:p>
        </w:tc>
        <w:tc>
          <w:tcPr>
            <w:tcW w:w="1546" w:type="dxa"/>
            <w:tcBorders>
              <w:tl2br w:val="nil"/>
              <w:tr2bl w:val="nil"/>
            </w:tcBorders>
            <w:vAlign w:val="center"/>
          </w:tcPr>
          <w:p w:rsidR="008B2DB9" w:rsidRDefault="00C238C4">
            <w:pPr>
              <w:jc w:val="center"/>
              <w:rPr>
                <w:sz w:val="21"/>
                <w:szCs w:val="21"/>
              </w:rPr>
            </w:pPr>
            <w:r>
              <w:rPr>
                <w:sz w:val="21"/>
                <w:szCs w:val="21"/>
              </w:rPr>
              <w:t>含汞废物</w:t>
            </w:r>
          </w:p>
        </w:tc>
        <w:tc>
          <w:tcPr>
            <w:tcW w:w="1655" w:type="dxa"/>
            <w:tcBorders>
              <w:tl2br w:val="nil"/>
              <w:tr2bl w:val="nil"/>
            </w:tcBorders>
            <w:vAlign w:val="center"/>
          </w:tcPr>
          <w:p w:rsidR="008B2DB9" w:rsidRDefault="00C238C4">
            <w:pPr>
              <w:jc w:val="center"/>
              <w:rPr>
                <w:sz w:val="21"/>
                <w:szCs w:val="21"/>
              </w:rPr>
            </w:pPr>
            <w:r>
              <w:rPr>
                <w:sz w:val="21"/>
                <w:szCs w:val="21"/>
              </w:rPr>
              <w:t>HW-29</w:t>
            </w:r>
          </w:p>
        </w:tc>
        <w:tc>
          <w:tcPr>
            <w:tcW w:w="1947" w:type="dxa"/>
            <w:tcBorders>
              <w:tl2br w:val="nil"/>
              <w:tr2bl w:val="nil"/>
            </w:tcBorders>
            <w:vAlign w:val="center"/>
          </w:tcPr>
          <w:p w:rsidR="008B2DB9" w:rsidRDefault="00C238C4">
            <w:pPr>
              <w:jc w:val="center"/>
              <w:rPr>
                <w:sz w:val="21"/>
                <w:szCs w:val="21"/>
              </w:rPr>
            </w:pPr>
            <w:r>
              <w:rPr>
                <w:sz w:val="21"/>
                <w:szCs w:val="21"/>
              </w:rPr>
              <w:t>1</w:t>
            </w:r>
          </w:p>
        </w:tc>
        <w:tc>
          <w:tcPr>
            <w:tcW w:w="1538" w:type="dxa"/>
            <w:tcBorders>
              <w:tl2br w:val="nil"/>
              <w:tr2bl w:val="nil"/>
            </w:tcBorders>
            <w:vAlign w:val="center"/>
          </w:tcPr>
          <w:p w:rsidR="008B2DB9" w:rsidRDefault="00C238C4">
            <w:pPr>
              <w:jc w:val="center"/>
              <w:rPr>
                <w:sz w:val="21"/>
                <w:szCs w:val="21"/>
              </w:rPr>
            </w:pPr>
            <w:r>
              <w:rPr>
                <w:sz w:val="21"/>
                <w:szCs w:val="21"/>
              </w:rPr>
              <w:t>5</w:t>
            </w:r>
          </w:p>
        </w:tc>
        <w:tc>
          <w:tcPr>
            <w:tcW w:w="2057" w:type="dxa"/>
            <w:tcBorders>
              <w:tl2br w:val="nil"/>
              <w:tr2bl w:val="nil"/>
            </w:tcBorders>
            <w:vAlign w:val="center"/>
          </w:tcPr>
          <w:p w:rsidR="008B2DB9" w:rsidRDefault="00C238C4">
            <w:pPr>
              <w:jc w:val="center"/>
              <w:rPr>
                <w:sz w:val="21"/>
                <w:szCs w:val="21"/>
              </w:rPr>
            </w:pPr>
            <w:r>
              <w:rPr>
                <w:sz w:val="21"/>
                <w:szCs w:val="21"/>
              </w:rPr>
              <w:t>绿洲环保处置</w:t>
            </w:r>
          </w:p>
        </w:tc>
      </w:tr>
      <w:tr w:rsidR="008B2DB9">
        <w:trPr>
          <w:trHeight w:hRule="exact" w:val="322"/>
        </w:trPr>
        <w:tc>
          <w:tcPr>
            <w:tcW w:w="924" w:type="dxa"/>
            <w:vMerge/>
            <w:tcBorders>
              <w:tl2br w:val="nil"/>
              <w:tr2bl w:val="nil"/>
            </w:tcBorders>
            <w:vAlign w:val="center"/>
          </w:tcPr>
          <w:p w:rsidR="008B2DB9" w:rsidRDefault="008B2DB9">
            <w:pPr>
              <w:jc w:val="center"/>
              <w:rPr>
                <w:sz w:val="21"/>
                <w:szCs w:val="21"/>
              </w:rPr>
            </w:pPr>
          </w:p>
        </w:tc>
        <w:tc>
          <w:tcPr>
            <w:tcW w:w="1546" w:type="dxa"/>
            <w:tcBorders>
              <w:tl2br w:val="nil"/>
              <w:tr2bl w:val="nil"/>
            </w:tcBorders>
            <w:vAlign w:val="center"/>
          </w:tcPr>
          <w:p w:rsidR="008B2DB9" w:rsidRDefault="00C238C4">
            <w:pPr>
              <w:jc w:val="center"/>
              <w:rPr>
                <w:sz w:val="21"/>
                <w:szCs w:val="21"/>
              </w:rPr>
            </w:pPr>
            <w:r>
              <w:rPr>
                <w:sz w:val="21"/>
                <w:szCs w:val="21"/>
              </w:rPr>
              <w:t>其他废物</w:t>
            </w:r>
          </w:p>
        </w:tc>
        <w:tc>
          <w:tcPr>
            <w:tcW w:w="1655" w:type="dxa"/>
            <w:tcBorders>
              <w:tl2br w:val="nil"/>
              <w:tr2bl w:val="nil"/>
            </w:tcBorders>
            <w:vAlign w:val="center"/>
          </w:tcPr>
          <w:p w:rsidR="008B2DB9" w:rsidRDefault="00C238C4">
            <w:pPr>
              <w:jc w:val="center"/>
              <w:rPr>
                <w:sz w:val="21"/>
                <w:szCs w:val="21"/>
              </w:rPr>
            </w:pPr>
            <w:r>
              <w:rPr>
                <w:sz w:val="21"/>
                <w:szCs w:val="21"/>
              </w:rPr>
              <w:t>HW-49</w:t>
            </w:r>
          </w:p>
        </w:tc>
        <w:tc>
          <w:tcPr>
            <w:tcW w:w="1947" w:type="dxa"/>
            <w:tcBorders>
              <w:tl2br w:val="nil"/>
              <w:tr2bl w:val="nil"/>
            </w:tcBorders>
            <w:vAlign w:val="center"/>
          </w:tcPr>
          <w:p w:rsidR="008B2DB9" w:rsidRDefault="00C238C4">
            <w:pPr>
              <w:jc w:val="center"/>
              <w:rPr>
                <w:sz w:val="21"/>
                <w:szCs w:val="21"/>
              </w:rPr>
            </w:pPr>
            <w:r>
              <w:rPr>
                <w:sz w:val="21"/>
                <w:szCs w:val="21"/>
              </w:rPr>
              <w:t>30</w:t>
            </w:r>
          </w:p>
        </w:tc>
        <w:tc>
          <w:tcPr>
            <w:tcW w:w="1538" w:type="dxa"/>
            <w:tcBorders>
              <w:tl2br w:val="nil"/>
              <w:tr2bl w:val="nil"/>
            </w:tcBorders>
            <w:vAlign w:val="center"/>
          </w:tcPr>
          <w:p w:rsidR="008B2DB9" w:rsidRDefault="00C238C4">
            <w:pPr>
              <w:jc w:val="center"/>
              <w:rPr>
                <w:sz w:val="21"/>
                <w:szCs w:val="21"/>
              </w:rPr>
            </w:pPr>
            <w:r>
              <w:rPr>
                <w:sz w:val="21"/>
                <w:szCs w:val="21"/>
              </w:rPr>
              <w:t>10</w:t>
            </w:r>
          </w:p>
        </w:tc>
        <w:tc>
          <w:tcPr>
            <w:tcW w:w="2057" w:type="dxa"/>
            <w:tcBorders>
              <w:tl2br w:val="nil"/>
              <w:tr2bl w:val="nil"/>
            </w:tcBorders>
            <w:vAlign w:val="center"/>
          </w:tcPr>
          <w:p w:rsidR="008B2DB9" w:rsidRDefault="00C238C4">
            <w:pPr>
              <w:jc w:val="center"/>
              <w:rPr>
                <w:sz w:val="21"/>
                <w:szCs w:val="21"/>
              </w:rPr>
            </w:pPr>
            <w:r>
              <w:rPr>
                <w:sz w:val="21"/>
                <w:szCs w:val="21"/>
              </w:rPr>
              <w:t>通士达处置</w:t>
            </w:r>
          </w:p>
        </w:tc>
      </w:tr>
      <w:tr w:rsidR="008B2DB9">
        <w:trPr>
          <w:trHeight w:hRule="exact" w:val="322"/>
        </w:trPr>
        <w:tc>
          <w:tcPr>
            <w:tcW w:w="924" w:type="dxa"/>
            <w:tcBorders>
              <w:tl2br w:val="nil"/>
              <w:tr2bl w:val="nil"/>
            </w:tcBorders>
            <w:vAlign w:val="center"/>
          </w:tcPr>
          <w:p w:rsidR="008B2DB9" w:rsidRDefault="008B2DB9">
            <w:pPr>
              <w:jc w:val="center"/>
              <w:rPr>
                <w:sz w:val="21"/>
                <w:szCs w:val="21"/>
              </w:rPr>
            </w:pPr>
          </w:p>
        </w:tc>
        <w:tc>
          <w:tcPr>
            <w:tcW w:w="1546" w:type="dxa"/>
            <w:tcBorders>
              <w:tl2br w:val="nil"/>
              <w:tr2bl w:val="nil"/>
            </w:tcBorders>
            <w:vAlign w:val="center"/>
          </w:tcPr>
          <w:p w:rsidR="008B2DB9" w:rsidRDefault="00C238C4">
            <w:pPr>
              <w:jc w:val="center"/>
              <w:rPr>
                <w:sz w:val="21"/>
                <w:szCs w:val="21"/>
              </w:rPr>
            </w:pPr>
            <w:r>
              <w:rPr>
                <w:sz w:val="21"/>
                <w:szCs w:val="21"/>
              </w:rPr>
              <w:t>合计</w:t>
            </w:r>
          </w:p>
        </w:tc>
        <w:tc>
          <w:tcPr>
            <w:tcW w:w="1655" w:type="dxa"/>
            <w:tcBorders>
              <w:tl2br w:val="nil"/>
              <w:tr2bl w:val="nil"/>
            </w:tcBorders>
            <w:vAlign w:val="center"/>
          </w:tcPr>
          <w:p w:rsidR="008B2DB9" w:rsidRDefault="00C238C4">
            <w:pPr>
              <w:jc w:val="center"/>
              <w:rPr>
                <w:sz w:val="21"/>
                <w:szCs w:val="21"/>
              </w:rPr>
            </w:pPr>
            <w:r>
              <w:rPr>
                <w:sz w:val="21"/>
                <w:szCs w:val="21"/>
              </w:rPr>
              <w:t>/</w:t>
            </w:r>
          </w:p>
        </w:tc>
        <w:tc>
          <w:tcPr>
            <w:tcW w:w="1947" w:type="dxa"/>
            <w:tcBorders>
              <w:tl2br w:val="nil"/>
              <w:tr2bl w:val="nil"/>
            </w:tcBorders>
            <w:vAlign w:val="center"/>
          </w:tcPr>
          <w:p w:rsidR="008B2DB9" w:rsidRDefault="00C238C4">
            <w:pPr>
              <w:jc w:val="center"/>
              <w:rPr>
                <w:sz w:val="21"/>
                <w:szCs w:val="21"/>
              </w:rPr>
            </w:pPr>
            <w:r>
              <w:rPr>
                <w:sz w:val="21"/>
                <w:szCs w:val="21"/>
              </w:rPr>
              <w:t>91</w:t>
            </w:r>
          </w:p>
        </w:tc>
        <w:tc>
          <w:tcPr>
            <w:tcW w:w="1538" w:type="dxa"/>
            <w:tcBorders>
              <w:tl2br w:val="nil"/>
              <w:tr2bl w:val="nil"/>
            </w:tcBorders>
            <w:vAlign w:val="center"/>
          </w:tcPr>
          <w:p w:rsidR="008B2DB9" w:rsidRDefault="00C238C4">
            <w:pPr>
              <w:jc w:val="center"/>
              <w:rPr>
                <w:sz w:val="21"/>
                <w:szCs w:val="21"/>
              </w:rPr>
            </w:pPr>
            <w:r>
              <w:rPr>
                <w:sz w:val="21"/>
                <w:szCs w:val="21"/>
              </w:rPr>
              <w:t>45</w:t>
            </w:r>
          </w:p>
        </w:tc>
        <w:tc>
          <w:tcPr>
            <w:tcW w:w="2057" w:type="dxa"/>
            <w:tcBorders>
              <w:tl2br w:val="nil"/>
              <w:tr2bl w:val="nil"/>
            </w:tcBorders>
            <w:vAlign w:val="center"/>
          </w:tcPr>
          <w:p w:rsidR="008B2DB9" w:rsidRDefault="00C238C4">
            <w:pPr>
              <w:jc w:val="center"/>
              <w:rPr>
                <w:sz w:val="21"/>
                <w:szCs w:val="21"/>
              </w:rPr>
            </w:pPr>
            <w:r>
              <w:rPr>
                <w:sz w:val="21"/>
                <w:szCs w:val="21"/>
              </w:rPr>
              <w:t>东江环保处置</w:t>
            </w:r>
          </w:p>
        </w:tc>
      </w:tr>
    </w:tbl>
    <w:p w:rsidR="008B2DB9" w:rsidRDefault="00C238C4">
      <w:pPr>
        <w:pStyle w:val="a4"/>
        <w:kinsoku w:val="0"/>
        <w:overflowPunct w:val="0"/>
        <w:spacing w:after="0" w:line="360" w:lineRule="auto"/>
        <w:rPr>
          <w:rFonts w:ascii="Times New Roman" w:hAnsi="Times New Roman"/>
          <w:b/>
          <w:bCs/>
          <w:sz w:val="28"/>
          <w:szCs w:val="28"/>
        </w:rPr>
      </w:pPr>
      <w:bookmarkStart w:id="2155" w:name="_Toc8035"/>
      <w:bookmarkStart w:id="2156" w:name="_Toc19654"/>
      <w:bookmarkStart w:id="2157" w:name="_Toc31553"/>
      <w:bookmarkStart w:id="2158" w:name="_Toc21372"/>
      <w:bookmarkStart w:id="2159" w:name="_Toc14617"/>
      <w:r>
        <w:rPr>
          <w:rFonts w:ascii="Times New Roman" w:hAnsi="Times New Roman"/>
          <w:b/>
          <w:bCs/>
          <w:sz w:val="28"/>
          <w:szCs w:val="28"/>
        </w:rPr>
        <w:t>3.4.8</w:t>
      </w:r>
      <w:r>
        <w:rPr>
          <w:rFonts w:ascii="Times New Roman" w:hAnsi="Times New Roman"/>
          <w:b/>
          <w:bCs/>
          <w:sz w:val="28"/>
          <w:szCs w:val="28"/>
        </w:rPr>
        <w:t>生产工艺过程</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企业生产工艺过程评估按照工艺单元进行，具有多套工艺单元的企业，对每套生产工艺分别评分并求和。该指标最高分值为</w:t>
      </w:r>
      <w:r>
        <w:rPr>
          <w:rFonts w:ascii="Times New Roman" w:hAnsi="Times New Roman"/>
        </w:rPr>
        <w:t>20</w:t>
      </w:r>
      <w:r>
        <w:rPr>
          <w:rFonts w:ascii="Times New Roman" w:hAnsi="Times New Roman"/>
        </w:rPr>
        <w:t>分，超</w:t>
      </w:r>
      <w:r>
        <w:rPr>
          <w:rFonts w:ascii="Times New Roman" w:hAnsi="Times New Roman"/>
        </w:rPr>
        <w:t>20</w:t>
      </w:r>
      <w:r>
        <w:rPr>
          <w:rFonts w:ascii="Times New Roman" w:hAnsi="Times New Roman"/>
        </w:rPr>
        <w:t>分则按最高分计，见表</w:t>
      </w:r>
      <w:r>
        <w:rPr>
          <w:rFonts w:ascii="Times New Roman" w:hAnsi="Times New Roman"/>
        </w:rPr>
        <w:t>3.4.8-1</w:t>
      </w:r>
      <w:r>
        <w:rPr>
          <w:rFonts w:ascii="Times New Roman" w:hAnsi="Times New Roman"/>
        </w:rPr>
        <w:t>。</w:t>
      </w:r>
    </w:p>
    <w:p w:rsidR="008B2DB9" w:rsidRDefault="00C238C4">
      <w:pPr>
        <w:jc w:val="center"/>
        <w:rPr>
          <w:rFonts w:ascii="Times New Roman" w:hAnsi="Times New Roman"/>
          <w:bCs/>
        </w:rPr>
      </w:pPr>
      <w:r>
        <w:rPr>
          <w:rFonts w:ascii="Times New Roman" w:hAnsi="Times New Roman"/>
          <w:b/>
        </w:rPr>
        <w:t>表</w:t>
      </w:r>
      <w:r>
        <w:rPr>
          <w:rFonts w:ascii="Times New Roman" w:hAnsi="Times New Roman"/>
          <w:b/>
        </w:rPr>
        <w:t xml:space="preserve"> 3.4.8-1</w:t>
      </w:r>
      <w:r>
        <w:rPr>
          <w:rFonts w:ascii="Times New Roman" w:hAnsi="Times New Roman"/>
          <w:b/>
        </w:rPr>
        <w:t>企业生产工艺过程评估</w:t>
      </w:r>
    </w:p>
    <w:tbl>
      <w:tblPr>
        <w:tblpPr w:leftFromText="180" w:rightFromText="180" w:vertAnchor="text" w:horzAnchor="page" w:tblpXSpec="center" w:tblpY="284"/>
        <w:tblOverlap w:val="neve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tblPr>
      <w:tblGrid>
        <w:gridCol w:w="5329"/>
        <w:gridCol w:w="950"/>
        <w:gridCol w:w="1571"/>
        <w:gridCol w:w="720"/>
      </w:tblGrid>
      <w:tr w:rsidR="008B2DB9">
        <w:trPr>
          <w:trHeight w:hRule="exact" w:val="322"/>
          <w:jc w:val="center"/>
        </w:trPr>
        <w:tc>
          <w:tcPr>
            <w:tcW w:w="5329" w:type="dxa"/>
            <w:tcBorders>
              <w:tl2br w:val="nil"/>
              <w:tr2bl w:val="nil"/>
            </w:tcBorders>
            <w:vAlign w:val="center"/>
          </w:tcPr>
          <w:p w:rsidR="008B2DB9" w:rsidRDefault="00C238C4">
            <w:pPr>
              <w:jc w:val="center"/>
              <w:rPr>
                <w:b/>
                <w:bCs/>
                <w:sz w:val="21"/>
                <w:szCs w:val="21"/>
              </w:rPr>
            </w:pPr>
            <w:r>
              <w:rPr>
                <w:b/>
                <w:bCs/>
                <w:sz w:val="21"/>
                <w:szCs w:val="21"/>
              </w:rPr>
              <w:lastRenderedPageBreak/>
              <w:t>评估依据</w:t>
            </w:r>
          </w:p>
        </w:tc>
        <w:tc>
          <w:tcPr>
            <w:tcW w:w="950" w:type="dxa"/>
            <w:tcBorders>
              <w:tl2br w:val="nil"/>
              <w:tr2bl w:val="nil"/>
            </w:tcBorders>
            <w:vAlign w:val="center"/>
          </w:tcPr>
          <w:p w:rsidR="008B2DB9" w:rsidRDefault="00C238C4">
            <w:pPr>
              <w:jc w:val="center"/>
              <w:rPr>
                <w:b/>
                <w:bCs/>
                <w:sz w:val="21"/>
                <w:szCs w:val="21"/>
              </w:rPr>
            </w:pPr>
            <w:r>
              <w:rPr>
                <w:b/>
                <w:bCs/>
                <w:sz w:val="21"/>
                <w:szCs w:val="21"/>
              </w:rPr>
              <w:t>分值</w:t>
            </w:r>
          </w:p>
        </w:tc>
        <w:tc>
          <w:tcPr>
            <w:tcW w:w="1571" w:type="dxa"/>
            <w:tcBorders>
              <w:tl2br w:val="nil"/>
              <w:tr2bl w:val="nil"/>
            </w:tcBorders>
            <w:vAlign w:val="center"/>
          </w:tcPr>
          <w:p w:rsidR="008B2DB9" w:rsidRDefault="00C238C4">
            <w:pPr>
              <w:jc w:val="center"/>
              <w:rPr>
                <w:b/>
                <w:bCs/>
                <w:sz w:val="21"/>
                <w:szCs w:val="21"/>
              </w:rPr>
            </w:pPr>
            <w:r>
              <w:rPr>
                <w:b/>
                <w:bCs/>
                <w:sz w:val="21"/>
                <w:szCs w:val="21"/>
              </w:rPr>
              <w:t>企业现状</w:t>
            </w:r>
          </w:p>
        </w:tc>
        <w:tc>
          <w:tcPr>
            <w:tcW w:w="720" w:type="dxa"/>
            <w:tcBorders>
              <w:tl2br w:val="nil"/>
              <w:tr2bl w:val="nil"/>
            </w:tcBorders>
            <w:vAlign w:val="center"/>
          </w:tcPr>
          <w:p w:rsidR="008B2DB9" w:rsidRDefault="00C238C4">
            <w:pPr>
              <w:jc w:val="center"/>
              <w:rPr>
                <w:b/>
                <w:bCs/>
                <w:sz w:val="21"/>
                <w:szCs w:val="21"/>
              </w:rPr>
            </w:pPr>
            <w:r>
              <w:rPr>
                <w:b/>
                <w:bCs/>
                <w:sz w:val="21"/>
                <w:szCs w:val="21"/>
              </w:rPr>
              <w:t>得分</w:t>
            </w:r>
          </w:p>
        </w:tc>
      </w:tr>
      <w:tr w:rsidR="008B2DB9">
        <w:trPr>
          <w:trHeight w:hRule="exact" w:val="1258"/>
          <w:jc w:val="center"/>
        </w:trPr>
        <w:tc>
          <w:tcPr>
            <w:tcW w:w="5329" w:type="dxa"/>
            <w:tcBorders>
              <w:tl2br w:val="nil"/>
              <w:tr2bl w:val="nil"/>
            </w:tcBorders>
            <w:vAlign w:val="center"/>
          </w:tcPr>
          <w:p w:rsidR="008B2DB9" w:rsidRDefault="00C238C4">
            <w:pPr>
              <w:rPr>
                <w:sz w:val="21"/>
                <w:szCs w:val="21"/>
              </w:rPr>
            </w:pPr>
            <w:r>
              <w:rPr>
                <w:sz w:val="21"/>
                <w:szCs w:val="21"/>
              </w:rPr>
              <w:t>涉及光气及光气化工艺、电解工艺（氯碱）、氯化工艺硝化工艺、合成氨工艺、裂解（裂化）工艺、氟化工艺、</w:t>
            </w:r>
            <w:r>
              <w:rPr>
                <w:sz w:val="21"/>
                <w:szCs w:val="21"/>
              </w:rPr>
              <w:t xml:space="preserve"> </w:t>
            </w:r>
            <w:r>
              <w:rPr>
                <w:sz w:val="21"/>
                <w:szCs w:val="21"/>
              </w:rPr>
              <w:t>加氢工艺、重氮化工艺、氧化工艺、过氧化工艺、胺基</w:t>
            </w:r>
            <w:r>
              <w:rPr>
                <w:sz w:val="21"/>
                <w:szCs w:val="21"/>
              </w:rPr>
              <w:t xml:space="preserve"> </w:t>
            </w:r>
            <w:r>
              <w:rPr>
                <w:sz w:val="21"/>
                <w:szCs w:val="21"/>
              </w:rPr>
              <w:t>化工艺、磺化工艺、聚合工艺、烷基化工艺。</w:t>
            </w:r>
          </w:p>
        </w:tc>
        <w:tc>
          <w:tcPr>
            <w:tcW w:w="950" w:type="dxa"/>
            <w:tcBorders>
              <w:tl2br w:val="nil"/>
              <w:tr2bl w:val="nil"/>
            </w:tcBorders>
            <w:vAlign w:val="center"/>
          </w:tcPr>
          <w:p w:rsidR="008B2DB9" w:rsidRDefault="00C238C4">
            <w:pPr>
              <w:jc w:val="center"/>
              <w:rPr>
                <w:sz w:val="21"/>
                <w:szCs w:val="21"/>
              </w:rPr>
            </w:pPr>
            <w:r>
              <w:rPr>
                <w:sz w:val="21"/>
                <w:szCs w:val="21"/>
              </w:rPr>
              <w:t>10/</w:t>
            </w:r>
            <w:r>
              <w:rPr>
                <w:sz w:val="21"/>
                <w:szCs w:val="21"/>
              </w:rPr>
              <w:t>每套</w:t>
            </w:r>
          </w:p>
        </w:tc>
        <w:tc>
          <w:tcPr>
            <w:tcW w:w="1571" w:type="dxa"/>
            <w:tcBorders>
              <w:tl2br w:val="nil"/>
              <w:tr2bl w:val="nil"/>
            </w:tcBorders>
            <w:vAlign w:val="center"/>
          </w:tcPr>
          <w:p w:rsidR="008B2DB9" w:rsidRDefault="00C238C4">
            <w:pPr>
              <w:ind w:firstLineChars="200" w:firstLine="420"/>
              <w:rPr>
                <w:sz w:val="21"/>
                <w:szCs w:val="21"/>
              </w:rPr>
            </w:pPr>
            <w:r>
              <w:rPr>
                <w:sz w:val="21"/>
                <w:szCs w:val="21"/>
              </w:rPr>
              <w:t>无</w:t>
            </w:r>
          </w:p>
        </w:tc>
        <w:tc>
          <w:tcPr>
            <w:tcW w:w="720" w:type="dxa"/>
            <w:tcBorders>
              <w:tl2br w:val="nil"/>
              <w:tr2bl w:val="nil"/>
            </w:tcBorders>
            <w:vAlign w:val="center"/>
          </w:tcPr>
          <w:p w:rsidR="008B2DB9" w:rsidRDefault="00C238C4">
            <w:pPr>
              <w:jc w:val="center"/>
              <w:rPr>
                <w:sz w:val="21"/>
                <w:szCs w:val="21"/>
              </w:rPr>
            </w:pPr>
            <w:r>
              <w:rPr>
                <w:sz w:val="21"/>
                <w:szCs w:val="21"/>
              </w:rPr>
              <w:t>0</w:t>
            </w:r>
          </w:p>
        </w:tc>
      </w:tr>
      <w:tr w:rsidR="008B2DB9">
        <w:trPr>
          <w:trHeight w:hRule="exact" w:val="946"/>
          <w:jc w:val="center"/>
        </w:trPr>
        <w:tc>
          <w:tcPr>
            <w:tcW w:w="5329" w:type="dxa"/>
            <w:tcBorders>
              <w:tl2br w:val="nil"/>
              <w:tr2bl w:val="nil"/>
            </w:tcBorders>
            <w:vAlign w:val="center"/>
          </w:tcPr>
          <w:p w:rsidR="008B2DB9" w:rsidRDefault="00C238C4">
            <w:pPr>
              <w:rPr>
                <w:sz w:val="21"/>
                <w:szCs w:val="21"/>
              </w:rPr>
            </w:pPr>
            <w:r>
              <w:rPr>
                <w:sz w:val="21"/>
                <w:szCs w:val="21"/>
              </w:rPr>
              <w:t>其他高温或高压、涉及易燃易爆等物质的工艺过程</w:t>
            </w:r>
            <w:r>
              <w:rPr>
                <w:sz w:val="21"/>
                <w:szCs w:val="21"/>
              </w:rPr>
              <w:t>1</w:t>
            </w:r>
          </w:p>
        </w:tc>
        <w:tc>
          <w:tcPr>
            <w:tcW w:w="950"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5/</w:t>
            </w:r>
            <w:r>
              <w:rPr>
                <w:sz w:val="21"/>
                <w:szCs w:val="21"/>
              </w:rPr>
              <w:t>每套</w:t>
            </w:r>
          </w:p>
        </w:tc>
        <w:tc>
          <w:tcPr>
            <w:tcW w:w="1571" w:type="dxa"/>
            <w:tcBorders>
              <w:tl2br w:val="nil"/>
              <w:tr2bl w:val="nil"/>
            </w:tcBorders>
            <w:vAlign w:val="center"/>
          </w:tcPr>
          <w:p w:rsidR="008B2DB9" w:rsidRDefault="00C238C4">
            <w:pPr>
              <w:rPr>
                <w:sz w:val="21"/>
                <w:szCs w:val="21"/>
              </w:rPr>
            </w:pPr>
            <w:r>
              <w:rPr>
                <w:sz w:val="21"/>
                <w:szCs w:val="21"/>
              </w:rPr>
              <w:t>5</w:t>
            </w:r>
            <w:r>
              <w:rPr>
                <w:sz w:val="21"/>
                <w:szCs w:val="21"/>
              </w:rPr>
              <w:t>台上胶机使用甲苯、丁酮</w:t>
            </w:r>
            <w:r>
              <w:rPr>
                <w:sz w:val="21"/>
                <w:szCs w:val="21"/>
              </w:rPr>
              <w:t xml:space="preserve"> </w:t>
            </w:r>
            <w:r>
              <w:rPr>
                <w:sz w:val="21"/>
                <w:szCs w:val="21"/>
              </w:rPr>
              <w:t>易燃物质，</w:t>
            </w:r>
          </w:p>
        </w:tc>
        <w:tc>
          <w:tcPr>
            <w:tcW w:w="720" w:type="dxa"/>
            <w:tcBorders>
              <w:tl2br w:val="nil"/>
              <w:tr2bl w:val="nil"/>
            </w:tcBorders>
            <w:vAlign w:val="center"/>
          </w:tcPr>
          <w:p w:rsidR="008B2DB9" w:rsidRDefault="00C238C4">
            <w:pPr>
              <w:jc w:val="center"/>
              <w:rPr>
                <w:sz w:val="21"/>
                <w:szCs w:val="21"/>
              </w:rPr>
            </w:pPr>
            <w:r>
              <w:rPr>
                <w:sz w:val="21"/>
                <w:szCs w:val="21"/>
              </w:rPr>
              <w:t>20</w:t>
            </w:r>
          </w:p>
        </w:tc>
      </w:tr>
      <w:tr w:rsidR="008B2DB9">
        <w:trPr>
          <w:trHeight w:hRule="exact" w:val="294"/>
          <w:jc w:val="center"/>
        </w:trPr>
        <w:tc>
          <w:tcPr>
            <w:tcW w:w="5329" w:type="dxa"/>
            <w:tcBorders>
              <w:tl2br w:val="nil"/>
              <w:tr2bl w:val="nil"/>
            </w:tcBorders>
            <w:vAlign w:val="center"/>
          </w:tcPr>
          <w:p w:rsidR="008B2DB9" w:rsidRDefault="00C238C4">
            <w:pPr>
              <w:rPr>
                <w:sz w:val="21"/>
                <w:szCs w:val="21"/>
              </w:rPr>
            </w:pPr>
            <w:r>
              <w:rPr>
                <w:sz w:val="21"/>
                <w:szCs w:val="21"/>
              </w:rPr>
              <w:t>具有国家规定禁止采用的工艺名录和设备</w:t>
            </w:r>
            <w:r>
              <w:rPr>
                <w:sz w:val="21"/>
                <w:szCs w:val="21"/>
              </w:rPr>
              <w:t xml:space="preserve"> 2</w:t>
            </w:r>
          </w:p>
        </w:tc>
        <w:tc>
          <w:tcPr>
            <w:tcW w:w="950" w:type="dxa"/>
            <w:tcBorders>
              <w:tl2br w:val="nil"/>
              <w:tr2bl w:val="nil"/>
            </w:tcBorders>
            <w:vAlign w:val="center"/>
          </w:tcPr>
          <w:p w:rsidR="008B2DB9" w:rsidRDefault="00C238C4">
            <w:pPr>
              <w:jc w:val="center"/>
              <w:rPr>
                <w:sz w:val="21"/>
                <w:szCs w:val="21"/>
              </w:rPr>
            </w:pPr>
            <w:r>
              <w:rPr>
                <w:sz w:val="21"/>
                <w:szCs w:val="21"/>
              </w:rPr>
              <w:t>5/</w:t>
            </w:r>
            <w:r>
              <w:rPr>
                <w:sz w:val="21"/>
                <w:szCs w:val="21"/>
              </w:rPr>
              <w:t>每套</w:t>
            </w:r>
          </w:p>
        </w:tc>
        <w:tc>
          <w:tcPr>
            <w:tcW w:w="1571" w:type="dxa"/>
            <w:tcBorders>
              <w:tl2br w:val="nil"/>
              <w:tr2bl w:val="nil"/>
            </w:tcBorders>
            <w:vAlign w:val="center"/>
          </w:tcPr>
          <w:p w:rsidR="008B2DB9" w:rsidRDefault="00C238C4">
            <w:pPr>
              <w:rPr>
                <w:sz w:val="21"/>
                <w:szCs w:val="21"/>
              </w:rPr>
            </w:pPr>
            <w:r>
              <w:rPr>
                <w:sz w:val="21"/>
                <w:szCs w:val="21"/>
              </w:rPr>
              <w:t>无</w:t>
            </w:r>
          </w:p>
        </w:tc>
        <w:tc>
          <w:tcPr>
            <w:tcW w:w="720" w:type="dxa"/>
            <w:tcBorders>
              <w:tl2br w:val="nil"/>
              <w:tr2bl w:val="nil"/>
            </w:tcBorders>
            <w:vAlign w:val="center"/>
          </w:tcPr>
          <w:p w:rsidR="008B2DB9" w:rsidRDefault="00C238C4">
            <w:pPr>
              <w:jc w:val="center"/>
              <w:rPr>
                <w:sz w:val="21"/>
                <w:szCs w:val="21"/>
              </w:rPr>
            </w:pPr>
            <w:r>
              <w:rPr>
                <w:sz w:val="21"/>
                <w:szCs w:val="21"/>
              </w:rPr>
              <w:t>0</w:t>
            </w:r>
          </w:p>
        </w:tc>
      </w:tr>
      <w:tr w:rsidR="008B2DB9">
        <w:trPr>
          <w:trHeight w:hRule="exact" w:val="285"/>
          <w:jc w:val="center"/>
        </w:trPr>
        <w:tc>
          <w:tcPr>
            <w:tcW w:w="5329" w:type="dxa"/>
            <w:tcBorders>
              <w:tl2br w:val="nil"/>
              <w:tr2bl w:val="nil"/>
            </w:tcBorders>
            <w:vAlign w:val="center"/>
          </w:tcPr>
          <w:p w:rsidR="008B2DB9" w:rsidRDefault="00C238C4">
            <w:pPr>
              <w:rPr>
                <w:sz w:val="21"/>
                <w:szCs w:val="21"/>
              </w:rPr>
            </w:pPr>
            <w:r>
              <w:rPr>
                <w:sz w:val="21"/>
                <w:szCs w:val="21"/>
              </w:rPr>
              <w:t>不涉及以上危险工艺过程或国家规定的禁用工艺</w:t>
            </w:r>
            <w:r>
              <w:rPr>
                <w:sz w:val="21"/>
                <w:szCs w:val="21"/>
              </w:rPr>
              <w:t>/</w:t>
            </w:r>
            <w:r>
              <w:rPr>
                <w:sz w:val="21"/>
                <w:szCs w:val="21"/>
              </w:rPr>
              <w:t>设备</w:t>
            </w:r>
          </w:p>
        </w:tc>
        <w:tc>
          <w:tcPr>
            <w:tcW w:w="950" w:type="dxa"/>
            <w:tcBorders>
              <w:tl2br w:val="nil"/>
              <w:tr2bl w:val="nil"/>
            </w:tcBorders>
            <w:vAlign w:val="center"/>
          </w:tcPr>
          <w:p w:rsidR="008B2DB9" w:rsidRDefault="00C238C4">
            <w:pPr>
              <w:jc w:val="center"/>
              <w:rPr>
                <w:sz w:val="21"/>
                <w:szCs w:val="21"/>
              </w:rPr>
            </w:pPr>
            <w:r>
              <w:rPr>
                <w:sz w:val="21"/>
                <w:szCs w:val="21"/>
              </w:rPr>
              <w:t>0</w:t>
            </w:r>
          </w:p>
        </w:tc>
        <w:tc>
          <w:tcPr>
            <w:tcW w:w="1571" w:type="dxa"/>
            <w:tcBorders>
              <w:tl2br w:val="nil"/>
              <w:tr2bl w:val="nil"/>
            </w:tcBorders>
            <w:vAlign w:val="center"/>
          </w:tcPr>
          <w:p w:rsidR="008B2DB9" w:rsidRDefault="00C238C4">
            <w:pPr>
              <w:rPr>
                <w:sz w:val="21"/>
                <w:szCs w:val="21"/>
              </w:rPr>
            </w:pPr>
            <w:r>
              <w:rPr>
                <w:sz w:val="21"/>
                <w:szCs w:val="21"/>
              </w:rPr>
              <w:t>/</w:t>
            </w:r>
          </w:p>
        </w:tc>
        <w:tc>
          <w:tcPr>
            <w:tcW w:w="720" w:type="dxa"/>
            <w:tcBorders>
              <w:tl2br w:val="nil"/>
              <w:tr2bl w:val="nil"/>
            </w:tcBorders>
            <w:vAlign w:val="center"/>
          </w:tcPr>
          <w:p w:rsidR="008B2DB9" w:rsidRDefault="00C238C4">
            <w:pPr>
              <w:jc w:val="center"/>
              <w:rPr>
                <w:sz w:val="21"/>
                <w:szCs w:val="21"/>
              </w:rPr>
            </w:pPr>
            <w:r>
              <w:rPr>
                <w:sz w:val="21"/>
                <w:szCs w:val="21"/>
              </w:rPr>
              <w:t>0</w:t>
            </w:r>
          </w:p>
        </w:tc>
      </w:tr>
      <w:tr w:rsidR="008B2DB9">
        <w:trPr>
          <w:trHeight w:hRule="exact" w:val="322"/>
          <w:jc w:val="center"/>
        </w:trPr>
        <w:tc>
          <w:tcPr>
            <w:tcW w:w="7850" w:type="dxa"/>
            <w:gridSpan w:val="3"/>
            <w:tcBorders>
              <w:tl2br w:val="nil"/>
              <w:tr2bl w:val="nil"/>
            </w:tcBorders>
            <w:vAlign w:val="center"/>
          </w:tcPr>
          <w:p w:rsidR="008B2DB9" w:rsidRDefault="00C238C4">
            <w:pPr>
              <w:rPr>
                <w:sz w:val="21"/>
                <w:szCs w:val="21"/>
              </w:rPr>
            </w:pPr>
            <w:r>
              <w:rPr>
                <w:sz w:val="21"/>
                <w:szCs w:val="21"/>
              </w:rPr>
              <w:t>合计</w:t>
            </w:r>
          </w:p>
        </w:tc>
        <w:tc>
          <w:tcPr>
            <w:tcW w:w="720" w:type="dxa"/>
            <w:tcBorders>
              <w:tl2br w:val="nil"/>
              <w:tr2bl w:val="nil"/>
            </w:tcBorders>
            <w:vAlign w:val="center"/>
          </w:tcPr>
          <w:p w:rsidR="008B2DB9" w:rsidRDefault="00C238C4">
            <w:pPr>
              <w:jc w:val="center"/>
              <w:rPr>
                <w:sz w:val="21"/>
                <w:szCs w:val="21"/>
              </w:rPr>
            </w:pPr>
            <w:r>
              <w:rPr>
                <w:sz w:val="21"/>
                <w:szCs w:val="21"/>
              </w:rPr>
              <w:t>20</w:t>
            </w:r>
          </w:p>
        </w:tc>
      </w:tr>
      <w:tr w:rsidR="008B2DB9">
        <w:trPr>
          <w:trHeight w:hRule="exact" w:val="693"/>
          <w:jc w:val="center"/>
        </w:trPr>
        <w:tc>
          <w:tcPr>
            <w:tcW w:w="8570" w:type="dxa"/>
            <w:gridSpan w:val="4"/>
            <w:tcBorders>
              <w:tl2br w:val="nil"/>
              <w:tr2bl w:val="nil"/>
            </w:tcBorders>
            <w:vAlign w:val="center"/>
          </w:tcPr>
          <w:p w:rsidR="008B2DB9" w:rsidRDefault="00C238C4">
            <w:pPr>
              <w:rPr>
                <w:sz w:val="21"/>
                <w:szCs w:val="21"/>
              </w:rPr>
            </w:pPr>
            <w:r>
              <w:rPr>
                <w:sz w:val="21"/>
                <w:szCs w:val="21"/>
              </w:rPr>
              <w:t>注</w:t>
            </w:r>
            <w:r>
              <w:rPr>
                <w:sz w:val="21"/>
                <w:szCs w:val="21"/>
              </w:rPr>
              <w:t xml:space="preserve"> 1</w:t>
            </w:r>
            <w:r>
              <w:rPr>
                <w:sz w:val="21"/>
                <w:szCs w:val="21"/>
              </w:rPr>
              <w:t>：高温指工艺温度</w:t>
            </w:r>
            <w:r>
              <w:rPr>
                <w:sz w:val="21"/>
                <w:szCs w:val="21"/>
              </w:rPr>
              <w:t>≥300°C</w:t>
            </w:r>
            <w:r>
              <w:rPr>
                <w:sz w:val="21"/>
                <w:szCs w:val="21"/>
              </w:rPr>
              <w:t>，高压指压力容器的设计压力（</w:t>
            </w:r>
            <w:r>
              <w:rPr>
                <w:sz w:val="21"/>
                <w:szCs w:val="21"/>
              </w:rPr>
              <w:t>p</w:t>
            </w:r>
            <w:r>
              <w:rPr>
                <w:sz w:val="21"/>
                <w:szCs w:val="21"/>
              </w:rPr>
              <w:t>）</w:t>
            </w:r>
            <w:r>
              <w:rPr>
                <w:sz w:val="21"/>
                <w:szCs w:val="21"/>
              </w:rPr>
              <w:t>≥10.0MPa</w:t>
            </w:r>
            <w:r>
              <w:rPr>
                <w:sz w:val="21"/>
                <w:szCs w:val="21"/>
              </w:rPr>
              <w:t>，易燃易爆等</w:t>
            </w:r>
          </w:p>
          <w:p w:rsidR="008B2DB9" w:rsidRDefault="00C238C4">
            <w:pPr>
              <w:rPr>
                <w:sz w:val="21"/>
                <w:szCs w:val="21"/>
              </w:rPr>
            </w:pPr>
            <w:r>
              <w:rPr>
                <w:sz w:val="21"/>
                <w:szCs w:val="21"/>
              </w:rPr>
              <w:t>物质是指按照</w:t>
            </w:r>
            <w:r>
              <w:rPr>
                <w:sz w:val="21"/>
                <w:szCs w:val="21"/>
              </w:rPr>
              <w:t xml:space="preserve"> GB20567 </w:t>
            </w:r>
            <w:r>
              <w:rPr>
                <w:sz w:val="21"/>
                <w:szCs w:val="21"/>
              </w:rPr>
              <w:t>至</w:t>
            </w:r>
            <w:r>
              <w:rPr>
                <w:sz w:val="21"/>
                <w:szCs w:val="21"/>
              </w:rPr>
              <w:t xml:space="preserve"> GB20591</w:t>
            </w:r>
            <w:r>
              <w:rPr>
                <w:sz w:val="21"/>
                <w:szCs w:val="21"/>
              </w:rPr>
              <w:t>《化学品分类、警示标签和警示性说明安全规范》所确定</w:t>
            </w:r>
            <w:r>
              <w:rPr>
                <w:sz w:val="21"/>
                <w:szCs w:val="21"/>
              </w:rPr>
              <w:t xml:space="preserve"> </w:t>
            </w:r>
            <w:r>
              <w:rPr>
                <w:sz w:val="21"/>
                <w:szCs w:val="21"/>
              </w:rPr>
              <w:t>的化学物质；</w:t>
            </w:r>
          </w:p>
          <w:p w:rsidR="008B2DB9" w:rsidRDefault="00C238C4">
            <w:pPr>
              <w:rPr>
                <w:sz w:val="21"/>
                <w:szCs w:val="21"/>
              </w:rPr>
            </w:pPr>
            <w:r>
              <w:rPr>
                <w:sz w:val="21"/>
                <w:szCs w:val="21"/>
              </w:rPr>
              <w:t>注</w:t>
            </w:r>
            <w:r>
              <w:rPr>
                <w:sz w:val="21"/>
                <w:szCs w:val="21"/>
              </w:rPr>
              <w:t xml:space="preserve"> 2</w:t>
            </w:r>
            <w:r>
              <w:rPr>
                <w:sz w:val="21"/>
                <w:szCs w:val="21"/>
              </w:rPr>
              <w:t>：指根据国家发展改革委发布的《产业结构调整指导目录》（最新年本）中淘汰类落后生</w:t>
            </w:r>
            <w:r>
              <w:rPr>
                <w:sz w:val="21"/>
                <w:szCs w:val="21"/>
              </w:rPr>
              <w:t xml:space="preserve"> </w:t>
            </w:r>
            <w:r>
              <w:rPr>
                <w:sz w:val="21"/>
                <w:szCs w:val="21"/>
              </w:rPr>
              <w:t>产工艺装备。</w:t>
            </w:r>
          </w:p>
        </w:tc>
      </w:tr>
    </w:tbl>
    <w:p w:rsidR="008B2DB9" w:rsidRDefault="00C238C4">
      <w:pPr>
        <w:pStyle w:val="a4"/>
        <w:kinsoku w:val="0"/>
        <w:overflowPunct w:val="0"/>
        <w:spacing w:after="0"/>
        <w:jc w:val="center"/>
        <w:rPr>
          <w:rFonts w:ascii="Times New Roman" w:hAnsi="Times New Roman"/>
          <w:b/>
          <w:bCs/>
        </w:rPr>
      </w:pPr>
      <w:r>
        <w:rPr>
          <w:rFonts w:ascii="Times New Roman" w:hAnsi="Times New Roman"/>
          <w:b/>
          <w:bCs/>
          <w:spacing w:val="2"/>
        </w:rPr>
        <w:t>表</w:t>
      </w:r>
      <w:r>
        <w:rPr>
          <w:rFonts w:ascii="Times New Roman" w:hAnsi="Times New Roman"/>
          <w:b/>
          <w:bCs/>
          <w:spacing w:val="2"/>
        </w:rPr>
        <w:t>3.4.8</w:t>
      </w:r>
      <w:r>
        <w:rPr>
          <w:rFonts w:ascii="Times New Roman" w:hAnsi="Times New Roman"/>
          <w:b/>
          <w:bCs/>
        </w:rPr>
        <w:t>-2</w:t>
      </w:r>
      <w:r>
        <w:rPr>
          <w:rFonts w:ascii="Times New Roman" w:hAnsi="Times New Roman"/>
          <w:b/>
          <w:bCs/>
        </w:rPr>
        <w:t>企</w:t>
      </w:r>
      <w:r>
        <w:rPr>
          <w:rFonts w:ascii="Times New Roman" w:hAnsi="Times New Roman"/>
          <w:b/>
          <w:bCs/>
          <w:spacing w:val="2"/>
        </w:rPr>
        <w:t>业</w:t>
      </w:r>
      <w:r>
        <w:rPr>
          <w:rFonts w:ascii="Times New Roman" w:hAnsi="Times New Roman"/>
          <w:b/>
          <w:bCs/>
        </w:rPr>
        <w:t>生产</w:t>
      </w:r>
      <w:r>
        <w:rPr>
          <w:rFonts w:ascii="Times New Roman" w:hAnsi="Times New Roman"/>
          <w:b/>
          <w:bCs/>
          <w:spacing w:val="2"/>
        </w:rPr>
        <w:t>工</w:t>
      </w:r>
      <w:r>
        <w:rPr>
          <w:rFonts w:ascii="Times New Roman" w:hAnsi="Times New Roman"/>
          <w:b/>
          <w:bCs/>
        </w:rPr>
        <w:t>艺</w:t>
      </w:r>
      <w:r>
        <w:rPr>
          <w:rFonts w:ascii="Times New Roman" w:hAnsi="Times New Roman"/>
          <w:b/>
          <w:bCs/>
          <w:spacing w:val="2"/>
        </w:rPr>
        <w:t>过</w:t>
      </w:r>
      <w:r>
        <w:rPr>
          <w:rFonts w:ascii="Times New Roman" w:hAnsi="Times New Roman"/>
          <w:b/>
          <w:bCs/>
        </w:rPr>
        <w:t>程与</w:t>
      </w:r>
      <w:r>
        <w:rPr>
          <w:rFonts w:ascii="Times New Roman" w:hAnsi="Times New Roman"/>
          <w:b/>
          <w:bCs/>
          <w:spacing w:val="2"/>
        </w:rPr>
        <w:t>风</w:t>
      </w:r>
      <w:r>
        <w:rPr>
          <w:rFonts w:ascii="Times New Roman" w:hAnsi="Times New Roman"/>
          <w:b/>
          <w:bCs/>
        </w:rPr>
        <w:t>险</w:t>
      </w:r>
      <w:r>
        <w:rPr>
          <w:rFonts w:ascii="Times New Roman" w:hAnsi="Times New Roman"/>
          <w:b/>
          <w:bCs/>
          <w:spacing w:val="2"/>
        </w:rPr>
        <w:t>控</w:t>
      </w:r>
      <w:r>
        <w:rPr>
          <w:rFonts w:ascii="Times New Roman" w:hAnsi="Times New Roman"/>
          <w:b/>
          <w:bCs/>
        </w:rPr>
        <w:t>制水</w:t>
      </w:r>
      <w:r>
        <w:rPr>
          <w:rFonts w:ascii="Times New Roman" w:hAnsi="Times New Roman"/>
          <w:b/>
          <w:bCs/>
          <w:spacing w:val="2"/>
        </w:rPr>
        <w:t>平</w:t>
      </w:r>
      <w:r>
        <w:rPr>
          <w:rFonts w:ascii="Times New Roman" w:hAnsi="Times New Roman"/>
          <w:b/>
          <w:bCs/>
        </w:rPr>
        <w:t>评</w:t>
      </w:r>
      <w:r>
        <w:rPr>
          <w:rFonts w:ascii="Times New Roman" w:hAnsi="Times New Roman"/>
          <w:b/>
          <w:bCs/>
          <w:spacing w:val="2"/>
        </w:rPr>
        <w:t>估</w:t>
      </w:r>
      <w:r>
        <w:rPr>
          <w:rFonts w:ascii="Times New Roman" w:hAnsi="Times New Roman"/>
          <w:b/>
          <w:bCs/>
        </w:rPr>
        <w:t>指标</w:t>
      </w:r>
    </w:p>
    <w:tbl>
      <w:tblPr>
        <w:tblpPr w:leftFromText="180" w:rightFromText="180" w:vertAnchor="text" w:horzAnchor="page" w:tblpXSpec="center" w:tblpY="59"/>
        <w:tblOverlap w:val="neve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tblPr>
      <w:tblGrid>
        <w:gridCol w:w="2059"/>
        <w:gridCol w:w="4712"/>
        <w:gridCol w:w="2017"/>
      </w:tblGrid>
      <w:tr w:rsidR="008B2DB9" w:rsidTr="001B7B0B">
        <w:trPr>
          <w:trHeight w:hRule="exact" w:val="454"/>
          <w:jc w:val="center"/>
        </w:trPr>
        <w:tc>
          <w:tcPr>
            <w:tcW w:w="6771" w:type="dxa"/>
            <w:gridSpan w:val="2"/>
            <w:tcBorders>
              <w:tl2br w:val="nil"/>
              <w:tr2bl w:val="nil"/>
            </w:tcBorders>
            <w:vAlign w:val="center"/>
          </w:tcPr>
          <w:p w:rsidR="008B2DB9" w:rsidRDefault="00C238C4">
            <w:pPr>
              <w:jc w:val="center"/>
              <w:rPr>
                <w:sz w:val="21"/>
                <w:szCs w:val="21"/>
              </w:rPr>
            </w:pPr>
            <w:r>
              <w:rPr>
                <w:sz w:val="21"/>
                <w:szCs w:val="21"/>
              </w:rPr>
              <w:t>评估指标</w:t>
            </w:r>
          </w:p>
        </w:tc>
        <w:tc>
          <w:tcPr>
            <w:tcW w:w="2017" w:type="dxa"/>
            <w:tcBorders>
              <w:tl2br w:val="nil"/>
              <w:tr2bl w:val="nil"/>
            </w:tcBorders>
            <w:vAlign w:val="center"/>
          </w:tcPr>
          <w:p w:rsidR="008B2DB9" w:rsidRDefault="00C238C4">
            <w:pPr>
              <w:jc w:val="center"/>
              <w:rPr>
                <w:sz w:val="21"/>
                <w:szCs w:val="21"/>
              </w:rPr>
            </w:pPr>
            <w:r>
              <w:rPr>
                <w:sz w:val="21"/>
                <w:szCs w:val="21"/>
              </w:rPr>
              <w:t>分值</w:t>
            </w:r>
          </w:p>
        </w:tc>
      </w:tr>
      <w:tr w:rsidR="008B2DB9" w:rsidTr="001B7B0B">
        <w:trPr>
          <w:trHeight w:hRule="exact" w:val="494"/>
          <w:jc w:val="center"/>
        </w:trPr>
        <w:tc>
          <w:tcPr>
            <w:tcW w:w="6771" w:type="dxa"/>
            <w:gridSpan w:val="2"/>
            <w:tcBorders>
              <w:tl2br w:val="nil"/>
              <w:tr2bl w:val="nil"/>
            </w:tcBorders>
            <w:vAlign w:val="center"/>
          </w:tcPr>
          <w:p w:rsidR="008B2DB9" w:rsidRDefault="00C238C4">
            <w:pPr>
              <w:jc w:val="center"/>
              <w:rPr>
                <w:sz w:val="21"/>
                <w:szCs w:val="21"/>
              </w:rPr>
            </w:pPr>
            <w:r>
              <w:rPr>
                <w:sz w:val="21"/>
                <w:szCs w:val="21"/>
              </w:rPr>
              <w:t>生产工艺</w:t>
            </w:r>
          </w:p>
        </w:tc>
        <w:tc>
          <w:tcPr>
            <w:tcW w:w="2017" w:type="dxa"/>
            <w:tcBorders>
              <w:tl2br w:val="nil"/>
              <w:tr2bl w:val="nil"/>
            </w:tcBorders>
            <w:vAlign w:val="center"/>
          </w:tcPr>
          <w:p w:rsidR="008B2DB9" w:rsidRDefault="00C238C4">
            <w:pPr>
              <w:jc w:val="center"/>
              <w:rPr>
                <w:sz w:val="21"/>
                <w:szCs w:val="21"/>
              </w:rPr>
            </w:pPr>
            <w:r>
              <w:rPr>
                <w:sz w:val="21"/>
                <w:szCs w:val="21"/>
              </w:rPr>
              <w:t>20</w:t>
            </w:r>
            <w:r>
              <w:rPr>
                <w:sz w:val="21"/>
                <w:szCs w:val="21"/>
              </w:rPr>
              <w:t>分</w:t>
            </w:r>
          </w:p>
        </w:tc>
      </w:tr>
      <w:tr w:rsidR="008B2DB9" w:rsidTr="001B7B0B">
        <w:trPr>
          <w:trHeight w:hRule="exact" w:val="428"/>
          <w:jc w:val="center"/>
        </w:trPr>
        <w:tc>
          <w:tcPr>
            <w:tcW w:w="2059"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安全生产控制（</w:t>
            </w:r>
            <w:r>
              <w:rPr>
                <w:sz w:val="21"/>
                <w:szCs w:val="21"/>
              </w:rPr>
              <w:t>8</w:t>
            </w:r>
            <w:r>
              <w:rPr>
                <w:sz w:val="21"/>
                <w:szCs w:val="21"/>
              </w:rPr>
              <w:t>分）</w:t>
            </w:r>
          </w:p>
        </w:tc>
        <w:tc>
          <w:tcPr>
            <w:tcW w:w="4712" w:type="dxa"/>
            <w:tcBorders>
              <w:tl2br w:val="nil"/>
              <w:tr2bl w:val="nil"/>
            </w:tcBorders>
            <w:vAlign w:val="center"/>
          </w:tcPr>
          <w:p w:rsidR="008B2DB9" w:rsidRDefault="00C238C4">
            <w:pPr>
              <w:jc w:val="center"/>
              <w:rPr>
                <w:sz w:val="21"/>
                <w:szCs w:val="21"/>
              </w:rPr>
            </w:pPr>
            <w:r>
              <w:rPr>
                <w:sz w:val="21"/>
                <w:szCs w:val="21"/>
              </w:rPr>
              <w:t>消防验收</w:t>
            </w:r>
          </w:p>
        </w:tc>
        <w:tc>
          <w:tcPr>
            <w:tcW w:w="2017" w:type="dxa"/>
            <w:tcBorders>
              <w:tl2br w:val="nil"/>
              <w:tr2bl w:val="nil"/>
            </w:tcBorders>
            <w:vAlign w:val="center"/>
          </w:tcPr>
          <w:p w:rsidR="008B2DB9" w:rsidRDefault="00C238C4">
            <w:pPr>
              <w:jc w:val="center"/>
              <w:rPr>
                <w:sz w:val="21"/>
                <w:szCs w:val="21"/>
              </w:rPr>
            </w:pPr>
            <w:r>
              <w:rPr>
                <w:sz w:val="21"/>
                <w:szCs w:val="21"/>
              </w:rPr>
              <w:t>2</w:t>
            </w:r>
            <w:r>
              <w:rPr>
                <w:sz w:val="21"/>
                <w:szCs w:val="21"/>
              </w:rPr>
              <w:t>分</w:t>
            </w:r>
          </w:p>
        </w:tc>
      </w:tr>
      <w:tr w:rsidR="008B2DB9" w:rsidTr="001B7B0B">
        <w:trPr>
          <w:trHeight w:hRule="exact" w:val="418"/>
          <w:jc w:val="center"/>
        </w:trPr>
        <w:tc>
          <w:tcPr>
            <w:tcW w:w="2059" w:type="dxa"/>
            <w:vMerge/>
            <w:tcBorders>
              <w:tl2br w:val="nil"/>
              <w:tr2bl w:val="nil"/>
            </w:tcBorders>
            <w:vAlign w:val="center"/>
          </w:tcPr>
          <w:p w:rsidR="008B2DB9" w:rsidRDefault="008B2DB9">
            <w:pPr>
              <w:jc w:val="center"/>
              <w:rPr>
                <w:sz w:val="21"/>
                <w:szCs w:val="21"/>
              </w:rPr>
            </w:pPr>
          </w:p>
        </w:tc>
        <w:tc>
          <w:tcPr>
            <w:tcW w:w="4712" w:type="dxa"/>
            <w:tcBorders>
              <w:tl2br w:val="nil"/>
              <w:tr2bl w:val="nil"/>
            </w:tcBorders>
            <w:vAlign w:val="center"/>
          </w:tcPr>
          <w:p w:rsidR="008B2DB9" w:rsidRDefault="00C238C4">
            <w:pPr>
              <w:jc w:val="center"/>
              <w:rPr>
                <w:sz w:val="21"/>
                <w:szCs w:val="21"/>
              </w:rPr>
            </w:pPr>
            <w:r>
              <w:rPr>
                <w:sz w:val="21"/>
                <w:szCs w:val="21"/>
              </w:rPr>
              <w:t>危险化学品安全评价</w:t>
            </w:r>
          </w:p>
        </w:tc>
        <w:tc>
          <w:tcPr>
            <w:tcW w:w="2017" w:type="dxa"/>
            <w:tcBorders>
              <w:tl2br w:val="nil"/>
              <w:tr2bl w:val="nil"/>
            </w:tcBorders>
            <w:vAlign w:val="center"/>
          </w:tcPr>
          <w:p w:rsidR="008B2DB9" w:rsidRDefault="00C238C4">
            <w:pPr>
              <w:jc w:val="center"/>
              <w:rPr>
                <w:sz w:val="21"/>
                <w:szCs w:val="21"/>
              </w:rPr>
            </w:pPr>
            <w:r>
              <w:rPr>
                <w:sz w:val="21"/>
                <w:szCs w:val="21"/>
              </w:rPr>
              <w:t>2</w:t>
            </w:r>
            <w:r>
              <w:rPr>
                <w:sz w:val="21"/>
                <w:szCs w:val="21"/>
              </w:rPr>
              <w:t>分</w:t>
            </w:r>
          </w:p>
        </w:tc>
      </w:tr>
      <w:tr w:rsidR="008B2DB9" w:rsidTr="001B7B0B">
        <w:trPr>
          <w:trHeight w:hRule="exact" w:val="425"/>
          <w:jc w:val="center"/>
        </w:trPr>
        <w:tc>
          <w:tcPr>
            <w:tcW w:w="2059" w:type="dxa"/>
            <w:vMerge/>
            <w:tcBorders>
              <w:tl2br w:val="nil"/>
              <w:tr2bl w:val="nil"/>
            </w:tcBorders>
            <w:vAlign w:val="center"/>
          </w:tcPr>
          <w:p w:rsidR="008B2DB9" w:rsidRDefault="008B2DB9">
            <w:pPr>
              <w:jc w:val="center"/>
              <w:rPr>
                <w:sz w:val="21"/>
                <w:szCs w:val="21"/>
              </w:rPr>
            </w:pPr>
          </w:p>
        </w:tc>
        <w:tc>
          <w:tcPr>
            <w:tcW w:w="4712" w:type="dxa"/>
            <w:tcBorders>
              <w:tl2br w:val="nil"/>
              <w:tr2bl w:val="nil"/>
            </w:tcBorders>
            <w:vAlign w:val="center"/>
          </w:tcPr>
          <w:p w:rsidR="008B2DB9" w:rsidRDefault="00C238C4">
            <w:pPr>
              <w:jc w:val="center"/>
              <w:rPr>
                <w:sz w:val="21"/>
                <w:szCs w:val="21"/>
              </w:rPr>
            </w:pPr>
            <w:r>
              <w:rPr>
                <w:sz w:val="21"/>
                <w:szCs w:val="21"/>
              </w:rPr>
              <w:t>安全生产许可</w:t>
            </w:r>
          </w:p>
        </w:tc>
        <w:tc>
          <w:tcPr>
            <w:tcW w:w="2017" w:type="dxa"/>
            <w:tcBorders>
              <w:tl2br w:val="nil"/>
              <w:tr2bl w:val="nil"/>
            </w:tcBorders>
            <w:vAlign w:val="center"/>
          </w:tcPr>
          <w:p w:rsidR="008B2DB9" w:rsidRDefault="00C238C4">
            <w:pPr>
              <w:jc w:val="center"/>
              <w:rPr>
                <w:sz w:val="21"/>
                <w:szCs w:val="21"/>
              </w:rPr>
            </w:pPr>
            <w:r>
              <w:rPr>
                <w:sz w:val="21"/>
                <w:szCs w:val="21"/>
              </w:rPr>
              <w:t>2</w:t>
            </w:r>
            <w:r>
              <w:rPr>
                <w:sz w:val="21"/>
                <w:szCs w:val="21"/>
              </w:rPr>
              <w:t>分</w:t>
            </w:r>
          </w:p>
        </w:tc>
      </w:tr>
      <w:tr w:rsidR="008B2DB9" w:rsidTr="001B7B0B">
        <w:trPr>
          <w:trHeight w:hRule="exact" w:val="432"/>
          <w:jc w:val="center"/>
        </w:trPr>
        <w:tc>
          <w:tcPr>
            <w:tcW w:w="2059" w:type="dxa"/>
            <w:vMerge/>
            <w:tcBorders>
              <w:tl2br w:val="nil"/>
              <w:tr2bl w:val="nil"/>
            </w:tcBorders>
            <w:vAlign w:val="center"/>
          </w:tcPr>
          <w:p w:rsidR="008B2DB9" w:rsidRDefault="008B2DB9">
            <w:pPr>
              <w:jc w:val="center"/>
              <w:rPr>
                <w:sz w:val="21"/>
                <w:szCs w:val="21"/>
              </w:rPr>
            </w:pPr>
          </w:p>
        </w:tc>
        <w:tc>
          <w:tcPr>
            <w:tcW w:w="4712" w:type="dxa"/>
            <w:tcBorders>
              <w:tl2br w:val="nil"/>
              <w:tr2bl w:val="nil"/>
            </w:tcBorders>
            <w:vAlign w:val="center"/>
          </w:tcPr>
          <w:p w:rsidR="008B2DB9" w:rsidRDefault="00C238C4">
            <w:pPr>
              <w:jc w:val="center"/>
              <w:rPr>
                <w:sz w:val="21"/>
                <w:szCs w:val="21"/>
              </w:rPr>
            </w:pPr>
            <w:r>
              <w:rPr>
                <w:sz w:val="21"/>
                <w:szCs w:val="21"/>
              </w:rPr>
              <w:t>危险化学品重大危险源备案</w:t>
            </w:r>
          </w:p>
        </w:tc>
        <w:tc>
          <w:tcPr>
            <w:tcW w:w="2017" w:type="dxa"/>
            <w:tcBorders>
              <w:tl2br w:val="nil"/>
              <w:tr2bl w:val="nil"/>
            </w:tcBorders>
            <w:vAlign w:val="center"/>
          </w:tcPr>
          <w:p w:rsidR="008B2DB9" w:rsidRDefault="00C238C4">
            <w:pPr>
              <w:jc w:val="center"/>
              <w:rPr>
                <w:sz w:val="21"/>
                <w:szCs w:val="21"/>
              </w:rPr>
            </w:pPr>
            <w:r>
              <w:rPr>
                <w:sz w:val="21"/>
                <w:szCs w:val="21"/>
              </w:rPr>
              <w:t>2</w:t>
            </w:r>
            <w:r>
              <w:rPr>
                <w:sz w:val="21"/>
                <w:szCs w:val="21"/>
              </w:rPr>
              <w:t>分</w:t>
            </w:r>
          </w:p>
        </w:tc>
      </w:tr>
      <w:tr w:rsidR="008B2DB9" w:rsidTr="001B7B0B">
        <w:trPr>
          <w:trHeight w:hRule="exact" w:val="403"/>
          <w:jc w:val="center"/>
        </w:trPr>
        <w:tc>
          <w:tcPr>
            <w:tcW w:w="2059"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水环境风险防控措施（</w:t>
            </w:r>
            <w:r>
              <w:rPr>
                <w:sz w:val="21"/>
                <w:szCs w:val="21"/>
              </w:rPr>
              <w:t>40</w:t>
            </w:r>
            <w:r>
              <w:rPr>
                <w:sz w:val="21"/>
                <w:szCs w:val="21"/>
              </w:rPr>
              <w:t>分）</w:t>
            </w:r>
          </w:p>
        </w:tc>
        <w:tc>
          <w:tcPr>
            <w:tcW w:w="4712" w:type="dxa"/>
            <w:tcBorders>
              <w:tl2br w:val="nil"/>
              <w:tr2bl w:val="nil"/>
            </w:tcBorders>
            <w:vAlign w:val="center"/>
          </w:tcPr>
          <w:p w:rsidR="008B2DB9" w:rsidRDefault="00C238C4">
            <w:pPr>
              <w:jc w:val="center"/>
              <w:rPr>
                <w:sz w:val="21"/>
                <w:szCs w:val="21"/>
              </w:rPr>
            </w:pPr>
            <w:r>
              <w:rPr>
                <w:sz w:val="21"/>
                <w:szCs w:val="21"/>
              </w:rPr>
              <w:t>截流措施</w:t>
            </w:r>
          </w:p>
        </w:tc>
        <w:tc>
          <w:tcPr>
            <w:tcW w:w="2017" w:type="dxa"/>
            <w:tcBorders>
              <w:tl2br w:val="nil"/>
              <w:tr2bl w:val="nil"/>
            </w:tcBorders>
            <w:vAlign w:val="center"/>
          </w:tcPr>
          <w:p w:rsidR="008B2DB9" w:rsidRDefault="00C238C4">
            <w:pPr>
              <w:jc w:val="center"/>
              <w:rPr>
                <w:sz w:val="21"/>
                <w:szCs w:val="21"/>
              </w:rPr>
            </w:pPr>
            <w:r>
              <w:rPr>
                <w:sz w:val="21"/>
                <w:szCs w:val="21"/>
              </w:rPr>
              <w:t xml:space="preserve">8 </w:t>
            </w:r>
            <w:r>
              <w:rPr>
                <w:sz w:val="21"/>
                <w:szCs w:val="21"/>
              </w:rPr>
              <w:t>分</w:t>
            </w:r>
          </w:p>
        </w:tc>
      </w:tr>
      <w:tr w:rsidR="008B2DB9" w:rsidTr="001B7B0B">
        <w:trPr>
          <w:trHeight w:hRule="exact" w:val="396"/>
          <w:jc w:val="center"/>
        </w:trPr>
        <w:tc>
          <w:tcPr>
            <w:tcW w:w="2059" w:type="dxa"/>
            <w:vMerge/>
            <w:tcBorders>
              <w:tl2br w:val="nil"/>
              <w:tr2bl w:val="nil"/>
            </w:tcBorders>
            <w:vAlign w:val="center"/>
          </w:tcPr>
          <w:p w:rsidR="008B2DB9" w:rsidRDefault="008B2DB9">
            <w:pPr>
              <w:jc w:val="center"/>
              <w:rPr>
                <w:sz w:val="21"/>
                <w:szCs w:val="21"/>
              </w:rPr>
            </w:pPr>
          </w:p>
        </w:tc>
        <w:tc>
          <w:tcPr>
            <w:tcW w:w="4712" w:type="dxa"/>
            <w:tcBorders>
              <w:tl2br w:val="nil"/>
              <w:tr2bl w:val="nil"/>
            </w:tcBorders>
            <w:vAlign w:val="center"/>
          </w:tcPr>
          <w:p w:rsidR="008B2DB9" w:rsidRDefault="00C238C4">
            <w:pPr>
              <w:jc w:val="center"/>
              <w:rPr>
                <w:sz w:val="21"/>
                <w:szCs w:val="21"/>
              </w:rPr>
            </w:pPr>
            <w:r>
              <w:rPr>
                <w:sz w:val="21"/>
                <w:szCs w:val="21"/>
              </w:rPr>
              <w:t>事故排水收集措施</w:t>
            </w:r>
          </w:p>
        </w:tc>
        <w:tc>
          <w:tcPr>
            <w:tcW w:w="2017" w:type="dxa"/>
            <w:tcBorders>
              <w:tl2br w:val="nil"/>
              <w:tr2bl w:val="nil"/>
            </w:tcBorders>
            <w:vAlign w:val="center"/>
          </w:tcPr>
          <w:p w:rsidR="008B2DB9" w:rsidRDefault="00C238C4">
            <w:pPr>
              <w:jc w:val="center"/>
              <w:rPr>
                <w:sz w:val="21"/>
                <w:szCs w:val="21"/>
              </w:rPr>
            </w:pPr>
            <w:r>
              <w:rPr>
                <w:sz w:val="21"/>
                <w:szCs w:val="21"/>
              </w:rPr>
              <w:t xml:space="preserve">8 </w:t>
            </w:r>
            <w:r>
              <w:rPr>
                <w:sz w:val="21"/>
                <w:szCs w:val="21"/>
              </w:rPr>
              <w:t>分</w:t>
            </w:r>
          </w:p>
        </w:tc>
      </w:tr>
      <w:tr w:rsidR="008B2DB9" w:rsidTr="001B7B0B">
        <w:trPr>
          <w:trHeight w:hRule="exact" w:val="398"/>
          <w:jc w:val="center"/>
        </w:trPr>
        <w:tc>
          <w:tcPr>
            <w:tcW w:w="2059" w:type="dxa"/>
            <w:vMerge/>
            <w:tcBorders>
              <w:tl2br w:val="nil"/>
              <w:tr2bl w:val="nil"/>
            </w:tcBorders>
            <w:vAlign w:val="center"/>
          </w:tcPr>
          <w:p w:rsidR="008B2DB9" w:rsidRDefault="008B2DB9">
            <w:pPr>
              <w:jc w:val="center"/>
              <w:rPr>
                <w:sz w:val="21"/>
                <w:szCs w:val="21"/>
              </w:rPr>
            </w:pPr>
          </w:p>
        </w:tc>
        <w:tc>
          <w:tcPr>
            <w:tcW w:w="4712" w:type="dxa"/>
            <w:tcBorders>
              <w:tl2br w:val="nil"/>
              <w:tr2bl w:val="nil"/>
            </w:tcBorders>
            <w:vAlign w:val="center"/>
          </w:tcPr>
          <w:p w:rsidR="008B2DB9" w:rsidRDefault="00C238C4">
            <w:pPr>
              <w:jc w:val="center"/>
              <w:rPr>
                <w:sz w:val="21"/>
                <w:szCs w:val="21"/>
              </w:rPr>
            </w:pPr>
            <w:r>
              <w:rPr>
                <w:sz w:val="21"/>
                <w:szCs w:val="21"/>
              </w:rPr>
              <w:t>清净下水系统防控措施</w:t>
            </w:r>
          </w:p>
        </w:tc>
        <w:tc>
          <w:tcPr>
            <w:tcW w:w="2017" w:type="dxa"/>
            <w:tcBorders>
              <w:tl2br w:val="nil"/>
              <w:tr2bl w:val="nil"/>
            </w:tcBorders>
            <w:vAlign w:val="center"/>
          </w:tcPr>
          <w:p w:rsidR="008B2DB9" w:rsidRDefault="00C238C4">
            <w:pPr>
              <w:jc w:val="center"/>
              <w:rPr>
                <w:sz w:val="21"/>
                <w:szCs w:val="21"/>
              </w:rPr>
            </w:pPr>
            <w:r>
              <w:rPr>
                <w:sz w:val="21"/>
                <w:szCs w:val="21"/>
              </w:rPr>
              <w:t xml:space="preserve">8 </w:t>
            </w:r>
            <w:r>
              <w:rPr>
                <w:sz w:val="21"/>
                <w:szCs w:val="21"/>
              </w:rPr>
              <w:t>分</w:t>
            </w:r>
          </w:p>
        </w:tc>
      </w:tr>
      <w:tr w:rsidR="008B2DB9" w:rsidTr="001B7B0B">
        <w:trPr>
          <w:trHeight w:hRule="exact" w:val="398"/>
          <w:jc w:val="center"/>
        </w:trPr>
        <w:tc>
          <w:tcPr>
            <w:tcW w:w="2059" w:type="dxa"/>
            <w:vMerge/>
            <w:tcBorders>
              <w:tl2br w:val="nil"/>
              <w:tr2bl w:val="nil"/>
            </w:tcBorders>
            <w:vAlign w:val="center"/>
          </w:tcPr>
          <w:p w:rsidR="008B2DB9" w:rsidRDefault="008B2DB9">
            <w:pPr>
              <w:jc w:val="center"/>
              <w:rPr>
                <w:sz w:val="21"/>
                <w:szCs w:val="21"/>
              </w:rPr>
            </w:pPr>
          </w:p>
        </w:tc>
        <w:tc>
          <w:tcPr>
            <w:tcW w:w="4712" w:type="dxa"/>
            <w:tcBorders>
              <w:tl2br w:val="nil"/>
              <w:tr2bl w:val="nil"/>
            </w:tcBorders>
            <w:vAlign w:val="center"/>
          </w:tcPr>
          <w:p w:rsidR="008B2DB9" w:rsidRDefault="00C238C4">
            <w:pPr>
              <w:jc w:val="center"/>
              <w:rPr>
                <w:sz w:val="21"/>
                <w:szCs w:val="21"/>
              </w:rPr>
            </w:pPr>
            <w:r>
              <w:rPr>
                <w:sz w:val="21"/>
                <w:szCs w:val="21"/>
              </w:rPr>
              <w:t>雨水系统防控措施</w:t>
            </w:r>
          </w:p>
        </w:tc>
        <w:tc>
          <w:tcPr>
            <w:tcW w:w="2017" w:type="dxa"/>
            <w:tcBorders>
              <w:tl2br w:val="nil"/>
              <w:tr2bl w:val="nil"/>
            </w:tcBorders>
            <w:vAlign w:val="center"/>
          </w:tcPr>
          <w:p w:rsidR="008B2DB9" w:rsidRDefault="00C238C4">
            <w:pPr>
              <w:jc w:val="center"/>
              <w:rPr>
                <w:sz w:val="21"/>
                <w:szCs w:val="21"/>
              </w:rPr>
            </w:pPr>
            <w:r>
              <w:rPr>
                <w:sz w:val="21"/>
                <w:szCs w:val="21"/>
              </w:rPr>
              <w:t xml:space="preserve">8 </w:t>
            </w:r>
            <w:r>
              <w:rPr>
                <w:sz w:val="21"/>
                <w:szCs w:val="21"/>
              </w:rPr>
              <w:t>分</w:t>
            </w:r>
          </w:p>
        </w:tc>
      </w:tr>
      <w:tr w:rsidR="008B2DB9" w:rsidTr="001B7B0B">
        <w:trPr>
          <w:trHeight w:hRule="exact" w:val="399"/>
          <w:jc w:val="center"/>
        </w:trPr>
        <w:tc>
          <w:tcPr>
            <w:tcW w:w="2059" w:type="dxa"/>
            <w:vMerge/>
            <w:tcBorders>
              <w:tl2br w:val="nil"/>
              <w:tr2bl w:val="nil"/>
            </w:tcBorders>
            <w:vAlign w:val="center"/>
          </w:tcPr>
          <w:p w:rsidR="008B2DB9" w:rsidRDefault="008B2DB9">
            <w:pPr>
              <w:jc w:val="center"/>
              <w:rPr>
                <w:sz w:val="21"/>
                <w:szCs w:val="21"/>
              </w:rPr>
            </w:pPr>
          </w:p>
        </w:tc>
        <w:tc>
          <w:tcPr>
            <w:tcW w:w="4712" w:type="dxa"/>
            <w:tcBorders>
              <w:tl2br w:val="nil"/>
              <w:tr2bl w:val="nil"/>
            </w:tcBorders>
            <w:vAlign w:val="center"/>
          </w:tcPr>
          <w:p w:rsidR="008B2DB9" w:rsidRDefault="00C238C4">
            <w:pPr>
              <w:jc w:val="center"/>
              <w:rPr>
                <w:sz w:val="21"/>
                <w:szCs w:val="21"/>
              </w:rPr>
            </w:pPr>
            <w:r>
              <w:rPr>
                <w:sz w:val="21"/>
                <w:szCs w:val="21"/>
              </w:rPr>
              <w:t>生产废水系统防控措施</w:t>
            </w:r>
          </w:p>
        </w:tc>
        <w:tc>
          <w:tcPr>
            <w:tcW w:w="2017" w:type="dxa"/>
            <w:tcBorders>
              <w:tl2br w:val="nil"/>
              <w:tr2bl w:val="nil"/>
            </w:tcBorders>
            <w:vAlign w:val="center"/>
          </w:tcPr>
          <w:p w:rsidR="008B2DB9" w:rsidRDefault="00C238C4">
            <w:pPr>
              <w:jc w:val="center"/>
              <w:rPr>
                <w:sz w:val="21"/>
                <w:szCs w:val="21"/>
              </w:rPr>
            </w:pPr>
            <w:r>
              <w:rPr>
                <w:sz w:val="21"/>
                <w:szCs w:val="21"/>
              </w:rPr>
              <w:t xml:space="preserve">8 </w:t>
            </w:r>
            <w:r>
              <w:rPr>
                <w:sz w:val="21"/>
                <w:szCs w:val="21"/>
              </w:rPr>
              <w:t>分</w:t>
            </w:r>
          </w:p>
        </w:tc>
      </w:tr>
      <w:tr w:rsidR="008B2DB9" w:rsidTr="001B7B0B">
        <w:trPr>
          <w:trHeight w:hRule="exact" w:val="425"/>
          <w:jc w:val="center"/>
        </w:trPr>
        <w:tc>
          <w:tcPr>
            <w:tcW w:w="2059" w:type="dxa"/>
            <w:vMerge w:val="restart"/>
            <w:tcBorders>
              <w:tl2br w:val="nil"/>
              <w:tr2bl w:val="nil"/>
            </w:tcBorders>
            <w:vAlign w:val="center"/>
          </w:tcPr>
          <w:p w:rsidR="008B2DB9" w:rsidRDefault="00C238C4">
            <w:pPr>
              <w:jc w:val="center"/>
              <w:rPr>
                <w:sz w:val="21"/>
                <w:szCs w:val="21"/>
              </w:rPr>
            </w:pPr>
            <w:r>
              <w:rPr>
                <w:sz w:val="21"/>
                <w:szCs w:val="21"/>
              </w:rPr>
              <w:t>大气风险防控措施</w:t>
            </w:r>
          </w:p>
          <w:p w:rsidR="008B2DB9" w:rsidRDefault="00C238C4">
            <w:pPr>
              <w:jc w:val="center"/>
              <w:rPr>
                <w:sz w:val="21"/>
                <w:szCs w:val="21"/>
              </w:rPr>
            </w:pPr>
            <w:r>
              <w:rPr>
                <w:sz w:val="21"/>
                <w:szCs w:val="21"/>
              </w:rPr>
              <w:t>（</w:t>
            </w:r>
            <w:r>
              <w:rPr>
                <w:sz w:val="21"/>
                <w:szCs w:val="21"/>
              </w:rPr>
              <w:t>12</w:t>
            </w:r>
            <w:r>
              <w:rPr>
                <w:sz w:val="21"/>
                <w:szCs w:val="21"/>
              </w:rPr>
              <w:t>分）</w:t>
            </w:r>
          </w:p>
        </w:tc>
        <w:tc>
          <w:tcPr>
            <w:tcW w:w="4712" w:type="dxa"/>
            <w:tcBorders>
              <w:tl2br w:val="nil"/>
              <w:tr2bl w:val="nil"/>
            </w:tcBorders>
            <w:vAlign w:val="center"/>
          </w:tcPr>
          <w:p w:rsidR="008B2DB9" w:rsidRDefault="00C238C4">
            <w:pPr>
              <w:jc w:val="center"/>
              <w:rPr>
                <w:sz w:val="21"/>
                <w:szCs w:val="21"/>
              </w:rPr>
            </w:pPr>
            <w:r>
              <w:rPr>
                <w:sz w:val="21"/>
                <w:szCs w:val="21"/>
              </w:rPr>
              <w:t>毒性气体泄漏紧急处理装置</w:t>
            </w:r>
          </w:p>
        </w:tc>
        <w:tc>
          <w:tcPr>
            <w:tcW w:w="2017" w:type="dxa"/>
            <w:tcBorders>
              <w:tl2br w:val="nil"/>
              <w:tr2bl w:val="nil"/>
            </w:tcBorders>
            <w:vAlign w:val="center"/>
          </w:tcPr>
          <w:p w:rsidR="008B2DB9" w:rsidRDefault="00C238C4">
            <w:pPr>
              <w:jc w:val="center"/>
              <w:rPr>
                <w:sz w:val="21"/>
                <w:szCs w:val="21"/>
              </w:rPr>
            </w:pPr>
            <w:r>
              <w:rPr>
                <w:sz w:val="21"/>
                <w:szCs w:val="21"/>
              </w:rPr>
              <w:t>8</w:t>
            </w:r>
            <w:r>
              <w:rPr>
                <w:sz w:val="21"/>
                <w:szCs w:val="21"/>
              </w:rPr>
              <w:t>分</w:t>
            </w:r>
          </w:p>
        </w:tc>
      </w:tr>
      <w:tr w:rsidR="008B2DB9" w:rsidTr="001B7B0B">
        <w:trPr>
          <w:trHeight w:hRule="exact" w:val="690"/>
          <w:jc w:val="center"/>
        </w:trPr>
        <w:tc>
          <w:tcPr>
            <w:tcW w:w="2059" w:type="dxa"/>
            <w:vMerge/>
            <w:tcBorders>
              <w:tl2br w:val="nil"/>
              <w:tr2bl w:val="nil"/>
            </w:tcBorders>
            <w:vAlign w:val="center"/>
          </w:tcPr>
          <w:p w:rsidR="008B2DB9" w:rsidRDefault="008B2DB9">
            <w:pPr>
              <w:jc w:val="center"/>
              <w:rPr>
                <w:sz w:val="21"/>
                <w:szCs w:val="21"/>
              </w:rPr>
            </w:pPr>
          </w:p>
        </w:tc>
        <w:tc>
          <w:tcPr>
            <w:tcW w:w="4712" w:type="dxa"/>
            <w:tcBorders>
              <w:tl2br w:val="nil"/>
              <w:tr2bl w:val="nil"/>
            </w:tcBorders>
            <w:vAlign w:val="center"/>
          </w:tcPr>
          <w:p w:rsidR="008B2DB9" w:rsidRDefault="00C238C4">
            <w:pPr>
              <w:jc w:val="center"/>
              <w:rPr>
                <w:sz w:val="21"/>
                <w:szCs w:val="21"/>
              </w:rPr>
            </w:pPr>
            <w:r>
              <w:rPr>
                <w:sz w:val="21"/>
                <w:szCs w:val="21"/>
              </w:rPr>
              <w:t>生产区域或厂界毒性气体泄漏监控预警系统</w:t>
            </w:r>
          </w:p>
        </w:tc>
        <w:tc>
          <w:tcPr>
            <w:tcW w:w="2017" w:type="dxa"/>
            <w:tcBorders>
              <w:tl2br w:val="nil"/>
              <w:tr2bl w:val="nil"/>
            </w:tcBorders>
            <w:vAlign w:val="center"/>
          </w:tcPr>
          <w:p w:rsidR="008B2DB9" w:rsidRDefault="00C238C4">
            <w:pPr>
              <w:jc w:val="center"/>
              <w:rPr>
                <w:sz w:val="21"/>
                <w:szCs w:val="21"/>
              </w:rPr>
            </w:pPr>
            <w:r>
              <w:rPr>
                <w:sz w:val="21"/>
                <w:szCs w:val="21"/>
              </w:rPr>
              <w:t>4</w:t>
            </w:r>
            <w:r>
              <w:rPr>
                <w:sz w:val="21"/>
                <w:szCs w:val="21"/>
              </w:rPr>
              <w:t>分</w:t>
            </w:r>
          </w:p>
        </w:tc>
      </w:tr>
      <w:tr w:rsidR="008B2DB9" w:rsidTr="001B7B0B">
        <w:trPr>
          <w:trHeight w:hRule="exact" w:val="454"/>
          <w:jc w:val="center"/>
        </w:trPr>
        <w:tc>
          <w:tcPr>
            <w:tcW w:w="6771" w:type="dxa"/>
            <w:gridSpan w:val="2"/>
            <w:tcBorders>
              <w:tl2br w:val="nil"/>
              <w:tr2bl w:val="nil"/>
            </w:tcBorders>
            <w:vAlign w:val="center"/>
          </w:tcPr>
          <w:p w:rsidR="008B2DB9" w:rsidRDefault="00C238C4">
            <w:pPr>
              <w:jc w:val="center"/>
              <w:rPr>
                <w:sz w:val="21"/>
                <w:szCs w:val="21"/>
              </w:rPr>
            </w:pPr>
            <w:r>
              <w:rPr>
                <w:sz w:val="21"/>
                <w:szCs w:val="21"/>
              </w:rPr>
              <w:t>环评及批复的其他风险防控措施落实情况</w:t>
            </w:r>
          </w:p>
        </w:tc>
        <w:tc>
          <w:tcPr>
            <w:tcW w:w="2017" w:type="dxa"/>
            <w:tcBorders>
              <w:tl2br w:val="nil"/>
              <w:tr2bl w:val="nil"/>
            </w:tcBorders>
            <w:vAlign w:val="center"/>
          </w:tcPr>
          <w:p w:rsidR="008B2DB9" w:rsidRDefault="00C238C4">
            <w:pPr>
              <w:jc w:val="center"/>
              <w:rPr>
                <w:sz w:val="21"/>
                <w:szCs w:val="21"/>
              </w:rPr>
            </w:pPr>
            <w:r>
              <w:rPr>
                <w:sz w:val="21"/>
                <w:szCs w:val="21"/>
              </w:rPr>
              <w:t>10</w:t>
            </w:r>
            <w:r>
              <w:rPr>
                <w:sz w:val="21"/>
                <w:szCs w:val="21"/>
              </w:rPr>
              <w:t>分</w:t>
            </w:r>
          </w:p>
        </w:tc>
      </w:tr>
      <w:tr w:rsidR="008B2DB9" w:rsidTr="001B7B0B">
        <w:trPr>
          <w:trHeight w:hRule="exact" w:val="454"/>
          <w:jc w:val="center"/>
        </w:trPr>
        <w:tc>
          <w:tcPr>
            <w:tcW w:w="6771" w:type="dxa"/>
            <w:gridSpan w:val="2"/>
            <w:tcBorders>
              <w:tl2br w:val="nil"/>
              <w:tr2bl w:val="nil"/>
            </w:tcBorders>
            <w:vAlign w:val="center"/>
          </w:tcPr>
          <w:p w:rsidR="008B2DB9" w:rsidRDefault="00C238C4">
            <w:pPr>
              <w:jc w:val="center"/>
              <w:rPr>
                <w:sz w:val="21"/>
                <w:szCs w:val="21"/>
              </w:rPr>
            </w:pPr>
            <w:r>
              <w:rPr>
                <w:sz w:val="21"/>
                <w:szCs w:val="21"/>
              </w:rPr>
              <w:t>废水排放去向</w:t>
            </w:r>
          </w:p>
        </w:tc>
        <w:tc>
          <w:tcPr>
            <w:tcW w:w="2017" w:type="dxa"/>
            <w:tcBorders>
              <w:tl2br w:val="nil"/>
              <w:tr2bl w:val="nil"/>
            </w:tcBorders>
            <w:vAlign w:val="center"/>
          </w:tcPr>
          <w:p w:rsidR="008B2DB9" w:rsidRDefault="00C238C4">
            <w:pPr>
              <w:jc w:val="center"/>
              <w:rPr>
                <w:sz w:val="21"/>
                <w:szCs w:val="21"/>
              </w:rPr>
            </w:pPr>
            <w:r>
              <w:rPr>
                <w:sz w:val="21"/>
                <w:szCs w:val="21"/>
              </w:rPr>
              <w:t>10</w:t>
            </w:r>
            <w:r>
              <w:rPr>
                <w:sz w:val="21"/>
                <w:szCs w:val="21"/>
              </w:rPr>
              <w:t>分</w:t>
            </w:r>
          </w:p>
        </w:tc>
      </w:tr>
    </w:tbl>
    <w:p w:rsidR="008B2DB9" w:rsidRDefault="00C238C4">
      <w:pPr>
        <w:pStyle w:val="a4"/>
        <w:kinsoku w:val="0"/>
        <w:overflowPunct w:val="0"/>
        <w:spacing w:after="0"/>
        <w:jc w:val="center"/>
        <w:rPr>
          <w:rFonts w:ascii="Times New Roman" w:hAnsi="Times New Roman"/>
          <w:b/>
          <w:bCs/>
          <w:spacing w:val="2"/>
        </w:rPr>
      </w:pPr>
      <w:r>
        <w:rPr>
          <w:rFonts w:ascii="Times New Roman" w:hAnsi="Times New Roman"/>
          <w:b/>
          <w:bCs/>
          <w:spacing w:val="2"/>
        </w:rPr>
        <w:t>表</w:t>
      </w:r>
      <w:r>
        <w:rPr>
          <w:rFonts w:ascii="Times New Roman" w:hAnsi="Times New Roman"/>
          <w:b/>
          <w:bCs/>
          <w:spacing w:val="2"/>
        </w:rPr>
        <w:t>3.4.8-3</w:t>
      </w:r>
      <w:r>
        <w:rPr>
          <w:rFonts w:ascii="Times New Roman" w:hAnsi="Times New Roman"/>
          <w:b/>
          <w:bCs/>
          <w:spacing w:val="2"/>
        </w:rPr>
        <w:t>企业环境风险防控与应急措施</w:t>
      </w:r>
    </w:p>
    <w:tbl>
      <w:tblPr>
        <w:tblStyle w:val="affff6"/>
        <w:tblW w:w="0" w:type="auto"/>
        <w:tblBorders>
          <w:top w:val="single" w:sz="12" w:space="0" w:color="auto"/>
          <w:left w:val="none" w:sz="0" w:space="0" w:color="auto"/>
          <w:bottom w:val="single" w:sz="12" w:space="0" w:color="auto"/>
          <w:right w:val="none" w:sz="0" w:space="0" w:color="auto"/>
        </w:tblBorders>
        <w:tblLayout w:type="fixed"/>
        <w:tblLook w:val="0000"/>
      </w:tblPr>
      <w:tblGrid>
        <w:gridCol w:w="1279"/>
        <w:gridCol w:w="4962"/>
        <w:gridCol w:w="646"/>
        <w:gridCol w:w="1662"/>
        <w:gridCol w:w="737"/>
      </w:tblGrid>
      <w:tr w:rsidR="008B2DB9">
        <w:tc>
          <w:tcPr>
            <w:tcW w:w="1279" w:type="dxa"/>
            <w:tcBorders>
              <w:tl2br w:val="nil"/>
              <w:tr2bl w:val="nil"/>
            </w:tcBorders>
          </w:tcPr>
          <w:p w:rsidR="008B2DB9" w:rsidRDefault="00C238C4">
            <w:pPr>
              <w:autoSpaceDE w:val="0"/>
              <w:autoSpaceDN w:val="0"/>
              <w:jc w:val="center"/>
              <w:textAlignment w:val="bottom"/>
              <w:outlineLvl w:val="1"/>
              <w:rPr>
                <w:b/>
                <w:sz w:val="28"/>
                <w:szCs w:val="28"/>
              </w:rPr>
            </w:pPr>
            <w:r>
              <w:rPr>
                <w:b/>
                <w:bCs/>
                <w:sz w:val="21"/>
                <w:szCs w:val="21"/>
              </w:rPr>
              <w:t>评估指标</w:t>
            </w:r>
          </w:p>
        </w:tc>
        <w:tc>
          <w:tcPr>
            <w:tcW w:w="4962" w:type="dxa"/>
            <w:tcBorders>
              <w:tl2br w:val="nil"/>
              <w:tr2bl w:val="nil"/>
            </w:tcBorders>
          </w:tcPr>
          <w:p w:rsidR="008B2DB9" w:rsidRDefault="00C238C4">
            <w:pPr>
              <w:autoSpaceDE w:val="0"/>
              <w:autoSpaceDN w:val="0"/>
              <w:jc w:val="center"/>
              <w:textAlignment w:val="bottom"/>
              <w:outlineLvl w:val="1"/>
              <w:rPr>
                <w:b/>
                <w:sz w:val="28"/>
                <w:szCs w:val="28"/>
              </w:rPr>
            </w:pPr>
            <w:r>
              <w:rPr>
                <w:b/>
                <w:bCs/>
                <w:sz w:val="21"/>
                <w:szCs w:val="21"/>
              </w:rPr>
              <w:t>评估依据</w:t>
            </w:r>
          </w:p>
        </w:tc>
        <w:tc>
          <w:tcPr>
            <w:tcW w:w="646" w:type="dxa"/>
            <w:tcBorders>
              <w:tl2br w:val="nil"/>
              <w:tr2bl w:val="nil"/>
            </w:tcBorders>
          </w:tcPr>
          <w:p w:rsidR="008B2DB9" w:rsidRDefault="00C238C4">
            <w:pPr>
              <w:autoSpaceDE w:val="0"/>
              <w:autoSpaceDN w:val="0"/>
              <w:jc w:val="center"/>
              <w:textAlignment w:val="bottom"/>
              <w:outlineLvl w:val="1"/>
              <w:rPr>
                <w:b/>
                <w:sz w:val="28"/>
                <w:szCs w:val="28"/>
              </w:rPr>
            </w:pPr>
            <w:r>
              <w:rPr>
                <w:b/>
                <w:bCs/>
                <w:sz w:val="21"/>
                <w:szCs w:val="21"/>
              </w:rPr>
              <w:t>分值</w:t>
            </w:r>
          </w:p>
        </w:tc>
        <w:tc>
          <w:tcPr>
            <w:tcW w:w="1662" w:type="dxa"/>
            <w:tcBorders>
              <w:tl2br w:val="nil"/>
              <w:tr2bl w:val="nil"/>
            </w:tcBorders>
          </w:tcPr>
          <w:p w:rsidR="008B2DB9" w:rsidRDefault="00C238C4">
            <w:pPr>
              <w:autoSpaceDE w:val="0"/>
              <w:autoSpaceDN w:val="0"/>
              <w:jc w:val="center"/>
              <w:textAlignment w:val="bottom"/>
              <w:outlineLvl w:val="1"/>
              <w:rPr>
                <w:b/>
                <w:sz w:val="28"/>
                <w:szCs w:val="28"/>
              </w:rPr>
            </w:pPr>
            <w:r>
              <w:rPr>
                <w:b/>
                <w:bCs/>
                <w:sz w:val="21"/>
                <w:szCs w:val="21"/>
              </w:rPr>
              <w:t>企业现状</w:t>
            </w:r>
          </w:p>
        </w:tc>
        <w:tc>
          <w:tcPr>
            <w:tcW w:w="737" w:type="dxa"/>
            <w:tcBorders>
              <w:tl2br w:val="nil"/>
              <w:tr2bl w:val="nil"/>
            </w:tcBorders>
          </w:tcPr>
          <w:p w:rsidR="008B2DB9" w:rsidRDefault="00C238C4">
            <w:pPr>
              <w:autoSpaceDE w:val="0"/>
              <w:autoSpaceDN w:val="0"/>
              <w:jc w:val="center"/>
              <w:textAlignment w:val="bottom"/>
              <w:outlineLvl w:val="1"/>
              <w:rPr>
                <w:b/>
                <w:sz w:val="28"/>
                <w:szCs w:val="28"/>
              </w:rPr>
            </w:pPr>
            <w:r>
              <w:rPr>
                <w:b/>
                <w:bCs/>
                <w:sz w:val="21"/>
                <w:szCs w:val="21"/>
              </w:rPr>
              <w:t>得分</w:t>
            </w:r>
          </w:p>
        </w:tc>
      </w:tr>
      <w:tr w:rsidR="008B2DB9">
        <w:trPr>
          <w:trHeight w:val="3482"/>
        </w:trPr>
        <w:tc>
          <w:tcPr>
            <w:tcW w:w="1279" w:type="dxa"/>
            <w:vMerge w:val="restart"/>
            <w:tcBorders>
              <w:tl2br w:val="nil"/>
              <w:tr2bl w:val="nil"/>
            </w:tcBorders>
          </w:tcPr>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C238C4">
            <w:pPr>
              <w:autoSpaceDE w:val="0"/>
              <w:autoSpaceDN w:val="0"/>
              <w:textAlignment w:val="bottom"/>
              <w:outlineLvl w:val="1"/>
              <w:rPr>
                <w:b/>
                <w:sz w:val="28"/>
                <w:szCs w:val="28"/>
              </w:rPr>
            </w:pPr>
            <w:r>
              <w:rPr>
                <w:sz w:val="21"/>
                <w:szCs w:val="21"/>
              </w:rPr>
              <w:t>截流措施</w:t>
            </w:r>
          </w:p>
        </w:tc>
        <w:tc>
          <w:tcPr>
            <w:tcW w:w="4962" w:type="dxa"/>
            <w:tcBorders>
              <w:tl2br w:val="nil"/>
              <w:tr2bl w:val="nil"/>
            </w:tcBorders>
            <w:vAlign w:val="center"/>
          </w:tcPr>
          <w:p w:rsidR="008B2DB9" w:rsidRDefault="00C238C4">
            <w:pPr>
              <w:jc w:val="left"/>
              <w:rPr>
                <w:b/>
                <w:sz w:val="28"/>
                <w:szCs w:val="28"/>
              </w:rPr>
            </w:pPr>
            <w:r>
              <w:rPr>
                <w:sz w:val="21"/>
                <w:szCs w:val="21"/>
              </w:rPr>
              <w:t>1)</w:t>
            </w:r>
            <w:r>
              <w:rPr>
                <w:sz w:val="21"/>
                <w:szCs w:val="21"/>
              </w:rPr>
              <w:t>各个环境风险单元设防渗漏、防腐蚀、防淋溶、防流失措施，设防初期雨水、泄漏物、受污染的消防水（溢）流入雨水和清净下水系统的导流围挡收集措施（如防火堤、围堰等），且相关措施符合设计规范；且</w:t>
            </w:r>
            <w:r>
              <w:rPr>
                <w:sz w:val="21"/>
                <w:szCs w:val="21"/>
              </w:rPr>
              <w:t>2)</w:t>
            </w:r>
            <w:r>
              <w:rPr>
                <w:sz w:val="21"/>
                <w:szCs w:val="21"/>
              </w:rPr>
              <w:t>装置围堰与罐区防火堤（围堰）外设排水切换阀，正常情况下通向雨水系统的阀门关闭，通向事故存液池、应急事故水池、清净下水排放缓冲池或污水处理系统的阀门打开；且</w:t>
            </w:r>
            <w:r>
              <w:rPr>
                <w:sz w:val="21"/>
                <w:szCs w:val="21"/>
              </w:rPr>
              <w:t>3)</w:t>
            </w:r>
            <w:r>
              <w:rPr>
                <w:sz w:val="21"/>
                <w:szCs w:val="21"/>
              </w:rPr>
              <w:t>前述措施日常管理及维护良好，有专人负责阀门切换，保证初期雨水、泄漏物和受污染的消防水排入污水系统。</w:t>
            </w:r>
          </w:p>
        </w:tc>
        <w:tc>
          <w:tcPr>
            <w:tcW w:w="646" w:type="dxa"/>
            <w:tcBorders>
              <w:tl2br w:val="nil"/>
              <w:tr2bl w:val="nil"/>
            </w:tcBorders>
          </w:tcPr>
          <w:p w:rsidR="008B2DB9" w:rsidRDefault="008B2DB9">
            <w:pPr>
              <w:ind w:firstLineChars="100" w:firstLine="210"/>
              <w:jc w:val="center"/>
              <w:rPr>
                <w:sz w:val="21"/>
                <w:szCs w:val="21"/>
              </w:rPr>
            </w:pPr>
          </w:p>
          <w:p w:rsidR="008B2DB9" w:rsidRDefault="008B2DB9">
            <w:pPr>
              <w:ind w:firstLineChars="100" w:firstLine="210"/>
              <w:jc w:val="center"/>
              <w:rPr>
                <w:sz w:val="21"/>
                <w:szCs w:val="21"/>
              </w:rPr>
            </w:pPr>
          </w:p>
          <w:p w:rsidR="008B2DB9" w:rsidRDefault="008B2DB9">
            <w:pPr>
              <w:ind w:firstLineChars="100" w:firstLine="210"/>
              <w:jc w:val="center"/>
              <w:rPr>
                <w:sz w:val="21"/>
                <w:szCs w:val="21"/>
              </w:rPr>
            </w:pPr>
          </w:p>
          <w:p w:rsidR="008B2DB9" w:rsidRDefault="008B2DB9">
            <w:pPr>
              <w:ind w:firstLineChars="100" w:firstLine="210"/>
              <w:jc w:val="center"/>
              <w:rPr>
                <w:sz w:val="21"/>
                <w:szCs w:val="21"/>
              </w:rPr>
            </w:pPr>
          </w:p>
          <w:p w:rsidR="008B2DB9" w:rsidRDefault="008B2DB9">
            <w:pPr>
              <w:ind w:firstLineChars="100" w:firstLine="210"/>
              <w:jc w:val="center"/>
              <w:rPr>
                <w:sz w:val="21"/>
                <w:szCs w:val="21"/>
              </w:rPr>
            </w:pPr>
          </w:p>
          <w:p w:rsidR="008B2DB9" w:rsidRDefault="00C238C4">
            <w:pPr>
              <w:ind w:firstLineChars="100" w:firstLine="210"/>
              <w:jc w:val="center"/>
              <w:rPr>
                <w:sz w:val="21"/>
                <w:szCs w:val="21"/>
              </w:rPr>
            </w:pPr>
            <w:r>
              <w:rPr>
                <w:sz w:val="21"/>
                <w:szCs w:val="21"/>
              </w:rPr>
              <w:t>0</w:t>
            </w:r>
          </w:p>
        </w:tc>
        <w:tc>
          <w:tcPr>
            <w:tcW w:w="1662" w:type="dxa"/>
            <w:vMerge w:val="restart"/>
            <w:tcBorders>
              <w:tl2br w:val="nil"/>
              <w:tr2bl w:val="nil"/>
            </w:tcBorders>
          </w:tcPr>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C238C4">
            <w:pPr>
              <w:autoSpaceDE w:val="0"/>
              <w:autoSpaceDN w:val="0"/>
              <w:textAlignment w:val="bottom"/>
              <w:outlineLvl w:val="1"/>
              <w:rPr>
                <w:b/>
                <w:sz w:val="28"/>
                <w:szCs w:val="28"/>
              </w:rPr>
            </w:pPr>
            <w:r>
              <w:rPr>
                <w:sz w:val="21"/>
                <w:szCs w:val="21"/>
              </w:rPr>
              <w:t>化学物质存储、使用的场所设有防渗漏、防腐蚀、防流失措施。</w:t>
            </w:r>
          </w:p>
        </w:tc>
        <w:tc>
          <w:tcPr>
            <w:tcW w:w="737" w:type="dxa"/>
            <w:vMerge w:val="restart"/>
            <w:tcBorders>
              <w:tl2br w:val="nil"/>
              <w:tr2bl w:val="nil"/>
            </w:tcBorders>
          </w:tcPr>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C238C4">
            <w:pPr>
              <w:ind w:firstLineChars="100" w:firstLine="210"/>
              <w:rPr>
                <w:sz w:val="21"/>
                <w:szCs w:val="21"/>
              </w:rPr>
            </w:pPr>
            <w:r>
              <w:rPr>
                <w:sz w:val="21"/>
                <w:szCs w:val="21"/>
              </w:rPr>
              <w:t>0</w:t>
            </w:r>
          </w:p>
          <w:p w:rsidR="008B2DB9" w:rsidRDefault="008B2DB9">
            <w:pPr>
              <w:ind w:firstLineChars="100" w:firstLine="210"/>
              <w:rPr>
                <w:sz w:val="21"/>
                <w:szCs w:val="21"/>
              </w:rPr>
            </w:pPr>
          </w:p>
          <w:p w:rsidR="008B2DB9" w:rsidRDefault="008B2DB9">
            <w:pPr>
              <w:ind w:firstLineChars="100" w:firstLine="210"/>
              <w:rPr>
                <w:sz w:val="21"/>
                <w:szCs w:val="21"/>
              </w:rPr>
            </w:pPr>
          </w:p>
        </w:tc>
      </w:tr>
      <w:tr w:rsidR="008B2DB9">
        <w:trPr>
          <w:trHeight w:val="573"/>
        </w:trPr>
        <w:tc>
          <w:tcPr>
            <w:tcW w:w="1279" w:type="dxa"/>
            <w:vMerge/>
            <w:tcBorders>
              <w:tl2br w:val="nil"/>
              <w:tr2bl w:val="nil"/>
            </w:tcBorders>
          </w:tcPr>
          <w:p w:rsidR="008B2DB9" w:rsidRDefault="008B2DB9">
            <w:pPr>
              <w:autoSpaceDE w:val="0"/>
              <w:autoSpaceDN w:val="0"/>
              <w:textAlignment w:val="bottom"/>
              <w:outlineLvl w:val="1"/>
              <w:rPr>
                <w:b/>
                <w:sz w:val="28"/>
                <w:szCs w:val="28"/>
              </w:rPr>
            </w:pPr>
          </w:p>
        </w:tc>
        <w:tc>
          <w:tcPr>
            <w:tcW w:w="4962" w:type="dxa"/>
            <w:tcBorders>
              <w:tl2br w:val="nil"/>
              <w:tr2bl w:val="nil"/>
            </w:tcBorders>
            <w:vAlign w:val="center"/>
          </w:tcPr>
          <w:p w:rsidR="008B2DB9" w:rsidRDefault="00C238C4">
            <w:pPr>
              <w:jc w:val="left"/>
              <w:rPr>
                <w:b/>
                <w:sz w:val="28"/>
                <w:szCs w:val="28"/>
              </w:rPr>
            </w:pPr>
            <w:r>
              <w:rPr>
                <w:sz w:val="21"/>
                <w:szCs w:val="21"/>
              </w:rPr>
              <w:t>有任意一个环境风险单元的截流措施不符合上述任意一条要求的</w:t>
            </w:r>
          </w:p>
        </w:tc>
        <w:tc>
          <w:tcPr>
            <w:tcW w:w="646" w:type="dxa"/>
            <w:tcBorders>
              <w:tl2br w:val="nil"/>
              <w:tr2bl w:val="nil"/>
            </w:tcBorders>
          </w:tcPr>
          <w:p w:rsidR="008B2DB9" w:rsidRDefault="00C238C4">
            <w:pPr>
              <w:ind w:firstLineChars="100" w:firstLine="210"/>
              <w:rPr>
                <w:sz w:val="21"/>
                <w:szCs w:val="21"/>
              </w:rPr>
            </w:pPr>
            <w:r>
              <w:rPr>
                <w:sz w:val="21"/>
                <w:szCs w:val="21"/>
              </w:rPr>
              <w:t>8</w:t>
            </w:r>
          </w:p>
        </w:tc>
        <w:tc>
          <w:tcPr>
            <w:tcW w:w="1662" w:type="dxa"/>
            <w:vMerge/>
            <w:tcBorders>
              <w:tl2br w:val="nil"/>
              <w:tr2bl w:val="nil"/>
            </w:tcBorders>
          </w:tcPr>
          <w:p w:rsidR="008B2DB9" w:rsidRDefault="008B2DB9">
            <w:pPr>
              <w:autoSpaceDE w:val="0"/>
              <w:autoSpaceDN w:val="0"/>
              <w:textAlignment w:val="bottom"/>
              <w:outlineLvl w:val="1"/>
              <w:rPr>
                <w:b/>
                <w:sz w:val="28"/>
                <w:szCs w:val="28"/>
              </w:rPr>
            </w:pPr>
          </w:p>
        </w:tc>
        <w:tc>
          <w:tcPr>
            <w:tcW w:w="737" w:type="dxa"/>
            <w:vMerge/>
            <w:tcBorders>
              <w:tl2br w:val="nil"/>
              <w:tr2bl w:val="nil"/>
            </w:tcBorders>
          </w:tcPr>
          <w:p w:rsidR="008B2DB9" w:rsidRDefault="008B2DB9">
            <w:pPr>
              <w:ind w:firstLineChars="100" w:firstLine="210"/>
              <w:rPr>
                <w:sz w:val="21"/>
                <w:szCs w:val="21"/>
              </w:rPr>
            </w:pPr>
          </w:p>
        </w:tc>
      </w:tr>
      <w:tr w:rsidR="008B2DB9">
        <w:trPr>
          <w:trHeight w:val="3066"/>
        </w:trPr>
        <w:tc>
          <w:tcPr>
            <w:tcW w:w="1279" w:type="dxa"/>
            <w:vMerge w:val="restart"/>
            <w:tcBorders>
              <w:tl2br w:val="nil"/>
              <w:tr2bl w:val="nil"/>
            </w:tcBorders>
          </w:tcPr>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C238C4">
            <w:pPr>
              <w:autoSpaceDE w:val="0"/>
              <w:autoSpaceDN w:val="0"/>
              <w:textAlignment w:val="bottom"/>
              <w:outlineLvl w:val="1"/>
              <w:rPr>
                <w:b/>
                <w:sz w:val="28"/>
                <w:szCs w:val="28"/>
              </w:rPr>
            </w:pPr>
            <w:r>
              <w:rPr>
                <w:sz w:val="21"/>
                <w:szCs w:val="21"/>
              </w:rPr>
              <w:t>事故排水</w:t>
            </w:r>
            <w:r>
              <w:rPr>
                <w:sz w:val="21"/>
                <w:szCs w:val="21"/>
              </w:rPr>
              <w:t xml:space="preserve"> </w:t>
            </w:r>
            <w:r>
              <w:rPr>
                <w:sz w:val="21"/>
                <w:szCs w:val="21"/>
              </w:rPr>
              <w:t>收集措施</w:t>
            </w:r>
          </w:p>
        </w:tc>
        <w:tc>
          <w:tcPr>
            <w:tcW w:w="4962" w:type="dxa"/>
            <w:tcBorders>
              <w:tl2br w:val="nil"/>
              <w:tr2bl w:val="nil"/>
            </w:tcBorders>
            <w:vAlign w:val="center"/>
          </w:tcPr>
          <w:p w:rsidR="008B2DB9" w:rsidRDefault="00C238C4">
            <w:pPr>
              <w:numPr>
                <w:ilvl w:val="0"/>
                <w:numId w:val="11"/>
              </w:numPr>
              <w:jc w:val="left"/>
              <w:rPr>
                <w:sz w:val="21"/>
                <w:szCs w:val="21"/>
              </w:rPr>
            </w:pPr>
            <w:r>
              <w:rPr>
                <w:sz w:val="21"/>
                <w:szCs w:val="21"/>
              </w:rPr>
              <w:t>按相关设计规范设置应急事故水池、事故存液池或清净下水排放缓冲池等事故排水收集设施，并根据下游环境风险受体敏感程度和易发生极端天气情况，设置事故排水收集设施的容量；且</w:t>
            </w:r>
          </w:p>
          <w:p w:rsidR="008B2DB9" w:rsidRDefault="00C238C4">
            <w:pPr>
              <w:jc w:val="left"/>
              <w:rPr>
                <w:b/>
                <w:sz w:val="28"/>
                <w:szCs w:val="28"/>
              </w:rPr>
            </w:pPr>
            <w:r>
              <w:rPr>
                <w:sz w:val="21"/>
                <w:szCs w:val="21"/>
              </w:rPr>
              <w:t>2)</w:t>
            </w:r>
            <w:r>
              <w:rPr>
                <w:sz w:val="21"/>
                <w:szCs w:val="21"/>
              </w:rPr>
              <w:t>事故存液池、应急事故水池、清净下水排放缓冲池等事故排水收集设施位置合理，能自流式或确保事故状态下顺利收集泄漏物和消防水，日常保持足够的事故排水缓冲容量；且</w:t>
            </w:r>
            <w:r>
              <w:rPr>
                <w:sz w:val="21"/>
                <w:szCs w:val="21"/>
              </w:rPr>
              <w:t>3)</w:t>
            </w:r>
            <w:r>
              <w:rPr>
                <w:sz w:val="21"/>
                <w:szCs w:val="21"/>
              </w:rPr>
              <w:t>设抽水设施，并与污水管线连接，能将所收集物送至厂区内污水处理设施处理。</w:t>
            </w:r>
          </w:p>
        </w:tc>
        <w:tc>
          <w:tcPr>
            <w:tcW w:w="646" w:type="dxa"/>
            <w:tcBorders>
              <w:tl2br w:val="nil"/>
              <w:tr2bl w:val="nil"/>
            </w:tcBorders>
          </w:tcPr>
          <w:p w:rsidR="008B2DB9" w:rsidRDefault="008B2DB9">
            <w:pPr>
              <w:ind w:firstLineChars="100" w:firstLine="210"/>
              <w:jc w:val="center"/>
              <w:rPr>
                <w:sz w:val="21"/>
                <w:szCs w:val="21"/>
              </w:rPr>
            </w:pPr>
          </w:p>
          <w:p w:rsidR="008B2DB9" w:rsidRDefault="008B2DB9">
            <w:pPr>
              <w:ind w:firstLineChars="100" w:firstLine="210"/>
              <w:jc w:val="center"/>
              <w:rPr>
                <w:sz w:val="21"/>
                <w:szCs w:val="21"/>
              </w:rPr>
            </w:pPr>
          </w:p>
          <w:p w:rsidR="008B2DB9" w:rsidRDefault="008B2DB9">
            <w:pPr>
              <w:ind w:firstLineChars="100" w:firstLine="210"/>
              <w:jc w:val="center"/>
              <w:rPr>
                <w:sz w:val="21"/>
                <w:szCs w:val="21"/>
              </w:rPr>
            </w:pPr>
          </w:p>
          <w:p w:rsidR="008B2DB9" w:rsidRDefault="008B2DB9">
            <w:pPr>
              <w:ind w:firstLineChars="100" w:firstLine="210"/>
              <w:jc w:val="center"/>
              <w:rPr>
                <w:sz w:val="21"/>
                <w:szCs w:val="21"/>
              </w:rPr>
            </w:pPr>
          </w:p>
          <w:p w:rsidR="008B2DB9" w:rsidRDefault="00C238C4">
            <w:pPr>
              <w:ind w:firstLineChars="100" w:firstLine="210"/>
              <w:rPr>
                <w:sz w:val="21"/>
                <w:szCs w:val="21"/>
              </w:rPr>
            </w:pPr>
            <w:r>
              <w:rPr>
                <w:sz w:val="21"/>
                <w:szCs w:val="21"/>
              </w:rPr>
              <w:t>0</w:t>
            </w:r>
          </w:p>
        </w:tc>
        <w:tc>
          <w:tcPr>
            <w:tcW w:w="1662" w:type="dxa"/>
            <w:vMerge w:val="restart"/>
            <w:tcBorders>
              <w:tl2br w:val="nil"/>
              <w:tr2bl w:val="nil"/>
            </w:tcBorders>
          </w:tcPr>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C238C4">
            <w:pPr>
              <w:autoSpaceDE w:val="0"/>
              <w:autoSpaceDN w:val="0"/>
              <w:textAlignment w:val="bottom"/>
              <w:outlineLvl w:val="1"/>
              <w:rPr>
                <w:b/>
                <w:sz w:val="28"/>
                <w:szCs w:val="28"/>
              </w:rPr>
            </w:pPr>
            <w:r>
              <w:rPr>
                <w:sz w:val="21"/>
                <w:szCs w:val="21"/>
              </w:rPr>
              <w:t>企业设有</w:t>
            </w:r>
            <w:r>
              <w:rPr>
                <w:sz w:val="21"/>
                <w:szCs w:val="21"/>
              </w:rPr>
              <w:t>500m3</w:t>
            </w:r>
            <w:r>
              <w:rPr>
                <w:sz w:val="21"/>
                <w:szCs w:val="21"/>
              </w:rPr>
              <w:t>的事故应急</w:t>
            </w:r>
            <w:r>
              <w:rPr>
                <w:sz w:val="21"/>
                <w:szCs w:val="21"/>
              </w:rPr>
              <w:t xml:space="preserve"> </w:t>
            </w:r>
            <w:r>
              <w:rPr>
                <w:sz w:val="21"/>
                <w:szCs w:val="21"/>
              </w:rPr>
              <w:t>池</w:t>
            </w:r>
          </w:p>
        </w:tc>
        <w:tc>
          <w:tcPr>
            <w:tcW w:w="737" w:type="dxa"/>
            <w:vMerge w:val="restart"/>
            <w:tcBorders>
              <w:tl2br w:val="nil"/>
              <w:tr2bl w:val="nil"/>
            </w:tcBorders>
          </w:tcPr>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C238C4">
            <w:pPr>
              <w:autoSpaceDE w:val="0"/>
              <w:autoSpaceDN w:val="0"/>
              <w:ind w:firstLineChars="100" w:firstLine="210"/>
              <w:textAlignment w:val="bottom"/>
              <w:outlineLvl w:val="1"/>
              <w:rPr>
                <w:b/>
                <w:sz w:val="28"/>
                <w:szCs w:val="28"/>
              </w:rPr>
            </w:pPr>
            <w:r>
              <w:rPr>
                <w:sz w:val="21"/>
                <w:szCs w:val="21"/>
              </w:rPr>
              <w:t>0</w:t>
            </w:r>
          </w:p>
        </w:tc>
      </w:tr>
      <w:tr w:rsidR="008B2DB9">
        <w:trPr>
          <w:trHeight w:val="445"/>
        </w:trPr>
        <w:tc>
          <w:tcPr>
            <w:tcW w:w="1279" w:type="dxa"/>
            <w:vMerge/>
            <w:tcBorders>
              <w:tl2br w:val="nil"/>
              <w:tr2bl w:val="nil"/>
            </w:tcBorders>
          </w:tcPr>
          <w:p w:rsidR="008B2DB9" w:rsidRDefault="008B2DB9">
            <w:pPr>
              <w:autoSpaceDE w:val="0"/>
              <w:autoSpaceDN w:val="0"/>
              <w:textAlignment w:val="bottom"/>
              <w:outlineLvl w:val="1"/>
              <w:rPr>
                <w:b/>
                <w:sz w:val="28"/>
                <w:szCs w:val="28"/>
              </w:rPr>
            </w:pPr>
          </w:p>
        </w:tc>
        <w:tc>
          <w:tcPr>
            <w:tcW w:w="4962" w:type="dxa"/>
            <w:tcBorders>
              <w:tl2br w:val="nil"/>
              <w:tr2bl w:val="nil"/>
            </w:tcBorders>
            <w:vAlign w:val="center"/>
          </w:tcPr>
          <w:p w:rsidR="008B2DB9" w:rsidRDefault="00C238C4">
            <w:pPr>
              <w:jc w:val="left"/>
              <w:rPr>
                <w:b/>
                <w:sz w:val="28"/>
                <w:szCs w:val="28"/>
              </w:rPr>
            </w:pPr>
            <w:r>
              <w:rPr>
                <w:sz w:val="21"/>
                <w:szCs w:val="21"/>
              </w:rPr>
              <w:t>有任意一个环境风险单元的事故排水收集措施不符合上述任意一条要求的</w:t>
            </w:r>
          </w:p>
        </w:tc>
        <w:tc>
          <w:tcPr>
            <w:tcW w:w="646" w:type="dxa"/>
            <w:tcBorders>
              <w:tl2br w:val="nil"/>
              <w:tr2bl w:val="nil"/>
            </w:tcBorders>
          </w:tcPr>
          <w:p w:rsidR="008B2DB9" w:rsidRDefault="00C238C4">
            <w:pPr>
              <w:ind w:firstLineChars="100" w:firstLine="210"/>
              <w:rPr>
                <w:sz w:val="21"/>
                <w:szCs w:val="21"/>
              </w:rPr>
            </w:pPr>
            <w:r>
              <w:rPr>
                <w:sz w:val="21"/>
                <w:szCs w:val="21"/>
              </w:rPr>
              <w:t>8</w:t>
            </w:r>
          </w:p>
        </w:tc>
        <w:tc>
          <w:tcPr>
            <w:tcW w:w="1662" w:type="dxa"/>
            <w:vMerge/>
            <w:tcBorders>
              <w:tl2br w:val="nil"/>
              <w:tr2bl w:val="nil"/>
            </w:tcBorders>
          </w:tcPr>
          <w:p w:rsidR="008B2DB9" w:rsidRDefault="008B2DB9">
            <w:pPr>
              <w:autoSpaceDE w:val="0"/>
              <w:autoSpaceDN w:val="0"/>
              <w:textAlignment w:val="bottom"/>
              <w:outlineLvl w:val="1"/>
              <w:rPr>
                <w:b/>
                <w:sz w:val="28"/>
                <w:szCs w:val="28"/>
              </w:rPr>
            </w:pPr>
          </w:p>
        </w:tc>
        <w:tc>
          <w:tcPr>
            <w:tcW w:w="737" w:type="dxa"/>
            <w:vMerge/>
            <w:tcBorders>
              <w:tl2br w:val="nil"/>
              <w:tr2bl w:val="nil"/>
            </w:tcBorders>
          </w:tcPr>
          <w:p w:rsidR="008B2DB9" w:rsidRDefault="008B2DB9">
            <w:pPr>
              <w:autoSpaceDE w:val="0"/>
              <w:autoSpaceDN w:val="0"/>
              <w:textAlignment w:val="bottom"/>
              <w:outlineLvl w:val="1"/>
              <w:rPr>
                <w:b/>
                <w:sz w:val="28"/>
                <w:szCs w:val="28"/>
              </w:rPr>
            </w:pPr>
          </w:p>
        </w:tc>
      </w:tr>
      <w:tr w:rsidR="008B2DB9">
        <w:trPr>
          <w:trHeight w:val="2798"/>
        </w:trPr>
        <w:tc>
          <w:tcPr>
            <w:tcW w:w="1279" w:type="dxa"/>
            <w:vMerge w:val="restart"/>
            <w:tcBorders>
              <w:tl2br w:val="nil"/>
              <w:tr2bl w:val="nil"/>
            </w:tcBorders>
          </w:tcPr>
          <w:p w:rsidR="008B2DB9" w:rsidRDefault="008B2DB9">
            <w:pPr>
              <w:autoSpaceDE w:val="0"/>
              <w:autoSpaceDN w:val="0"/>
              <w:textAlignment w:val="bottom"/>
              <w:outlineLvl w:val="1"/>
              <w:rPr>
                <w:b/>
                <w:sz w:val="28"/>
                <w:szCs w:val="28"/>
              </w:rPr>
            </w:pPr>
          </w:p>
          <w:p w:rsidR="008B2DB9" w:rsidRDefault="008B2DB9">
            <w:pPr>
              <w:autoSpaceDE w:val="0"/>
              <w:autoSpaceDN w:val="0"/>
              <w:textAlignment w:val="bottom"/>
              <w:outlineLvl w:val="1"/>
              <w:rPr>
                <w:b/>
                <w:sz w:val="28"/>
                <w:szCs w:val="28"/>
              </w:rPr>
            </w:pPr>
          </w:p>
          <w:p w:rsidR="008B2DB9" w:rsidRDefault="008B2DB9">
            <w:pPr>
              <w:autoSpaceDE w:val="0"/>
              <w:autoSpaceDN w:val="0"/>
              <w:textAlignment w:val="bottom"/>
              <w:outlineLvl w:val="1"/>
              <w:rPr>
                <w:b/>
                <w:sz w:val="28"/>
                <w:szCs w:val="28"/>
              </w:rPr>
            </w:pPr>
          </w:p>
          <w:p w:rsidR="008B2DB9" w:rsidRDefault="00C238C4">
            <w:pPr>
              <w:autoSpaceDE w:val="0"/>
              <w:autoSpaceDN w:val="0"/>
              <w:textAlignment w:val="bottom"/>
              <w:outlineLvl w:val="1"/>
              <w:rPr>
                <w:b/>
                <w:sz w:val="28"/>
                <w:szCs w:val="28"/>
              </w:rPr>
            </w:pPr>
            <w:r>
              <w:rPr>
                <w:sz w:val="21"/>
                <w:szCs w:val="21"/>
              </w:rPr>
              <w:t>清净下水</w:t>
            </w:r>
            <w:r>
              <w:rPr>
                <w:sz w:val="21"/>
                <w:szCs w:val="21"/>
              </w:rPr>
              <w:t xml:space="preserve"> </w:t>
            </w:r>
            <w:r>
              <w:rPr>
                <w:sz w:val="21"/>
                <w:szCs w:val="21"/>
              </w:rPr>
              <w:t>系统防控</w:t>
            </w:r>
            <w:r>
              <w:rPr>
                <w:sz w:val="21"/>
                <w:szCs w:val="21"/>
              </w:rPr>
              <w:t xml:space="preserve"> </w:t>
            </w:r>
            <w:r>
              <w:rPr>
                <w:sz w:val="21"/>
                <w:szCs w:val="21"/>
              </w:rPr>
              <w:t>措施</w:t>
            </w:r>
          </w:p>
        </w:tc>
        <w:tc>
          <w:tcPr>
            <w:tcW w:w="4962" w:type="dxa"/>
            <w:tcBorders>
              <w:tl2br w:val="nil"/>
              <w:tr2bl w:val="nil"/>
            </w:tcBorders>
            <w:vAlign w:val="center"/>
          </w:tcPr>
          <w:p w:rsidR="008B2DB9" w:rsidRDefault="00C238C4">
            <w:pPr>
              <w:rPr>
                <w:sz w:val="21"/>
                <w:szCs w:val="21"/>
              </w:rPr>
            </w:pPr>
            <w:r>
              <w:rPr>
                <w:sz w:val="21"/>
                <w:szCs w:val="21"/>
              </w:rPr>
              <w:t>1</w:t>
            </w:r>
            <w:r>
              <w:rPr>
                <w:sz w:val="21"/>
                <w:szCs w:val="21"/>
              </w:rPr>
              <w:t>）不涉及清净下水；或</w:t>
            </w:r>
          </w:p>
          <w:p w:rsidR="008B2DB9" w:rsidRDefault="00C238C4">
            <w:pPr>
              <w:rPr>
                <w:sz w:val="21"/>
                <w:szCs w:val="21"/>
              </w:rPr>
            </w:pPr>
            <w:r>
              <w:rPr>
                <w:sz w:val="21"/>
                <w:szCs w:val="21"/>
              </w:rPr>
              <w:t>2</w:t>
            </w:r>
            <w:r>
              <w:rPr>
                <w:sz w:val="21"/>
                <w:szCs w:val="21"/>
              </w:rPr>
              <w:t>）厂区内清净下水均进入废水处理系统；或</w:t>
            </w:r>
          </w:p>
          <w:p w:rsidR="008B2DB9" w:rsidRDefault="00C238C4">
            <w:pPr>
              <w:rPr>
                <w:sz w:val="21"/>
                <w:szCs w:val="21"/>
              </w:rPr>
            </w:pPr>
            <w:r>
              <w:rPr>
                <w:sz w:val="21"/>
                <w:szCs w:val="21"/>
              </w:rPr>
              <w:t>3</w:t>
            </w:r>
            <w:r>
              <w:rPr>
                <w:sz w:val="21"/>
                <w:szCs w:val="21"/>
              </w:rPr>
              <w:t>）清污分流，且清净下水系统具有下述所有措施：</w:t>
            </w:r>
          </w:p>
          <w:p w:rsidR="008B2DB9" w:rsidRDefault="00C238C4">
            <w:pPr>
              <w:rPr>
                <w:sz w:val="21"/>
                <w:szCs w:val="21"/>
              </w:rPr>
            </w:pPr>
            <w:r>
              <w:rPr>
                <w:sz w:val="21"/>
                <w:szCs w:val="21"/>
              </w:rPr>
              <w:t>①</w:t>
            </w:r>
            <w:r>
              <w:rPr>
                <w:sz w:val="21"/>
                <w:szCs w:val="21"/>
              </w:rPr>
              <w:t>具有收集受污染的清净下水、雨水和消防水功</w:t>
            </w:r>
            <w:r>
              <w:rPr>
                <w:sz w:val="21"/>
                <w:szCs w:val="21"/>
              </w:rPr>
              <w:t xml:space="preserve"> </w:t>
            </w:r>
            <w:r>
              <w:rPr>
                <w:sz w:val="21"/>
                <w:szCs w:val="21"/>
              </w:rPr>
              <w:t>能的清净下水排放缓冲池（或雨水收集池），池内日常保持清空；池出水管上设置切换阀，正常情况下阀门关闭，防止受污染的水外排；池内设有提升设施，能将所集物送至厂区内污水处理设施</w:t>
            </w:r>
            <w:r>
              <w:rPr>
                <w:sz w:val="21"/>
                <w:szCs w:val="21"/>
              </w:rPr>
              <w:t xml:space="preserve"> </w:t>
            </w:r>
            <w:r>
              <w:rPr>
                <w:sz w:val="21"/>
                <w:szCs w:val="21"/>
              </w:rPr>
              <w:t>处理；且</w:t>
            </w:r>
          </w:p>
          <w:p w:rsidR="008B2DB9" w:rsidRDefault="00C238C4">
            <w:pPr>
              <w:jc w:val="left"/>
              <w:rPr>
                <w:b/>
                <w:sz w:val="28"/>
                <w:szCs w:val="28"/>
              </w:rPr>
            </w:pPr>
            <w:r>
              <w:rPr>
                <w:sz w:val="21"/>
                <w:szCs w:val="21"/>
              </w:rPr>
              <w:t>②</w:t>
            </w:r>
            <w:r>
              <w:rPr>
                <w:sz w:val="21"/>
                <w:szCs w:val="21"/>
              </w:rPr>
              <w:t>具有清净下水系统（或排水雨水系统）的总排口监视及关闭设施，设专人负责，防止受污染的雨水、清净下水、消防水和泄漏物进入外环境。</w:t>
            </w:r>
          </w:p>
        </w:tc>
        <w:tc>
          <w:tcPr>
            <w:tcW w:w="646" w:type="dxa"/>
            <w:tcBorders>
              <w:tl2br w:val="nil"/>
              <w:tr2bl w:val="nil"/>
            </w:tcBorders>
          </w:tcPr>
          <w:p w:rsidR="008B2DB9" w:rsidRDefault="008B2DB9">
            <w:pPr>
              <w:ind w:firstLineChars="200" w:firstLine="420"/>
              <w:jc w:val="center"/>
              <w:rPr>
                <w:sz w:val="21"/>
                <w:szCs w:val="21"/>
              </w:rPr>
            </w:pPr>
          </w:p>
          <w:p w:rsidR="008B2DB9" w:rsidRDefault="008B2DB9">
            <w:pPr>
              <w:ind w:firstLineChars="200" w:firstLine="420"/>
              <w:jc w:val="center"/>
              <w:rPr>
                <w:sz w:val="21"/>
                <w:szCs w:val="21"/>
              </w:rPr>
            </w:pPr>
          </w:p>
          <w:p w:rsidR="008B2DB9" w:rsidRDefault="008B2DB9">
            <w:pPr>
              <w:ind w:firstLineChars="200" w:firstLine="420"/>
              <w:jc w:val="center"/>
              <w:rPr>
                <w:sz w:val="21"/>
                <w:szCs w:val="21"/>
              </w:rPr>
            </w:pPr>
          </w:p>
          <w:p w:rsidR="008B2DB9" w:rsidRDefault="008B2DB9">
            <w:pPr>
              <w:ind w:firstLineChars="200" w:firstLine="420"/>
              <w:jc w:val="center"/>
              <w:rPr>
                <w:sz w:val="21"/>
                <w:szCs w:val="21"/>
              </w:rPr>
            </w:pPr>
          </w:p>
          <w:p w:rsidR="008B2DB9" w:rsidRDefault="00C238C4">
            <w:pPr>
              <w:ind w:firstLineChars="100" w:firstLine="210"/>
              <w:rPr>
                <w:sz w:val="21"/>
                <w:szCs w:val="21"/>
              </w:rPr>
            </w:pPr>
            <w:r>
              <w:rPr>
                <w:sz w:val="21"/>
                <w:szCs w:val="21"/>
              </w:rPr>
              <w:t>0</w:t>
            </w:r>
          </w:p>
        </w:tc>
        <w:tc>
          <w:tcPr>
            <w:tcW w:w="1662" w:type="dxa"/>
            <w:vMerge w:val="restart"/>
            <w:tcBorders>
              <w:tl2br w:val="nil"/>
              <w:tr2bl w:val="nil"/>
            </w:tcBorders>
          </w:tcPr>
          <w:p w:rsidR="008B2DB9" w:rsidRDefault="008B2DB9">
            <w:pPr>
              <w:ind w:firstLineChars="200" w:firstLine="420"/>
              <w:rPr>
                <w:sz w:val="21"/>
                <w:szCs w:val="21"/>
              </w:rPr>
            </w:pPr>
          </w:p>
          <w:p w:rsidR="008B2DB9" w:rsidRDefault="008B2DB9">
            <w:pPr>
              <w:ind w:firstLineChars="200" w:firstLine="420"/>
              <w:rPr>
                <w:sz w:val="21"/>
                <w:szCs w:val="21"/>
              </w:rPr>
            </w:pPr>
          </w:p>
          <w:p w:rsidR="008B2DB9" w:rsidRDefault="008B2DB9">
            <w:pPr>
              <w:ind w:firstLineChars="200" w:firstLine="420"/>
              <w:rPr>
                <w:sz w:val="21"/>
                <w:szCs w:val="21"/>
              </w:rPr>
            </w:pPr>
          </w:p>
          <w:p w:rsidR="008B2DB9" w:rsidRDefault="008B2DB9">
            <w:pPr>
              <w:ind w:firstLineChars="200" w:firstLine="420"/>
              <w:rPr>
                <w:sz w:val="21"/>
                <w:szCs w:val="21"/>
              </w:rPr>
            </w:pPr>
          </w:p>
          <w:p w:rsidR="008B2DB9" w:rsidRDefault="00C238C4">
            <w:pPr>
              <w:rPr>
                <w:sz w:val="21"/>
                <w:szCs w:val="21"/>
              </w:rPr>
            </w:pPr>
            <w:r>
              <w:rPr>
                <w:sz w:val="21"/>
                <w:szCs w:val="21"/>
              </w:rPr>
              <w:t>公司清净下水均进入废水处</w:t>
            </w:r>
            <w:r>
              <w:rPr>
                <w:sz w:val="21"/>
                <w:szCs w:val="21"/>
              </w:rPr>
              <w:t xml:space="preserve"> </w:t>
            </w:r>
            <w:r>
              <w:rPr>
                <w:sz w:val="21"/>
                <w:szCs w:val="21"/>
              </w:rPr>
              <w:t>理系统。</w:t>
            </w:r>
          </w:p>
        </w:tc>
        <w:tc>
          <w:tcPr>
            <w:tcW w:w="737" w:type="dxa"/>
            <w:vMerge w:val="restart"/>
            <w:tcBorders>
              <w:tl2br w:val="nil"/>
              <w:tr2bl w:val="nil"/>
            </w:tcBorders>
          </w:tcPr>
          <w:p w:rsidR="008B2DB9" w:rsidRDefault="008B2DB9">
            <w:pPr>
              <w:ind w:firstLineChars="200" w:firstLine="420"/>
              <w:rPr>
                <w:sz w:val="21"/>
                <w:szCs w:val="21"/>
              </w:rPr>
            </w:pPr>
          </w:p>
          <w:p w:rsidR="008B2DB9" w:rsidRDefault="008B2DB9">
            <w:pPr>
              <w:ind w:firstLineChars="200" w:firstLine="420"/>
              <w:rPr>
                <w:sz w:val="21"/>
                <w:szCs w:val="21"/>
              </w:rPr>
            </w:pPr>
          </w:p>
          <w:p w:rsidR="008B2DB9" w:rsidRDefault="008B2DB9">
            <w:pPr>
              <w:ind w:firstLineChars="200" w:firstLine="420"/>
              <w:rPr>
                <w:sz w:val="21"/>
                <w:szCs w:val="21"/>
              </w:rPr>
            </w:pPr>
          </w:p>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C238C4">
            <w:pPr>
              <w:ind w:firstLineChars="100" w:firstLine="210"/>
              <w:rPr>
                <w:sz w:val="21"/>
                <w:szCs w:val="21"/>
              </w:rPr>
            </w:pPr>
            <w:r>
              <w:rPr>
                <w:sz w:val="21"/>
                <w:szCs w:val="21"/>
              </w:rPr>
              <w:t>0</w:t>
            </w:r>
          </w:p>
        </w:tc>
      </w:tr>
      <w:tr w:rsidR="008B2DB9">
        <w:tc>
          <w:tcPr>
            <w:tcW w:w="1279" w:type="dxa"/>
            <w:vMerge/>
            <w:tcBorders>
              <w:tl2br w:val="nil"/>
              <w:tr2bl w:val="nil"/>
            </w:tcBorders>
          </w:tcPr>
          <w:p w:rsidR="008B2DB9" w:rsidRDefault="008B2DB9">
            <w:pPr>
              <w:autoSpaceDE w:val="0"/>
              <w:autoSpaceDN w:val="0"/>
              <w:textAlignment w:val="bottom"/>
              <w:outlineLvl w:val="1"/>
              <w:rPr>
                <w:b/>
                <w:sz w:val="28"/>
                <w:szCs w:val="28"/>
              </w:rPr>
            </w:pPr>
          </w:p>
        </w:tc>
        <w:tc>
          <w:tcPr>
            <w:tcW w:w="4962" w:type="dxa"/>
            <w:tcBorders>
              <w:tl2br w:val="nil"/>
              <w:tr2bl w:val="nil"/>
            </w:tcBorders>
            <w:vAlign w:val="center"/>
          </w:tcPr>
          <w:p w:rsidR="008B2DB9" w:rsidRDefault="00C238C4">
            <w:pPr>
              <w:jc w:val="left"/>
              <w:rPr>
                <w:b/>
                <w:sz w:val="28"/>
                <w:szCs w:val="28"/>
              </w:rPr>
            </w:pPr>
            <w:r>
              <w:rPr>
                <w:sz w:val="21"/>
                <w:szCs w:val="21"/>
              </w:rPr>
              <w:t>有任意一个环境风险单元的事故排水收集措施不符合上述任意一条要求的</w:t>
            </w:r>
          </w:p>
        </w:tc>
        <w:tc>
          <w:tcPr>
            <w:tcW w:w="646" w:type="dxa"/>
            <w:tcBorders>
              <w:tl2br w:val="nil"/>
              <w:tr2bl w:val="nil"/>
            </w:tcBorders>
          </w:tcPr>
          <w:p w:rsidR="008B2DB9" w:rsidRDefault="00C238C4">
            <w:pPr>
              <w:ind w:firstLineChars="100" w:firstLine="210"/>
              <w:rPr>
                <w:sz w:val="21"/>
                <w:szCs w:val="21"/>
              </w:rPr>
            </w:pPr>
            <w:r>
              <w:rPr>
                <w:sz w:val="21"/>
                <w:szCs w:val="21"/>
              </w:rPr>
              <w:t>8</w:t>
            </w:r>
          </w:p>
        </w:tc>
        <w:tc>
          <w:tcPr>
            <w:tcW w:w="1662" w:type="dxa"/>
            <w:vMerge/>
            <w:tcBorders>
              <w:tl2br w:val="nil"/>
              <w:tr2bl w:val="nil"/>
            </w:tcBorders>
          </w:tcPr>
          <w:p w:rsidR="008B2DB9" w:rsidRDefault="008B2DB9">
            <w:pPr>
              <w:ind w:firstLineChars="200" w:firstLine="420"/>
              <w:rPr>
                <w:sz w:val="21"/>
                <w:szCs w:val="21"/>
              </w:rPr>
            </w:pPr>
          </w:p>
        </w:tc>
        <w:tc>
          <w:tcPr>
            <w:tcW w:w="737" w:type="dxa"/>
            <w:vMerge/>
            <w:tcBorders>
              <w:tl2br w:val="nil"/>
              <w:tr2bl w:val="nil"/>
            </w:tcBorders>
          </w:tcPr>
          <w:p w:rsidR="008B2DB9" w:rsidRDefault="008B2DB9">
            <w:pPr>
              <w:ind w:firstLineChars="200" w:firstLine="420"/>
              <w:rPr>
                <w:sz w:val="21"/>
                <w:szCs w:val="21"/>
              </w:rPr>
            </w:pPr>
          </w:p>
        </w:tc>
      </w:tr>
      <w:tr w:rsidR="008B2DB9">
        <w:trPr>
          <w:trHeight w:val="1850"/>
        </w:trPr>
        <w:tc>
          <w:tcPr>
            <w:tcW w:w="1279" w:type="dxa"/>
            <w:vMerge w:val="restart"/>
            <w:tcBorders>
              <w:tl2br w:val="nil"/>
              <w:tr2bl w:val="nil"/>
            </w:tcBorders>
          </w:tcPr>
          <w:p w:rsidR="008B2DB9" w:rsidRDefault="00C238C4">
            <w:pPr>
              <w:autoSpaceDE w:val="0"/>
              <w:autoSpaceDN w:val="0"/>
              <w:textAlignment w:val="bottom"/>
              <w:outlineLvl w:val="1"/>
              <w:rPr>
                <w:b/>
                <w:sz w:val="28"/>
                <w:szCs w:val="28"/>
              </w:rPr>
            </w:pPr>
            <w:r>
              <w:rPr>
                <w:sz w:val="21"/>
                <w:szCs w:val="21"/>
              </w:rPr>
              <w:t>雨水系统</w:t>
            </w:r>
            <w:r>
              <w:rPr>
                <w:sz w:val="21"/>
                <w:szCs w:val="21"/>
              </w:rPr>
              <w:t xml:space="preserve"> </w:t>
            </w:r>
            <w:r>
              <w:rPr>
                <w:sz w:val="21"/>
                <w:szCs w:val="21"/>
              </w:rPr>
              <w:t>防控措施</w:t>
            </w:r>
          </w:p>
        </w:tc>
        <w:tc>
          <w:tcPr>
            <w:tcW w:w="4962" w:type="dxa"/>
            <w:tcBorders>
              <w:tl2br w:val="nil"/>
              <w:tr2bl w:val="nil"/>
            </w:tcBorders>
            <w:vAlign w:val="center"/>
          </w:tcPr>
          <w:p w:rsidR="008B2DB9" w:rsidRDefault="00C238C4">
            <w:pPr>
              <w:jc w:val="left"/>
              <w:rPr>
                <w:sz w:val="21"/>
                <w:szCs w:val="21"/>
              </w:rPr>
            </w:pPr>
            <w:r>
              <w:rPr>
                <w:sz w:val="21"/>
                <w:szCs w:val="21"/>
              </w:rPr>
              <w:t>厂区内雨水均进入废水处理系统；或雨污分流，</w:t>
            </w:r>
          </w:p>
          <w:p w:rsidR="008B2DB9" w:rsidRDefault="00C238C4">
            <w:pPr>
              <w:jc w:val="left"/>
              <w:rPr>
                <w:sz w:val="21"/>
                <w:szCs w:val="21"/>
              </w:rPr>
            </w:pPr>
            <w:r>
              <w:rPr>
                <w:sz w:val="21"/>
                <w:szCs w:val="21"/>
              </w:rPr>
              <w:t>且雨排水系统具有下述所有措施：</w:t>
            </w:r>
          </w:p>
          <w:p w:rsidR="008B2DB9" w:rsidRDefault="00C238C4">
            <w:pPr>
              <w:jc w:val="left"/>
              <w:rPr>
                <w:sz w:val="21"/>
                <w:szCs w:val="21"/>
              </w:rPr>
            </w:pPr>
            <w:r>
              <w:rPr>
                <w:sz w:val="21"/>
                <w:szCs w:val="21"/>
              </w:rPr>
              <w:t>①</w:t>
            </w:r>
            <w:r>
              <w:rPr>
                <w:sz w:val="21"/>
                <w:szCs w:val="21"/>
              </w:rPr>
              <w:t>具有收集初期雨水的收集池或雨水监控池；池出水管上设置切断阀，正常情况下阀门关闭，防止受污染的水外排；池内设有提升设施，能将所集物送至厂区内污水处理设施处理；且</w:t>
            </w:r>
          </w:p>
          <w:p w:rsidR="008B2DB9" w:rsidRDefault="00C238C4">
            <w:pPr>
              <w:jc w:val="left"/>
              <w:rPr>
                <w:sz w:val="21"/>
                <w:szCs w:val="21"/>
              </w:rPr>
            </w:pPr>
            <w:r>
              <w:rPr>
                <w:sz w:val="21"/>
                <w:szCs w:val="21"/>
              </w:rPr>
              <w:lastRenderedPageBreak/>
              <w:t>②</w:t>
            </w:r>
            <w:r>
              <w:rPr>
                <w:sz w:val="21"/>
                <w:szCs w:val="21"/>
              </w:rPr>
              <w:t>具有雨水系统外排总排口（含泄洪渠）监视及</w:t>
            </w:r>
            <w:r>
              <w:rPr>
                <w:sz w:val="21"/>
                <w:szCs w:val="21"/>
              </w:rPr>
              <w:t xml:space="preserve"> </w:t>
            </w:r>
            <w:r>
              <w:rPr>
                <w:sz w:val="21"/>
                <w:szCs w:val="21"/>
              </w:rPr>
              <w:t>关闭设施，有专人负责在紧急情况下关闭雨水排</w:t>
            </w:r>
            <w:r>
              <w:rPr>
                <w:sz w:val="21"/>
                <w:szCs w:val="21"/>
              </w:rPr>
              <w:t xml:space="preserve"> </w:t>
            </w:r>
            <w:r>
              <w:rPr>
                <w:sz w:val="21"/>
                <w:szCs w:val="21"/>
              </w:rPr>
              <w:t>口（含与清净下水共用一套排水系统情况），防止雨水、消防水和泄漏物进入外环境；</w:t>
            </w:r>
          </w:p>
          <w:p w:rsidR="008B2DB9" w:rsidRDefault="00C238C4">
            <w:pPr>
              <w:jc w:val="left"/>
              <w:rPr>
                <w:b/>
                <w:sz w:val="28"/>
                <w:szCs w:val="28"/>
              </w:rPr>
            </w:pPr>
            <w:r>
              <w:rPr>
                <w:sz w:val="21"/>
                <w:szCs w:val="21"/>
              </w:rPr>
              <w:t>③</w:t>
            </w:r>
            <w:r>
              <w:rPr>
                <w:sz w:val="21"/>
                <w:szCs w:val="21"/>
              </w:rPr>
              <w:t>如果有排洪沟，排洪沟不通过生产区和罐区，具有防止泄漏物和受污染的消防水流入区域排洪沟的措施。</w:t>
            </w:r>
          </w:p>
        </w:tc>
        <w:tc>
          <w:tcPr>
            <w:tcW w:w="646" w:type="dxa"/>
            <w:tcBorders>
              <w:tl2br w:val="nil"/>
              <w:tr2bl w:val="nil"/>
            </w:tcBorders>
          </w:tcPr>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C238C4">
            <w:pPr>
              <w:ind w:firstLineChars="100" w:firstLine="210"/>
              <w:rPr>
                <w:sz w:val="21"/>
                <w:szCs w:val="21"/>
              </w:rPr>
            </w:pPr>
            <w:r>
              <w:rPr>
                <w:sz w:val="21"/>
                <w:szCs w:val="21"/>
              </w:rPr>
              <w:t>0</w:t>
            </w:r>
          </w:p>
        </w:tc>
        <w:tc>
          <w:tcPr>
            <w:tcW w:w="1662" w:type="dxa"/>
            <w:vMerge w:val="restart"/>
            <w:tcBorders>
              <w:tl2br w:val="nil"/>
              <w:tr2bl w:val="nil"/>
            </w:tcBorders>
          </w:tcPr>
          <w:p w:rsidR="008B2DB9" w:rsidRDefault="00C238C4">
            <w:pPr>
              <w:jc w:val="left"/>
              <w:rPr>
                <w:sz w:val="21"/>
                <w:szCs w:val="21"/>
              </w:rPr>
            </w:pPr>
            <w:r>
              <w:rPr>
                <w:sz w:val="21"/>
                <w:szCs w:val="21"/>
              </w:rPr>
              <w:t>厂区雨污分流，雨水总排口</w:t>
            </w:r>
            <w:r>
              <w:rPr>
                <w:sz w:val="21"/>
                <w:szCs w:val="21"/>
              </w:rPr>
              <w:t xml:space="preserve"> </w:t>
            </w:r>
            <w:r>
              <w:rPr>
                <w:sz w:val="21"/>
                <w:szCs w:val="21"/>
              </w:rPr>
              <w:t>设有应急阀门。</w:t>
            </w:r>
          </w:p>
        </w:tc>
        <w:tc>
          <w:tcPr>
            <w:tcW w:w="737" w:type="dxa"/>
            <w:vMerge w:val="restart"/>
            <w:tcBorders>
              <w:tl2br w:val="nil"/>
              <w:tr2bl w:val="nil"/>
            </w:tcBorders>
          </w:tcPr>
          <w:p w:rsidR="008B2DB9" w:rsidRDefault="00C238C4">
            <w:pPr>
              <w:ind w:firstLineChars="200" w:firstLine="420"/>
              <w:rPr>
                <w:sz w:val="21"/>
                <w:szCs w:val="21"/>
              </w:rPr>
            </w:pPr>
            <w:r>
              <w:rPr>
                <w:sz w:val="21"/>
                <w:szCs w:val="21"/>
              </w:rPr>
              <w:t>0</w:t>
            </w:r>
          </w:p>
        </w:tc>
      </w:tr>
      <w:tr w:rsidR="008B2DB9">
        <w:tc>
          <w:tcPr>
            <w:tcW w:w="1279" w:type="dxa"/>
            <w:vMerge/>
            <w:tcBorders>
              <w:tl2br w:val="nil"/>
              <w:tr2bl w:val="nil"/>
            </w:tcBorders>
          </w:tcPr>
          <w:p w:rsidR="008B2DB9" w:rsidRDefault="008B2DB9">
            <w:pPr>
              <w:autoSpaceDE w:val="0"/>
              <w:autoSpaceDN w:val="0"/>
              <w:textAlignment w:val="bottom"/>
              <w:outlineLvl w:val="1"/>
              <w:rPr>
                <w:b/>
                <w:sz w:val="28"/>
                <w:szCs w:val="28"/>
              </w:rPr>
            </w:pPr>
          </w:p>
        </w:tc>
        <w:tc>
          <w:tcPr>
            <w:tcW w:w="4962" w:type="dxa"/>
            <w:tcBorders>
              <w:tl2br w:val="nil"/>
              <w:tr2bl w:val="nil"/>
            </w:tcBorders>
            <w:vAlign w:val="center"/>
          </w:tcPr>
          <w:p w:rsidR="008B2DB9" w:rsidRDefault="00C238C4">
            <w:pPr>
              <w:jc w:val="left"/>
              <w:rPr>
                <w:b/>
                <w:sz w:val="28"/>
                <w:szCs w:val="28"/>
              </w:rPr>
            </w:pPr>
            <w:r>
              <w:rPr>
                <w:sz w:val="21"/>
                <w:szCs w:val="21"/>
              </w:rPr>
              <w:t>不符合上述</w:t>
            </w:r>
            <w:r>
              <w:rPr>
                <w:sz w:val="21"/>
                <w:szCs w:val="21"/>
              </w:rPr>
              <w:t xml:space="preserve"> 1</w:t>
            </w:r>
            <w:r>
              <w:rPr>
                <w:sz w:val="21"/>
                <w:szCs w:val="21"/>
              </w:rPr>
              <w:t>）或</w:t>
            </w:r>
            <w:r>
              <w:rPr>
                <w:sz w:val="21"/>
                <w:szCs w:val="21"/>
              </w:rPr>
              <w:t xml:space="preserve"> 2</w:t>
            </w:r>
            <w:r>
              <w:rPr>
                <w:sz w:val="21"/>
                <w:szCs w:val="21"/>
              </w:rPr>
              <w:t>）中任意一条要求的</w:t>
            </w:r>
          </w:p>
        </w:tc>
        <w:tc>
          <w:tcPr>
            <w:tcW w:w="646" w:type="dxa"/>
            <w:tcBorders>
              <w:tl2br w:val="nil"/>
              <w:tr2bl w:val="nil"/>
            </w:tcBorders>
          </w:tcPr>
          <w:p w:rsidR="008B2DB9" w:rsidRDefault="00C238C4">
            <w:pPr>
              <w:ind w:firstLineChars="100" w:firstLine="210"/>
              <w:rPr>
                <w:sz w:val="21"/>
                <w:szCs w:val="21"/>
              </w:rPr>
            </w:pPr>
            <w:r>
              <w:rPr>
                <w:sz w:val="21"/>
                <w:szCs w:val="21"/>
              </w:rPr>
              <w:t>8</w:t>
            </w:r>
          </w:p>
        </w:tc>
        <w:tc>
          <w:tcPr>
            <w:tcW w:w="1662" w:type="dxa"/>
            <w:vMerge/>
            <w:tcBorders>
              <w:tl2br w:val="nil"/>
              <w:tr2bl w:val="nil"/>
            </w:tcBorders>
          </w:tcPr>
          <w:p w:rsidR="008B2DB9" w:rsidRDefault="008B2DB9">
            <w:pPr>
              <w:ind w:firstLineChars="200" w:firstLine="420"/>
              <w:rPr>
                <w:sz w:val="21"/>
                <w:szCs w:val="21"/>
              </w:rPr>
            </w:pPr>
          </w:p>
        </w:tc>
        <w:tc>
          <w:tcPr>
            <w:tcW w:w="737" w:type="dxa"/>
            <w:vMerge/>
            <w:tcBorders>
              <w:tl2br w:val="nil"/>
              <w:tr2bl w:val="nil"/>
            </w:tcBorders>
          </w:tcPr>
          <w:p w:rsidR="008B2DB9" w:rsidRDefault="008B2DB9">
            <w:pPr>
              <w:ind w:firstLineChars="200" w:firstLine="420"/>
              <w:rPr>
                <w:sz w:val="21"/>
                <w:szCs w:val="21"/>
              </w:rPr>
            </w:pPr>
          </w:p>
        </w:tc>
      </w:tr>
      <w:tr w:rsidR="008B2DB9">
        <w:trPr>
          <w:trHeight w:val="1862"/>
        </w:trPr>
        <w:tc>
          <w:tcPr>
            <w:tcW w:w="1279" w:type="dxa"/>
            <w:vMerge w:val="restart"/>
            <w:tcBorders>
              <w:tl2br w:val="nil"/>
              <w:tr2bl w:val="nil"/>
            </w:tcBorders>
          </w:tcPr>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textAlignment w:val="bottom"/>
              <w:outlineLvl w:val="1"/>
              <w:rPr>
                <w:sz w:val="21"/>
                <w:szCs w:val="21"/>
              </w:rPr>
            </w:pPr>
          </w:p>
          <w:p w:rsidR="008B2DB9" w:rsidRDefault="008B2DB9">
            <w:pPr>
              <w:autoSpaceDE w:val="0"/>
              <w:autoSpaceDN w:val="0"/>
              <w:jc w:val="center"/>
              <w:textAlignment w:val="bottom"/>
              <w:outlineLvl w:val="1"/>
              <w:rPr>
                <w:sz w:val="21"/>
                <w:szCs w:val="21"/>
              </w:rPr>
            </w:pPr>
          </w:p>
          <w:p w:rsidR="008B2DB9" w:rsidRDefault="00C238C4">
            <w:pPr>
              <w:autoSpaceDE w:val="0"/>
              <w:autoSpaceDN w:val="0"/>
              <w:jc w:val="center"/>
              <w:textAlignment w:val="bottom"/>
              <w:outlineLvl w:val="1"/>
              <w:rPr>
                <w:b/>
                <w:sz w:val="28"/>
                <w:szCs w:val="28"/>
              </w:rPr>
            </w:pPr>
            <w:r>
              <w:rPr>
                <w:sz w:val="21"/>
                <w:szCs w:val="21"/>
              </w:rPr>
              <w:t>生产废水</w:t>
            </w:r>
            <w:r>
              <w:rPr>
                <w:sz w:val="21"/>
                <w:szCs w:val="21"/>
              </w:rPr>
              <w:t xml:space="preserve"> </w:t>
            </w:r>
            <w:r>
              <w:rPr>
                <w:sz w:val="21"/>
                <w:szCs w:val="21"/>
              </w:rPr>
              <w:t>系统防控</w:t>
            </w:r>
            <w:r>
              <w:rPr>
                <w:sz w:val="21"/>
                <w:szCs w:val="21"/>
              </w:rPr>
              <w:t xml:space="preserve"> </w:t>
            </w:r>
            <w:r>
              <w:rPr>
                <w:sz w:val="21"/>
                <w:szCs w:val="21"/>
              </w:rPr>
              <w:t>措施</w:t>
            </w:r>
          </w:p>
        </w:tc>
        <w:tc>
          <w:tcPr>
            <w:tcW w:w="4962" w:type="dxa"/>
            <w:tcBorders>
              <w:tl2br w:val="nil"/>
              <w:tr2bl w:val="nil"/>
            </w:tcBorders>
            <w:vAlign w:val="center"/>
          </w:tcPr>
          <w:p w:rsidR="008B2DB9" w:rsidRDefault="00C238C4">
            <w:pPr>
              <w:jc w:val="left"/>
              <w:rPr>
                <w:sz w:val="21"/>
                <w:szCs w:val="21"/>
              </w:rPr>
            </w:pPr>
            <w:r>
              <w:rPr>
                <w:sz w:val="21"/>
                <w:szCs w:val="21"/>
              </w:rPr>
              <w:t>1</w:t>
            </w:r>
            <w:r>
              <w:rPr>
                <w:sz w:val="21"/>
                <w:szCs w:val="21"/>
              </w:rPr>
              <w:t>）无生产废水产生或外排；或</w:t>
            </w:r>
          </w:p>
          <w:p w:rsidR="008B2DB9" w:rsidRDefault="00C238C4">
            <w:pPr>
              <w:jc w:val="left"/>
              <w:rPr>
                <w:sz w:val="21"/>
                <w:szCs w:val="21"/>
              </w:rPr>
            </w:pPr>
            <w:r>
              <w:rPr>
                <w:sz w:val="21"/>
                <w:szCs w:val="21"/>
              </w:rPr>
              <w:t>2</w:t>
            </w:r>
            <w:r>
              <w:rPr>
                <w:sz w:val="21"/>
                <w:szCs w:val="21"/>
              </w:rPr>
              <w:t>）有废水产生或外排时：</w:t>
            </w:r>
          </w:p>
          <w:p w:rsidR="008B2DB9" w:rsidRDefault="00C238C4">
            <w:pPr>
              <w:rPr>
                <w:sz w:val="21"/>
                <w:szCs w:val="21"/>
              </w:rPr>
            </w:pPr>
            <w:r>
              <w:rPr>
                <w:sz w:val="21"/>
                <w:szCs w:val="21"/>
              </w:rPr>
              <w:t>①</w:t>
            </w:r>
            <w:r>
              <w:rPr>
                <w:sz w:val="21"/>
                <w:szCs w:val="21"/>
              </w:rPr>
              <w:t>受污染的循环冷却水、雨水、消防水等排入生产污水系统或独立处理系统；且</w:t>
            </w:r>
          </w:p>
          <w:p w:rsidR="008B2DB9" w:rsidRDefault="00C238C4">
            <w:pPr>
              <w:rPr>
                <w:sz w:val="21"/>
                <w:szCs w:val="21"/>
              </w:rPr>
            </w:pPr>
            <w:r>
              <w:rPr>
                <w:sz w:val="21"/>
                <w:szCs w:val="21"/>
              </w:rPr>
              <w:t>②</w:t>
            </w:r>
            <w:r>
              <w:rPr>
                <w:sz w:val="21"/>
                <w:szCs w:val="21"/>
              </w:rPr>
              <w:t>生产废水排放前设监控池，能够将不合格废水</w:t>
            </w:r>
          </w:p>
          <w:p w:rsidR="008B2DB9" w:rsidRDefault="00C238C4">
            <w:pPr>
              <w:rPr>
                <w:sz w:val="21"/>
                <w:szCs w:val="21"/>
              </w:rPr>
            </w:pPr>
            <w:r>
              <w:rPr>
                <w:sz w:val="21"/>
                <w:szCs w:val="21"/>
              </w:rPr>
              <w:t>送废水处理设施重新处理；且</w:t>
            </w:r>
          </w:p>
          <w:p w:rsidR="008B2DB9" w:rsidRDefault="00C238C4">
            <w:pPr>
              <w:rPr>
                <w:sz w:val="21"/>
                <w:szCs w:val="21"/>
              </w:rPr>
            </w:pPr>
            <w:r>
              <w:rPr>
                <w:sz w:val="21"/>
                <w:szCs w:val="21"/>
              </w:rPr>
              <w:t>③</w:t>
            </w:r>
            <w:r>
              <w:rPr>
                <w:sz w:val="21"/>
                <w:szCs w:val="21"/>
              </w:rPr>
              <w:t>如企业受污染的清净下水或雨水进入废水处理</w:t>
            </w:r>
            <w:r>
              <w:rPr>
                <w:sz w:val="21"/>
                <w:szCs w:val="21"/>
              </w:rPr>
              <w:t xml:space="preserve"> </w:t>
            </w:r>
            <w:r>
              <w:rPr>
                <w:sz w:val="21"/>
                <w:szCs w:val="21"/>
              </w:rPr>
              <w:t>系统处理，则废水处理系统应设置事故水缓冲设</w:t>
            </w:r>
            <w:r>
              <w:rPr>
                <w:sz w:val="21"/>
                <w:szCs w:val="21"/>
              </w:rPr>
              <w:t xml:space="preserve"> </w:t>
            </w:r>
            <w:r>
              <w:rPr>
                <w:sz w:val="21"/>
                <w:szCs w:val="21"/>
              </w:rPr>
              <w:t>施；</w:t>
            </w:r>
          </w:p>
          <w:p w:rsidR="008B2DB9" w:rsidRDefault="00C238C4">
            <w:pPr>
              <w:jc w:val="left"/>
              <w:rPr>
                <w:b/>
                <w:sz w:val="28"/>
                <w:szCs w:val="28"/>
              </w:rPr>
            </w:pPr>
            <w:r>
              <w:rPr>
                <w:sz w:val="21"/>
                <w:szCs w:val="21"/>
              </w:rPr>
              <w:t>④</w:t>
            </w:r>
            <w:r>
              <w:rPr>
                <w:sz w:val="21"/>
                <w:szCs w:val="21"/>
              </w:rPr>
              <w:t>具有生产废水总排口监视及关闭设施，有专人负责启闭，确保泄漏物、受污染的消防水、不合格废水不排出厂外。</w:t>
            </w:r>
          </w:p>
        </w:tc>
        <w:tc>
          <w:tcPr>
            <w:tcW w:w="646" w:type="dxa"/>
            <w:tcBorders>
              <w:tl2br w:val="nil"/>
              <w:tr2bl w:val="nil"/>
            </w:tcBorders>
          </w:tcPr>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C238C4">
            <w:pPr>
              <w:ind w:firstLineChars="100" w:firstLine="210"/>
              <w:rPr>
                <w:sz w:val="21"/>
                <w:szCs w:val="21"/>
              </w:rPr>
            </w:pPr>
            <w:r>
              <w:rPr>
                <w:sz w:val="21"/>
                <w:szCs w:val="21"/>
              </w:rPr>
              <w:t>0</w:t>
            </w:r>
          </w:p>
        </w:tc>
        <w:tc>
          <w:tcPr>
            <w:tcW w:w="1662" w:type="dxa"/>
            <w:tcBorders>
              <w:tl2br w:val="nil"/>
              <w:tr2bl w:val="nil"/>
            </w:tcBorders>
          </w:tcPr>
          <w:p w:rsidR="008B2DB9" w:rsidRDefault="00C238C4">
            <w:pPr>
              <w:rPr>
                <w:sz w:val="21"/>
                <w:szCs w:val="21"/>
              </w:rPr>
            </w:pPr>
            <w:r>
              <w:rPr>
                <w:sz w:val="21"/>
                <w:szCs w:val="21"/>
              </w:rPr>
              <w:t>生产废水和生活废水均进污水站处理，生产废水排放前设有监控池，能够将不合格的废水引至调节池处理，具有生产废水总排口监视及关闭设施，有专人负责。</w:t>
            </w:r>
          </w:p>
        </w:tc>
        <w:tc>
          <w:tcPr>
            <w:tcW w:w="737" w:type="dxa"/>
            <w:vMerge w:val="restart"/>
            <w:tcBorders>
              <w:tl2br w:val="nil"/>
              <w:tr2bl w:val="nil"/>
            </w:tcBorders>
          </w:tcPr>
          <w:p w:rsidR="008B2DB9" w:rsidRDefault="008B2DB9">
            <w:pPr>
              <w:rPr>
                <w:sz w:val="21"/>
                <w:szCs w:val="21"/>
              </w:rPr>
            </w:pPr>
          </w:p>
          <w:p w:rsidR="008B2DB9" w:rsidRDefault="008B2DB9">
            <w:pPr>
              <w:rPr>
                <w:sz w:val="21"/>
                <w:szCs w:val="21"/>
              </w:rPr>
            </w:pPr>
          </w:p>
          <w:p w:rsidR="008B2DB9" w:rsidRDefault="008B2DB9">
            <w:pPr>
              <w:rPr>
                <w:sz w:val="21"/>
                <w:szCs w:val="21"/>
              </w:rPr>
            </w:pPr>
          </w:p>
          <w:p w:rsidR="008B2DB9" w:rsidRDefault="008B2DB9">
            <w:pPr>
              <w:rPr>
                <w:sz w:val="21"/>
                <w:szCs w:val="21"/>
              </w:rPr>
            </w:pPr>
          </w:p>
          <w:p w:rsidR="008B2DB9" w:rsidRDefault="008B2DB9">
            <w:pPr>
              <w:rPr>
                <w:sz w:val="21"/>
                <w:szCs w:val="21"/>
              </w:rPr>
            </w:pPr>
          </w:p>
          <w:p w:rsidR="008B2DB9" w:rsidRDefault="008B2DB9">
            <w:pPr>
              <w:rPr>
                <w:sz w:val="21"/>
                <w:szCs w:val="21"/>
              </w:rPr>
            </w:pPr>
          </w:p>
          <w:p w:rsidR="008B2DB9" w:rsidRDefault="00C238C4">
            <w:pPr>
              <w:ind w:firstLineChars="100" w:firstLine="210"/>
              <w:rPr>
                <w:sz w:val="21"/>
                <w:szCs w:val="21"/>
              </w:rPr>
            </w:pPr>
            <w:r>
              <w:rPr>
                <w:sz w:val="21"/>
                <w:szCs w:val="21"/>
              </w:rPr>
              <w:t>0</w:t>
            </w:r>
          </w:p>
        </w:tc>
      </w:tr>
      <w:tr w:rsidR="008B2DB9">
        <w:tc>
          <w:tcPr>
            <w:tcW w:w="1279" w:type="dxa"/>
            <w:vMerge/>
            <w:tcBorders>
              <w:tl2br w:val="nil"/>
              <w:tr2bl w:val="nil"/>
            </w:tcBorders>
          </w:tcPr>
          <w:p w:rsidR="008B2DB9" w:rsidRDefault="008B2DB9">
            <w:pPr>
              <w:autoSpaceDE w:val="0"/>
              <w:autoSpaceDN w:val="0"/>
              <w:textAlignment w:val="bottom"/>
              <w:outlineLvl w:val="1"/>
              <w:rPr>
                <w:b/>
                <w:sz w:val="28"/>
                <w:szCs w:val="28"/>
              </w:rPr>
            </w:pPr>
          </w:p>
        </w:tc>
        <w:tc>
          <w:tcPr>
            <w:tcW w:w="4962" w:type="dxa"/>
            <w:tcBorders>
              <w:tl2br w:val="nil"/>
              <w:tr2bl w:val="nil"/>
            </w:tcBorders>
            <w:vAlign w:val="center"/>
          </w:tcPr>
          <w:p w:rsidR="008B2DB9" w:rsidRDefault="00C238C4">
            <w:pPr>
              <w:jc w:val="left"/>
              <w:rPr>
                <w:b/>
                <w:sz w:val="28"/>
                <w:szCs w:val="28"/>
              </w:rPr>
            </w:pPr>
            <w:r>
              <w:rPr>
                <w:sz w:val="21"/>
                <w:szCs w:val="21"/>
              </w:rPr>
              <w:t>涉及废水产生或外排，但不符合上述</w:t>
            </w:r>
            <w:r>
              <w:rPr>
                <w:sz w:val="21"/>
                <w:szCs w:val="21"/>
              </w:rPr>
              <w:t>2</w:t>
            </w:r>
            <w:r>
              <w:rPr>
                <w:sz w:val="21"/>
                <w:szCs w:val="21"/>
              </w:rPr>
              <w:t>）中任意一条要求的。</w:t>
            </w:r>
          </w:p>
        </w:tc>
        <w:tc>
          <w:tcPr>
            <w:tcW w:w="646" w:type="dxa"/>
            <w:tcBorders>
              <w:tl2br w:val="nil"/>
              <w:tr2bl w:val="nil"/>
            </w:tcBorders>
          </w:tcPr>
          <w:p w:rsidR="008B2DB9" w:rsidRDefault="00C238C4">
            <w:pPr>
              <w:ind w:firstLineChars="100" w:firstLine="210"/>
              <w:rPr>
                <w:sz w:val="21"/>
                <w:szCs w:val="21"/>
              </w:rPr>
            </w:pPr>
            <w:r>
              <w:rPr>
                <w:sz w:val="21"/>
                <w:szCs w:val="21"/>
              </w:rPr>
              <w:t>8</w:t>
            </w:r>
          </w:p>
        </w:tc>
        <w:tc>
          <w:tcPr>
            <w:tcW w:w="1662" w:type="dxa"/>
            <w:tcBorders>
              <w:tl2br w:val="nil"/>
              <w:tr2bl w:val="nil"/>
            </w:tcBorders>
          </w:tcPr>
          <w:p w:rsidR="008B2DB9" w:rsidRDefault="008B2DB9">
            <w:pPr>
              <w:ind w:firstLineChars="200" w:firstLine="420"/>
              <w:rPr>
                <w:sz w:val="21"/>
                <w:szCs w:val="21"/>
              </w:rPr>
            </w:pPr>
          </w:p>
        </w:tc>
        <w:tc>
          <w:tcPr>
            <w:tcW w:w="737" w:type="dxa"/>
            <w:vMerge/>
            <w:tcBorders>
              <w:tl2br w:val="nil"/>
              <w:tr2bl w:val="nil"/>
            </w:tcBorders>
          </w:tcPr>
          <w:p w:rsidR="008B2DB9" w:rsidRDefault="008B2DB9">
            <w:pPr>
              <w:ind w:firstLineChars="200" w:firstLine="420"/>
              <w:rPr>
                <w:sz w:val="21"/>
                <w:szCs w:val="21"/>
              </w:rPr>
            </w:pPr>
          </w:p>
        </w:tc>
      </w:tr>
      <w:tr w:rsidR="008B2DB9">
        <w:trPr>
          <w:trHeight w:val="1389"/>
        </w:trPr>
        <w:tc>
          <w:tcPr>
            <w:tcW w:w="1279" w:type="dxa"/>
            <w:vMerge w:val="restart"/>
            <w:tcBorders>
              <w:tl2br w:val="nil"/>
              <w:tr2bl w:val="nil"/>
            </w:tcBorders>
          </w:tcPr>
          <w:p w:rsidR="008B2DB9" w:rsidRDefault="008B2DB9">
            <w:pPr>
              <w:autoSpaceDE w:val="0"/>
              <w:autoSpaceDN w:val="0"/>
              <w:textAlignment w:val="bottom"/>
              <w:outlineLvl w:val="1"/>
              <w:rPr>
                <w:b/>
                <w:sz w:val="28"/>
                <w:szCs w:val="28"/>
              </w:rPr>
            </w:pPr>
          </w:p>
          <w:p w:rsidR="008B2DB9" w:rsidRDefault="00C238C4">
            <w:pPr>
              <w:autoSpaceDE w:val="0"/>
              <w:autoSpaceDN w:val="0"/>
              <w:jc w:val="center"/>
              <w:textAlignment w:val="bottom"/>
              <w:outlineLvl w:val="1"/>
              <w:rPr>
                <w:b/>
                <w:sz w:val="28"/>
                <w:szCs w:val="28"/>
              </w:rPr>
            </w:pPr>
            <w:r>
              <w:rPr>
                <w:sz w:val="21"/>
                <w:szCs w:val="21"/>
              </w:rPr>
              <w:t>毒性气体泄漏紧急处置装置</w:t>
            </w:r>
          </w:p>
        </w:tc>
        <w:tc>
          <w:tcPr>
            <w:tcW w:w="4962" w:type="dxa"/>
            <w:tcBorders>
              <w:tl2br w:val="nil"/>
              <w:tr2bl w:val="nil"/>
            </w:tcBorders>
            <w:vAlign w:val="center"/>
          </w:tcPr>
          <w:p w:rsidR="008B2DB9" w:rsidRDefault="00C238C4">
            <w:pPr>
              <w:rPr>
                <w:sz w:val="21"/>
                <w:szCs w:val="21"/>
              </w:rPr>
            </w:pPr>
            <w:r>
              <w:rPr>
                <w:sz w:val="21"/>
                <w:szCs w:val="21"/>
              </w:rPr>
              <w:t>1</w:t>
            </w:r>
            <w:r>
              <w:rPr>
                <w:sz w:val="21"/>
                <w:szCs w:val="21"/>
              </w:rPr>
              <w:t>）不涉及有毒有害气体泄漏或排放的；或</w:t>
            </w:r>
          </w:p>
          <w:p w:rsidR="008B2DB9" w:rsidRDefault="00C238C4">
            <w:pPr>
              <w:jc w:val="left"/>
              <w:rPr>
                <w:sz w:val="21"/>
                <w:szCs w:val="21"/>
              </w:rPr>
            </w:pPr>
            <w:r>
              <w:rPr>
                <w:sz w:val="21"/>
                <w:szCs w:val="21"/>
              </w:rPr>
              <w:t>2</w:t>
            </w:r>
            <w:r>
              <w:rPr>
                <w:sz w:val="21"/>
                <w:szCs w:val="21"/>
              </w:rPr>
              <w:t>）根据实际情况，具有针对有毒有害气体（如硫化氢、氰化氢、氯化氢、光气、氯气、氨气、苯等）设置生产区域或厂界泄漏监控预警措施。</w:t>
            </w:r>
          </w:p>
        </w:tc>
        <w:tc>
          <w:tcPr>
            <w:tcW w:w="646" w:type="dxa"/>
            <w:tcBorders>
              <w:tl2br w:val="nil"/>
              <w:tr2bl w:val="nil"/>
            </w:tcBorders>
          </w:tcPr>
          <w:p w:rsidR="008B2DB9" w:rsidRDefault="008B2DB9">
            <w:pPr>
              <w:ind w:firstLineChars="100" w:firstLine="210"/>
              <w:jc w:val="center"/>
              <w:rPr>
                <w:sz w:val="21"/>
                <w:szCs w:val="21"/>
              </w:rPr>
            </w:pPr>
          </w:p>
          <w:p w:rsidR="008B2DB9" w:rsidRDefault="008B2DB9">
            <w:pPr>
              <w:ind w:firstLineChars="100" w:firstLine="210"/>
              <w:rPr>
                <w:sz w:val="21"/>
                <w:szCs w:val="21"/>
              </w:rPr>
            </w:pPr>
          </w:p>
          <w:p w:rsidR="008B2DB9" w:rsidRDefault="00C238C4">
            <w:pPr>
              <w:ind w:firstLineChars="100" w:firstLine="210"/>
              <w:rPr>
                <w:sz w:val="21"/>
                <w:szCs w:val="21"/>
              </w:rPr>
            </w:pPr>
            <w:r>
              <w:rPr>
                <w:sz w:val="21"/>
                <w:szCs w:val="21"/>
              </w:rPr>
              <w:t>0</w:t>
            </w:r>
          </w:p>
        </w:tc>
        <w:tc>
          <w:tcPr>
            <w:tcW w:w="1662" w:type="dxa"/>
            <w:vMerge w:val="restart"/>
            <w:tcBorders>
              <w:tl2br w:val="nil"/>
              <w:tr2bl w:val="nil"/>
            </w:tcBorders>
          </w:tcPr>
          <w:p w:rsidR="008B2DB9" w:rsidRDefault="008B2DB9">
            <w:pPr>
              <w:ind w:firstLineChars="200" w:firstLine="420"/>
              <w:rPr>
                <w:sz w:val="21"/>
                <w:szCs w:val="21"/>
              </w:rPr>
            </w:pPr>
          </w:p>
          <w:p w:rsidR="008B2DB9" w:rsidRDefault="00C238C4">
            <w:pPr>
              <w:jc w:val="center"/>
              <w:rPr>
                <w:sz w:val="21"/>
                <w:szCs w:val="21"/>
              </w:rPr>
            </w:pPr>
            <w:r>
              <w:rPr>
                <w:sz w:val="21"/>
                <w:szCs w:val="21"/>
              </w:rPr>
              <w:t>不涉及有毒有害气体泄漏或</w:t>
            </w:r>
            <w:r>
              <w:rPr>
                <w:sz w:val="21"/>
                <w:szCs w:val="21"/>
              </w:rPr>
              <w:t xml:space="preserve"> </w:t>
            </w:r>
            <w:r>
              <w:rPr>
                <w:sz w:val="21"/>
                <w:szCs w:val="21"/>
              </w:rPr>
              <w:t>排放的</w:t>
            </w:r>
          </w:p>
        </w:tc>
        <w:tc>
          <w:tcPr>
            <w:tcW w:w="737" w:type="dxa"/>
            <w:vMerge w:val="restart"/>
            <w:tcBorders>
              <w:tl2br w:val="nil"/>
              <w:tr2bl w:val="nil"/>
            </w:tcBorders>
          </w:tcPr>
          <w:p w:rsidR="008B2DB9" w:rsidRDefault="008B2DB9">
            <w:pPr>
              <w:ind w:firstLineChars="200" w:firstLine="420"/>
              <w:rPr>
                <w:sz w:val="21"/>
                <w:szCs w:val="21"/>
              </w:rPr>
            </w:pPr>
          </w:p>
          <w:p w:rsidR="008B2DB9" w:rsidRDefault="008B2DB9">
            <w:pPr>
              <w:ind w:firstLineChars="100" w:firstLine="210"/>
              <w:rPr>
                <w:sz w:val="21"/>
                <w:szCs w:val="21"/>
              </w:rPr>
            </w:pPr>
          </w:p>
          <w:p w:rsidR="008B2DB9" w:rsidRDefault="00C238C4">
            <w:pPr>
              <w:ind w:firstLineChars="100" w:firstLine="210"/>
              <w:rPr>
                <w:sz w:val="21"/>
                <w:szCs w:val="21"/>
              </w:rPr>
            </w:pPr>
            <w:r>
              <w:rPr>
                <w:sz w:val="21"/>
                <w:szCs w:val="21"/>
              </w:rPr>
              <w:t>0</w:t>
            </w:r>
          </w:p>
        </w:tc>
      </w:tr>
      <w:tr w:rsidR="008B2DB9">
        <w:trPr>
          <w:trHeight w:val="607"/>
        </w:trPr>
        <w:tc>
          <w:tcPr>
            <w:tcW w:w="1279" w:type="dxa"/>
            <w:vMerge/>
            <w:tcBorders>
              <w:tl2br w:val="nil"/>
              <w:tr2bl w:val="nil"/>
            </w:tcBorders>
          </w:tcPr>
          <w:p w:rsidR="008B2DB9" w:rsidRDefault="008B2DB9">
            <w:pPr>
              <w:autoSpaceDE w:val="0"/>
              <w:autoSpaceDN w:val="0"/>
              <w:textAlignment w:val="bottom"/>
              <w:outlineLvl w:val="1"/>
              <w:rPr>
                <w:b/>
                <w:sz w:val="28"/>
                <w:szCs w:val="28"/>
              </w:rPr>
            </w:pPr>
          </w:p>
        </w:tc>
        <w:tc>
          <w:tcPr>
            <w:tcW w:w="4962" w:type="dxa"/>
            <w:tcBorders>
              <w:tl2br w:val="nil"/>
              <w:tr2bl w:val="nil"/>
            </w:tcBorders>
            <w:vAlign w:val="center"/>
          </w:tcPr>
          <w:p w:rsidR="008B2DB9" w:rsidRDefault="00C238C4">
            <w:pPr>
              <w:jc w:val="left"/>
              <w:rPr>
                <w:sz w:val="21"/>
                <w:szCs w:val="21"/>
              </w:rPr>
            </w:pPr>
            <w:r>
              <w:rPr>
                <w:sz w:val="21"/>
                <w:szCs w:val="21"/>
              </w:rPr>
              <w:t>不具备生产区域或厂界有毒有害气体泄漏监控预</w:t>
            </w:r>
          </w:p>
          <w:p w:rsidR="008B2DB9" w:rsidRDefault="00C238C4">
            <w:pPr>
              <w:jc w:val="left"/>
              <w:rPr>
                <w:sz w:val="21"/>
                <w:szCs w:val="21"/>
              </w:rPr>
            </w:pPr>
            <w:r>
              <w:rPr>
                <w:sz w:val="21"/>
                <w:szCs w:val="21"/>
              </w:rPr>
              <w:t>警措施的。</w:t>
            </w:r>
          </w:p>
        </w:tc>
        <w:tc>
          <w:tcPr>
            <w:tcW w:w="646" w:type="dxa"/>
            <w:tcBorders>
              <w:tl2br w:val="nil"/>
              <w:tr2bl w:val="nil"/>
            </w:tcBorders>
          </w:tcPr>
          <w:p w:rsidR="008B2DB9" w:rsidRDefault="00C238C4">
            <w:pPr>
              <w:ind w:firstLineChars="100" w:firstLine="210"/>
              <w:jc w:val="center"/>
              <w:rPr>
                <w:sz w:val="21"/>
                <w:szCs w:val="21"/>
              </w:rPr>
            </w:pPr>
            <w:r>
              <w:rPr>
                <w:sz w:val="21"/>
                <w:szCs w:val="21"/>
              </w:rPr>
              <w:t>8</w:t>
            </w:r>
          </w:p>
        </w:tc>
        <w:tc>
          <w:tcPr>
            <w:tcW w:w="1662" w:type="dxa"/>
            <w:vMerge/>
            <w:tcBorders>
              <w:tl2br w:val="nil"/>
              <w:tr2bl w:val="nil"/>
            </w:tcBorders>
          </w:tcPr>
          <w:p w:rsidR="008B2DB9" w:rsidRDefault="008B2DB9">
            <w:pPr>
              <w:ind w:firstLineChars="200" w:firstLine="420"/>
              <w:rPr>
                <w:sz w:val="21"/>
                <w:szCs w:val="21"/>
              </w:rPr>
            </w:pPr>
          </w:p>
        </w:tc>
        <w:tc>
          <w:tcPr>
            <w:tcW w:w="737" w:type="dxa"/>
            <w:vMerge/>
            <w:tcBorders>
              <w:tl2br w:val="nil"/>
              <w:tr2bl w:val="nil"/>
            </w:tcBorders>
          </w:tcPr>
          <w:p w:rsidR="008B2DB9" w:rsidRDefault="008B2DB9">
            <w:pPr>
              <w:ind w:firstLineChars="200" w:firstLine="420"/>
              <w:rPr>
                <w:sz w:val="21"/>
                <w:szCs w:val="21"/>
              </w:rPr>
            </w:pPr>
          </w:p>
        </w:tc>
      </w:tr>
      <w:tr w:rsidR="008B2DB9">
        <w:trPr>
          <w:trHeight w:val="90"/>
        </w:trPr>
        <w:tc>
          <w:tcPr>
            <w:tcW w:w="1279" w:type="dxa"/>
            <w:vMerge w:val="restart"/>
            <w:tcBorders>
              <w:tl2br w:val="nil"/>
              <w:tr2bl w:val="nil"/>
            </w:tcBorders>
          </w:tcPr>
          <w:p w:rsidR="008B2DB9" w:rsidRDefault="008B2DB9">
            <w:pPr>
              <w:autoSpaceDE w:val="0"/>
              <w:autoSpaceDN w:val="0"/>
              <w:jc w:val="center"/>
              <w:textAlignment w:val="bottom"/>
              <w:outlineLvl w:val="1"/>
              <w:rPr>
                <w:sz w:val="21"/>
                <w:szCs w:val="21"/>
              </w:rPr>
            </w:pPr>
          </w:p>
          <w:p w:rsidR="008B2DB9" w:rsidRDefault="00C238C4">
            <w:pPr>
              <w:autoSpaceDE w:val="0"/>
              <w:autoSpaceDN w:val="0"/>
              <w:jc w:val="center"/>
              <w:textAlignment w:val="bottom"/>
              <w:outlineLvl w:val="1"/>
              <w:rPr>
                <w:b/>
                <w:sz w:val="28"/>
                <w:szCs w:val="28"/>
              </w:rPr>
            </w:pPr>
            <w:r>
              <w:rPr>
                <w:sz w:val="21"/>
                <w:szCs w:val="21"/>
              </w:rPr>
              <w:t>毒性气体泄漏监控预警措施</w:t>
            </w:r>
          </w:p>
        </w:tc>
        <w:tc>
          <w:tcPr>
            <w:tcW w:w="4962" w:type="dxa"/>
            <w:tcBorders>
              <w:tl2br w:val="nil"/>
              <w:tr2bl w:val="nil"/>
            </w:tcBorders>
            <w:vAlign w:val="center"/>
          </w:tcPr>
          <w:p w:rsidR="008B2DB9" w:rsidRDefault="00C238C4">
            <w:pPr>
              <w:rPr>
                <w:sz w:val="21"/>
                <w:szCs w:val="21"/>
              </w:rPr>
            </w:pPr>
            <w:r>
              <w:rPr>
                <w:sz w:val="21"/>
                <w:szCs w:val="21"/>
              </w:rPr>
              <w:t>1</w:t>
            </w:r>
            <w:r>
              <w:rPr>
                <w:sz w:val="21"/>
                <w:szCs w:val="21"/>
              </w:rPr>
              <w:t>）不涉及有毒有害气体泄漏或排放的；或</w:t>
            </w:r>
          </w:p>
          <w:p w:rsidR="008B2DB9" w:rsidRDefault="00C238C4">
            <w:pPr>
              <w:jc w:val="left"/>
              <w:rPr>
                <w:sz w:val="21"/>
                <w:szCs w:val="21"/>
              </w:rPr>
            </w:pPr>
            <w:r>
              <w:rPr>
                <w:sz w:val="21"/>
                <w:szCs w:val="21"/>
              </w:rPr>
              <w:t>2</w:t>
            </w:r>
            <w:r>
              <w:rPr>
                <w:sz w:val="21"/>
                <w:szCs w:val="21"/>
              </w:rPr>
              <w:t>）根据实际情况，具有针对有毒有害气体（如硫化氢、氰化氢、氯化氢、光气、氯气、氨气、苯等）设置生产区域或厂界泄漏监控预警措施。</w:t>
            </w:r>
          </w:p>
        </w:tc>
        <w:tc>
          <w:tcPr>
            <w:tcW w:w="646" w:type="dxa"/>
            <w:tcBorders>
              <w:tl2br w:val="nil"/>
              <w:tr2bl w:val="nil"/>
            </w:tcBorders>
          </w:tcPr>
          <w:p w:rsidR="008B2DB9" w:rsidRDefault="008B2DB9">
            <w:pPr>
              <w:ind w:firstLineChars="100" w:firstLine="210"/>
              <w:rPr>
                <w:sz w:val="21"/>
                <w:szCs w:val="21"/>
              </w:rPr>
            </w:pPr>
          </w:p>
          <w:p w:rsidR="008B2DB9" w:rsidRDefault="00C238C4">
            <w:pPr>
              <w:ind w:firstLineChars="100" w:firstLine="210"/>
              <w:rPr>
                <w:sz w:val="21"/>
                <w:szCs w:val="21"/>
              </w:rPr>
            </w:pPr>
            <w:r>
              <w:rPr>
                <w:sz w:val="21"/>
                <w:szCs w:val="21"/>
              </w:rPr>
              <w:t>0</w:t>
            </w:r>
          </w:p>
        </w:tc>
        <w:tc>
          <w:tcPr>
            <w:tcW w:w="1662" w:type="dxa"/>
            <w:tcBorders>
              <w:tl2br w:val="nil"/>
              <w:tr2bl w:val="nil"/>
            </w:tcBorders>
          </w:tcPr>
          <w:p w:rsidR="008B2DB9" w:rsidRDefault="00C238C4">
            <w:pPr>
              <w:jc w:val="center"/>
              <w:rPr>
                <w:sz w:val="21"/>
                <w:szCs w:val="21"/>
              </w:rPr>
            </w:pPr>
            <w:r>
              <w:rPr>
                <w:sz w:val="21"/>
                <w:szCs w:val="21"/>
              </w:rPr>
              <w:t>不涉及有毒有害气体泄漏或</w:t>
            </w:r>
            <w:r>
              <w:rPr>
                <w:sz w:val="21"/>
                <w:szCs w:val="21"/>
              </w:rPr>
              <w:t xml:space="preserve"> </w:t>
            </w:r>
            <w:r>
              <w:rPr>
                <w:sz w:val="21"/>
                <w:szCs w:val="21"/>
              </w:rPr>
              <w:t>排放的</w:t>
            </w:r>
          </w:p>
        </w:tc>
        <w:tc>
          <w:tcPr>
            <w:tcW w:w="737" w:type="dxa"/>
            <w:vMerge w:val="restart"/>
            <w:tcBorders>
              <w:tl2br w:val="nil"/>
              <w:tr2bl w:val="nil"/>
            </w:tcBorders>
          </w:tcPr>
          <w:p w:rsidR="008B2DB9" w:rsidRDefault="008B2DB9">
            <w:pPr>
              <w:ind w:firstLineChars="100" w:firstLine="210"/>
              <w:rPr>
                <w:sz w:val="21"/>
                <w:szCs w:val="21"/>
              </w:rPr>
            </w:pPr>
          </w:p>
          <w:p w:rsidR="008B2DB9" w:rsidRDefault="008B2DB9">
            <w:pPr>
              <w:ind w:firstLineChars="100" w:firstLine="210"/>
              <w:rPr>
                <w:sz w:val="21"/>
                <w:szCs w:val="21"/>
              </w:rPr>
            </w:pPr>
          </w:p>
          <w:p w:rsidR="008B2DB9" w:rsidRDefault="00C238C4">
            <w:pPr>
              <w:ind w:firstLineChars="100" w:firstLine="210"/>
              <w:rPr>
                <w:sz w:val="21"/>
                <w:szCs w:val="21"/>
              </w:rPr>
            </w:pPr>
            <w:r>
              <w:rPr>
                <w:sz w:val="21"/>
                <w:szCs w:val="21"/>
              </w:rPr>
              <w:t>0</w:t>
            </w:r>
          </w:p>
        </w:tc>
      </w:tr>
      <w:tr w:rsidR="008B2DB9">
        <w:trPr>
          <w:trHeight w:val="638"/>
        </w:trPr>
        <w:tc>
          <w:tcPr>
            <w:tcW w:w="1279" w:type="dxa"/>
            <w:vMerge/>
            <w:tcBorders>
              <w:tl2br w:val="nil"/>
              <w:tr2bl w:val="nil"/>
            </w:tcBorders>
          </w:tcPr>
          <w:p w:rsidR="008B2DB9" w:rsidRDefault="008B2DB9">
            <w:pPr>
              <w:autoSpaceDE w:val="0"/>
              <w:autoSpaceDN w:val="0"/>
              <w:textAlignment w:val="bottom"/>
              <w:outlineLvl w:val="1"/>
              <w:rPr>
                <w:b/>
                <w:sz w:val="28"/>
                <w:szCs w:val="28"/>
              </w:rPr>
            </w:pPr>
          </w:p>
        </w:tc>
        <w:tc>
          <w:tcPr>
            <w:tcW w:w="4962" w:type="dxa"/>
            <w:tcBorders>
              <w:tl2br w:val="nil"/>
              <w:tr2bl w:val="nil"/>
            </w:tcBorders>
            <w:vAlign w:val="center"/>
          </w:tcPr>
          <w:p w:rsidR="008B2DB9" w:rsidRDefault="00C238C4">
            <w:pPr>
              <w:rPr>
                <w:sz w:val="21"/>
                <w:szCs w:val="21"/>
              </w:rPr>
            </w:pPr>
            <w:r>
              <w:rPr>
                <w:sz w:val="21"/>
                <w:szCs w:val="21"/>
              </w:rPr>
              <w:t>不具备生产区域或厂界有毒有害气体泄漏监控预</w:t>
            </w:r>
          </w:p>
          <w:p w:rsidR="008B2DB9" w:rsidRDefault="00C238C4">
            <w:pPr>
              <w:jc w:val="left"/>
              <w:rPr>
                <w:sz w:val="21"/>
                <w:szCs w:val="21"/>
              </w:rPr>
            </w:pPr>
            <w:r>
              <w:rPr>
                <w:sz w:val="21"/>
                <w:szCs w:val="21"/>
              </w:rPr>
              <w:t>警措施的。</w:t>
            </w:r>
          </w:p>
        </w:tc>
        <w:tc>
          <w:tcPr>
            <w:tcW w:w="646" w:type="dxa"/>
            <w:tcBorders>
              <w:tl2br w:val="nil"/>
              <w:tr2bl w:val="nil"/>
            </w:tcBorders>
          </w:tcPr>
          <w:p w:rsidR="008B2DB9" w:rsidRDefault="00C238C4">
            <w:pPr>
              <w:ind w:firstLineChars="100" w:firstLine="210"/>
              <w:rPr>
                <w:sz w:val="21"/>
                <w:szCs w:val="21"/>
              </w:rPr>
            </w:pPr>
            <w:r>
              <w:rPr>
                <w:sz w:val="21"/>
                <w:szCs w:val="21"/>
              </w:rPr>
              <w:t>4</w:t>
            </w:r>
          </w:p>
        </w:tc>
        <w:tc>
          <w:tcPr>
            <w:tcW w:w="1662" w:type="dxa"/>
            <w:tcBorders>
              <w:tl2br w:val="nil"/>
              <w:tr2bl w:val="nil"/>
            </w:tcBorders>
          </w:tcPr>
          <w:p w:rsidR="008B2DB9" w:rsidRDefault="008B2DB9">
            <w:pPr>
              <w:ind w:firstLineChars="200" w:firstLine="420"/>
              <w:rPr>
                <w:sz w:val="21"/>
                <w:szCs w:val="21"/>
              </w:rPr>
            </w:pPr>
          </w:p>
        </w:tc>
        <w:tc>
          <w:tcPr>
            <w:tcW w:w="737" w:type="dxa"/>
            <w:vMerge/>
            <w:tcBorders>
              <w:tl2br w:val="nil"/>
              <w:tr2bl w:val="nil"/>
            </w:tcBorders>
          </w:tcPr>
          <w:p w:rsidR="008B2DB9" w:rsidRDefault="008B2DB9">
            <w:pPr>
              <w:ind w:firstLineChars="200" w:firstLine="420"/>
              <w:rPr>
                <w:sz w:val="21"/>
                <w:szCs w:val="21"/>
              </w:rPr>
            </w:pPr>
          </w:p>
        </w:tc>
      </w:tr>
      <w:tr w:rsidR="008B2DB9">
        <w:trPr>
          <w:trHeight w:val="638"/>
        </w:trPr>
        <w:tc>
          <w:tcPr>
            <w:tcW w:w="1279" w:type="dxa"/>
            <w:vMerge w:val="restart"/>
            <w:tcBorders>
              <w:tl2br w:val="nil"/>
              <w:tr2bl w:val="nil"/>
            </w:tcBorders>
          </w:tcPr>
          <w:p w:rsidR="008B2DB9" w:rsidRDefault="00C238C4">
            <w:pPr>
              <w:autoSpaceDE w:val="0"/>
              <w:autoSpaceDN w:val="0"/>
              <w:jc w:val="center"/>
              <w:textAlignment w:val="bottom"/>
              <w:outlineLvl w:val="1"/>
              <w:rPr>
                <w:b/>
                <w:sz w:val="28"/>
                <w:szCs w:val="28"/>
              </w:rPr>
            </w:pPr>
            <w:r>
              <w:rPr>
                <w:sz w:val="21"/>
                <w:szCs w:val="21"/>
              </w:rPr>
              <w:t>环评批复的其他风险防控措施落实情况</w:t>
            </w:r>
          </w:p>
        </w:tc>
        <w:tc>
          <w:tcPr>
            <w:tcW w:w="4962" w:type="dxa"/>
            <w:tcBorders>
              <w:tl2br w:val="nil"/>
              <w:tr2bl w:val="nil"/>
            </w:tcBorders>
            <w:vAlign w:val="center"/>
          </w:tcPr>
          <w:p w:rsidR="008B2DB9" w:rsidRDefault="00C238C4">
            <w:pPr>
              <w:jc w:val="left"/>
              <w:rPr>
                <w:sz w:val="21"/>
                <w:szCs w:val="21"/>
              </w:rPr>
            </w:pPr>
            <w:r>
              <w:rPr>
                <w:sz w:val="21"/>
                <w:szCs w:val="21"/>
              </w:rPr>
              <w:t>按环评及批复文件的要求建设环境风险防控设施</w:t>
            </w:r>
          </w:p>
        </w:tc>
        <w:tc>
          <w:tcPr>
            <w:tcW w:w="646" w:type="dxa"/>
            <w:tcBorders>
              <w:tl2br w:val="nil"/>
              <w:tr2bl w:val="nil"/>
            </w:tcBorders>
          </w:tcPr>
          <w:p w:rsidR="008B2DB9" w:rsidRDefault="00C238C4">
            <w:pPr>
              <w:ind w:firstLineChars="100" w:firstLine="210"/>
              <w:jc w:val="center"/>
              <w:rPr>
                <w:sz w:val="21"/>
                <w:szCs w:val="21"/>
              </w:rPr>
            </w:pPr>
            <w:r>
              <w:rPr>
                <w:sz w:val="21"/>
                <w:szCs w:val="21"/>
              </w:rPr>
              <w:t>0</w:t>
            </w:r>
          </w:p>
        </w:tc>
        <w:tc>
          <w:tcPr>
            <w:tcW w:w="1662" w:type="dxa"/>
            <w:vMerge w:val="restart"/>
            <w:tcBorders>
              <w:tl2br w:val="nil"/>
              <w:tr2bl w:val="nil"/>
            </w:tcBorders>
          </w:tcPr>
          <w:p w:rsidR="008B2DB9" w:rsidRDefault="00C238C4">
            <w:pPr>
              <w:jc w:val="center"/>
              <w:rPr>
                <w:sz w:val="21"/>
                <w:szCs w:val="21"/>
              </w:rPr>
            </w:pPr>
            <w:r>
              <w:rPr>
                <w:sz w:val="21"/>
                <w:szCs w:val="21"/>
              </w:rPr>
              <w:t>按环评及批复文件的要求建</w:t>
            </w:r>
            <w:r>
              <w:rPr>
                <w:sz w:val="21"/>
                <w:szCs w:val="21"/>
              </w:rPr>
              <w:t xml:space="preserve"> </w:t>
            </w:r>
            <w:r>
              <w:rPr>
                <w:sz w:val="21"/>
                <w:szCs w:val="21"/>
              </w:rPr>
              <w:t>设环境风险防控设施</w:t>
            </w:r>
          </w:p>
        </w:tc>
        <w:tc>
          <w:tcPr>
            <w:tcW w:w="737" w:type="dxa"/>
            <w:vMerge w:val="restart"/>
            <w:tcBorders>
              <w:tl2br w:val="nil"/>
              <w:tr2bl w:val="nil"/>
            </w:tcBorders>
          </w:tcPr>
          <w:p w:rsidR="008B2DB9" w:rsidRDefault="008B2DB9">
            <w:pPr>
              <w:ind w:firstLineChars="100" w:firstLine="210"/>
              <w:rPr>
                <w:sz w:val="21"/>
                <w:szCs w:val="21"/>
              </w:rPr>
            </w:pPr>
          </w:p>
          <w:p w:rsidR="008B2DB9" w:rsidRDefault="00C238C4">
            <w:pPr>
              <w:ind w:firstLineChars="100" w:firstLine="210"/>
              <w:rPr>
                <w:sz w:val="21"/>
                <w:szCs w:val="21"/>
              </w:rPr>
            </w:pPr>
            <w:r>
              <w:rPr>
                <w:sz w:val="21"/>
                <w:szCs w:val="21"/>
              </w:rPr>
              <w:t>0</w:t>
            </w:r>
          </w:p>
        </w:tc>
      </w:tr>
      <w:tr w:rsidR="008B2DB9">
        <w:trPr>
          <w:trHeight w:val="638"/>
        </w:trPr>
        <w:tc>
          <w:tcPr>
            <w:tcW w:w="1279" w:type="dxa"/>
            <w:vMerge/>
            <w:tcBorders>
              <w:tl2br w:val="nil"/>
              <w:tr2bl w:val="nil"/>
            </w:tcBorders>
          </w:tcPr>
          <w:p w:rsidR="008B2DB9" w:rsidRDefault="008B2DB9">
            <w:pPr>
              <w:autoSpaceDE w:val="0"/>
              <w:autoSpaceDN w:val="0"/>
              <w:textAlignment w:val="bottom"/>
              <w:outlineLvl w:val="1"/>
              <w:rPr>
                <w:b/>
                <w:sz w:val="28"/>
                <w:szCs w:val="28"/>
              </w:rPr>
            </w:pPr>
          </w:p>
        </w:tc>
        <w:tc>
          <w:tcPr>
            <w:tcW w:w="4962" w:type="dxa"/>
            <w:tcBorders>
              <w:tl2br w:val="nil"/>
              <w:tr2bl w:val="nil"/>
            </w:tcBorders>
            <w:vAlign w:val="center"/>
          </w:tcPr>
          <w:p w:rsidR="008B2DB9" w:rsidRDefault="00C238C4">
            <w:pPr>
              <w:jc w:val="left"/>
              <w:rPr>
                <w:sz w:val="21"/>
                <w:szCs w:val="21"/>
              </w:rPr>
            </w:pPr>
            <w:r>
              <w:rPr>
                <w:sz w:val="21"/>
                <w:szCs w:val="21"/>
              </w:rPr>
              <w:t>未落实环评及批复文件中建设环境风险防控设施</w:t>
            </w:r>
            <w:r>
              <w:rPr>
                <w:sz w:val="21"/>
                <w:szCs w:val="21"/>
              </w:rPr>
              <w:t xml:space="preserve"> </w:t>
            </w:r>
            <w:r>
              <w:rPr>
                <w:sz w:val="21"/>
                <w:szCs w:val="21"/>
              </w:rPr>
              <w:t>要求的</w:t>
            </w:r>
          </w:p>
        </w:tc>
        <w:tc>
          <w:tcPr>
            <w:tcW w:w="646" w:type="dxa"/>
            <w:tcBorders>
              <w:tl2br w:val="nil"/>
              <w:tr2bl w:val="nil"/>
            </w:tcBorders>
          </w:tcPr>
          <w:p w:rsidR="008B2DB9" w:rsidRDefault="00C238C4">
            <w:pPr>
              <w:jc w:val="center"/>
              <w:rPr>
                <w:sz w:val="21"/>
                <w:szCs w:val="21"/>
              </w:rPr>
            </w:pPr>
            <w:r>
              <w:rPr>
                <w:sz w:val="21"/>
                <w:szCs w:val="21"/>
              </w:rPr>
              <w:t>10</w:t>
            </w:r>
          </w:p>
        </w:tc>
        <w:tc>
          <w:tcPr>
            <w:tcW w:w="1662" w:type="dxa"/>
            <w:vMerge/>
            <w:tcBorders>
              <w:tl2br w:val="nil"/>
              <w:tr2bl w:val="nil"/>
            </w:tcBorders>
          </w:tcPr>
          <w:p w:rsidR="008B2DB9" w:rsidRDefault="008B2DB9">
            <w:pPr>
              <w:ind w:firstLineChars="200" w:firstLine="420"/>
              <w:rPr>
                <w:sz w:val="21"/>
                <w:szCs w:val="21"/>
              </w:rPr>
            </w:pPr>
          </w:p>
        </w:tc>
        <w:tc>
          <w:tcPr>
            <w:tcW w:w="737" w:type="dxa"/>
            <w:vMerge/>
            <w:tcBorders>
              <w:tl2br w:val="nil"/>
              <w:tr2bl w:val="nil"/>
            </w:tcBorders>
          </w:tcPr>
          <w:p w:rsidR="008B2DB9" w:rsidRDefault="008B2DB9">
            <w:pPr>
              <w:ind w:firstLineChars="200" w:firstLine="420"/>
              <w:rPr>
                <w:sz w:val="21"/>
                <w:szCs w:val="21"/>
              </w:rPr>
            </w:pPr>
          </w:p>
        </w:tc>
      </w:tr>
      <w:tr w:rsidR="008B2DB9">
        <w:trPr>
          <w:trHeight w:val="638"/>
        </w:trPr>
        <w:tc>
          <w:tcPr>
            <w:tcW w:w="1279" w:type="dxa"/>
            <w:tcBorders>
              <w:tl2br w:val="nil"/>
              <w:tr2bl w:val="nil"/>
            </w:tcBorders>
          </w:tcPr>
          <w:p w:rsidR="008B2DB9" w:rsidRDefault="00C238C4">
            <w:pPr>
              <w:autoSpaceDE w:val="0"/>
              <w:autoSpaceDN w:val="0"/>
              <w:textAlignment w:val="bottom"/>
              <w:outlineLvl w:val="1"/>
              <w:rPr>
                <w:b/>
                <w:sz w:val="28"/>
                <w:szCs w:val="28"/>
              </w:rPr>
            </w:pPr>
            <w:r>
              <w:rPr>
                <w:sz w:val="21"/>
                <w:szCs w:val="21"/>
              </w:rPr>
              <w:t>合计</w:t>
            </w:r>
          </w:p>
        </w:tc>
        <w:tc>
          <w:tcPr>
            <w:tcW w:w="7270" w:type="dxa"/>
            <w:gridSpan w:val="3"/>
            <w:tcBorders>
              <w:tl2br w:val="nil"/>
              <w:tr2bl w:val="nil"/>
            </w:tcBorders>
            <w:vAlign w:val="center"/>
          </w:tcPr>
          <w:p w:rsidR="008B2DB9" w:rsidRDefault="008B2DB9">
            <w:pPr>
              <w:ind w:firstLineChars="200" w:firstLine="420"/>
              <w:rPr>
                <w:sz w:val="21"/>
                <w:szCs w:val="21"/>
              </w:rPr>
            </w:pPr>
          </w:p>
        </w:tc>
        <w:tc>
          <w:tcPr>
            <w:tcW w:w="737" w:type="dxa"/>
            <w:tcBorders>
              <w:tl2br w:val="nil"/>
              <w:tr2bl w:val="nil"/>
            </w:tcBorders>
          </w:tcPr>
          <w:p w:rsidR="008B2DB9" w:rsidRDefault="00C238C4">
            <w:pPr>
              <w:ind w:firstLineChars="100" w:firstLine="210"/>
              <w:rPr>
                <w:sz w:val="21"/>
                <w:szCs w:val="21"/>
              </w:rPr>
            </w:pPr>
            <w:r>
              <w:rPr>
                <w:sz w:val="21"/>
                <w:szCs w:val="21"/>
              </w:rPr>
              <w:t>0</w:t>
            </w:r>
          </w:p>
        </w:tc>
      </w:tr>
    </w:tbl>
    <w:p w:rsidR="008B2DB9" w:rsidRDefault="008B2DB9">
      <w:pPr>
        <w:autoSpaceDE w:val="0"/>
        <w:autoSpaceDN w:val="0"/>
        <w:textAlignment w:val="bottom"/>
        <w:outlineLvl w:val="1"/>
        <w:rPr>
          <w:rFonts w:ascii="Times New Roman" w:hAnsi="Times New Roman"/>
          <w:b/>
          <w:sz w:val="28"/>
          <w:szCs w:val="28"/>
        </w:rPr>
      </w:pPr>
    </w:p>
    <w:p w:rsidR="008B2DB9" w:rsidRDefault="008B2DB9">
      <w:pPr>
        <w:autoSpaceDE w:val="0"/>
        <w:autoSpaceDN w:val="0"/>
        <w:textAlignment w:val="bottom"/>
        <w:outlineLvl w:val="1"/>
        <w:rPr>
          <w:rFonts w:ascii="Times New Roman" w:hAnsi="Times New Roman"/>
          <w:b/>
          <w:sz w:val="28"/>
          <w:szCs w:val="28"/>
        </w:rPr>
      </w:pPr>
    </w:p>
    <w:p w:rsidR="008B2DB9" w:rsidRDefault="008B2DB9">
      <w:pPr>
        <w:autoSpaceDE w:val="0"/>
        <w:autoSpaceDN w:val="0"/>
        <w:textAlignment w:val="bottom"/>
        <w:outlineLvl w:val="1"/>
        <w:rPr>
          <w:rFonts w:ascii="Times New Roman" w:hAnsi="Times New Roman"/>
          <w:b/>
          <w:sz w:val="28"/>
          <w:szCs w:val="28"/>
        </w:rPr>
      </w:pPr>
    </w:p>
    <w:p w:rsidR="008B2DB9" w:rsidRDefault="00C238C4">
      <w:pPr>
        <w:spacing w:line="360" w:lineRule="auto"/>
        <w:rPr>
          <w:rFonts w:ascii="Times New Roman" w:hAnsi="Times New Roman"/>
          <w:b/>
          <w:bCs/>
        </w:rPr>
      </w:pPr>
      <w:r>
        <w:rPr>
          <w:rFonts w:ascii="Times New Roman" w:hAnsi="Times New Roman"/>
          <w:b/>
          <w:bCs/>
        </w:rPr>
        <w:lastRenderedPageBreak/>
        <w:t xml:space="preserve">3.4.9 </w:t>
      </w:r>
      <w:r>
        <w:rPr>
          <w:rFonts w:ascii="Times New Roman" w:hAnsi="Times New Roman"/>
          <w:b/>
          <w:bCs/>
        </w:rPr>
        <w:t>雨排水、清净下水、生产废水排放去向</w:t>
      </w:r>
    </w:p>
    <w:p w:rsidR="008B2DB9" w:rsidRDefault="00C238C4">
      <w:pPr>
        <w:spacing w:line="360" w:lineRule="auto"/>
        <w:ind w:firstLineChars="200" w:firstLine="480"/>
        <w:rPr>
          <w:rFonts w:ascii="Times New Roman" w:hAnsi="Times New Roman"/>
        </w:rPr>
      </w:pPr>
      <w:r>
        <w:rPr>
          <w:rFonts w:ascii="Times New Roman" w:hAnsi="Times New Roman"/>
        </w:rPr>
        <w:t>企业废水排放去向评估指标见表</w:t>
      </w:r>
      <w:r>
        <w:rPr>
          <w:rFonts w:ascii="Times New Roman" w:hAnsi="Times New Roman"/>
        </w:rPr>
        <w:t>3.4.9-1</w:t>
      </w:r>
      <w:r>
        <w:rPr>
          <w:rFonts w:ascii="Times New Roman" w:hAnsi="Times New Roman"/>
        </w:rPr>
        <w:t>。</w:t>
      </w:r>
    </w:p>
    <w:p w:rsidR="008B2DB9" w:rsidRDefault="00C238C4">
      <w:pPr>
        <w:jc w:val="center"/>
        <w:rPr>
          <w:rFonts w:ascii="Times New Roman" w:hAnsi="Times New Roman"/>
          <w:b/>
          <w:bCs/>
          <w:sz w:val="26"/>
        </w:rPr>
      </w:pPr>
      <w:r>
        <w:rPr>
          <w:rFonts w:ascii="Times New Roman" w:hAnsi="Times New Roman"/>
          <w:b/>
          <w:bCs/>
        </w:rPr>
        <w:t>表</w:t>
      </w:r>
      <w:r>
        <w:rPr>
          <w:rFonts w:ascii="Times New Roman" w:hAnsi="Times New Roman"/>
        </w:rPr>
        <w:t>3.4.9-1</w:t>
      </w:r>
      <w:r>
        <w:rPr>
          <w:rFonts w:ascii="Times New Roman" w:hAnsi="Times New Roman"/>
          <w:b/>
          <w:bCs/>
        </w:rPr>
        <w:t>企业雨排水、清净下水、生产废水排放去向</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tblPr>
      <w:tblGrid>
        <w:gridCol w:w="4429"/>
        <w:gridCol w:w="720"/>
        <w:gridCol w:w="2341"/>
        <w:gridCol w:w="720"/>
      </w:tblGrid>
      <w:tr w:rsidR="008B2DB9">
        <w:trPr>
          <w:trHeight w:hRule="exact" w:val="322"/>
          <w:jc w:val="center"/>
        </w:trPr>
        <w:tc>
          <w:tcPr>
            <w:tcW w:w="4429" w:type="dxa"/>
            <w:tcBorders>
              <w:tl2br w:val="nil"/>
              <w:tr2bl w:val="nil"/>
            </w:tcBorders>
          </w:tcPr>
          <w:p w:rsidR="008B2DB9" w:rsidRDefault="00C238C4">
            <w:pPr>
              <w:jc w:val="center"/>
              <w:rPr>
                <w:sz w:val="21"/>
                <w:szCs w:val="21"/>
              </w:rPr>
            </w:pPr>
            <w:r>
              <w:rPr>
                <w:sz w:val="21"/>
                <w:szCs w:val="21"/>
              </w:rPr>
              <w:t>评价依据</w:t>
            </w:r>
          </w:p>
        </w:tc>
        <w:tc>
          <w:tcPr>
            <w:tcW w:w="720" w:type="dxa"/>
            <w:tcBorders>
              <w:tl2br w:val="nil"/>
              <w:tr2bl w:val="nil"/>
            </w:tcBorders>
          </w:tcPr>
          <w:p w:rsidR="008B2DB9" w:rsidRDefault="00C238C4">
            <w:pPr>
              <w:jc w:val="center"/>
              <w:rPr>
                <w:sz w:val="21"/>
                <w:szCs w:val="21"/>
              </w:rPr>
            </w:pPr>
            <w:r>
              <w:rPr>
                <w:sz w:val="21"/>
                <w:szCs w:val="21"/>
              </w:rPr>
              <w:t>分值</w:t>
            </w:r>
          </w:p>
        </w:tc>
        <w:tc>
          <w:tcPr>
            <w:tcW w:w="2341" w:type="dxa"/>
            <w:tcBorders>
              <w:tl2br w:val="nil"/>
              <w:tr2bl w:val="nil"/>
            </w:tcBorders>
          </w:tcPr>
          <w:p w:rsidR="008B2DB9" w:rsidRDefault="00C238C4">
            <w:pPr>
              <w:jc w:val="center"/>
              <w:rPr>
                <w:sz w:val="21"/>
                <w:szCs w:val="21"/>
              </w:rPr>
            </w:pPr>
            <w:r>
              <w:rPr>
                <w:sz w:val="21"/>
                <w:szCs w:val="21"/>
              </w:rPr>
              <w:t>企业现状</w:t>
            </w:r>
          </w:p>
        </w:tc>
        <w:tc>
          <w:tcPr>
            <w:tcW w:w="720" w:type="dxa"/>
            <w:tcBorders>
              <w:tl2br w:val="nil"/>
              <w:tr2bl w:val="nil"/>
            </w:tcBorders>
          </w:tcPr>
          <w:p w:rsidR="008B2DB9" w:rsidRDefault="00C238C4">
            <w:pPr>
              <w:jc w:val="center"/>
              <w:rPr>
                <w:sz w:val="21"/>
                <w:szCs w:val="21"/>
              </w:rPr>
            </w:pPr>
            <w:r>
              <w:rPr>
                <w:sz w:val="21"/>
                <w:szCs w:val="21"/>
              </w:rPr>
              <w:t>得分</w:t>
            </w:r>
          </w:p>
        </w:tc>
      </w:tr>
      <w:tr w:rsidR="008B2DB9">
        <w:trPr>
          <w:trHeight w:hRule="exact" w:val="322"/>
          <w:jc w:val="center"/>
        </w:trPr>
        <w:tc>
          <w:tcPr>
            <w:tcW w:w="4429" w:type="dxa"/>
            <w:tcBorders>
              <w:tl2br w:val="nil"/>
              <w:tr2bl w:val="nil"/>
            </w:tcBorders>
          </w:tcPr>
          <w:p w:rsidR="008B2DB9" w:rsidRDefault="00C238C4">
            <w:pPr>
              <w:jc w:val="center"/>
              <w:rPr>
                <w:sz w:val="21"/>
                <w:szCs w:val="21"/>
              </w:rPr>
            </w:pPr>
            <w:r>
              <w:rPr>
                <w:sz w:val="21"/>
                <w:szCs w:val="21"/>
              </w:rPr>
              <w:t>不产生废水</w:t>
            </w:r>
          </w:p>
        </w:tc>
        <w:tc>
          <w:tcPr>
            <w:tcW w:w="720" w:type="dxa"/>
            <w:tcBorders>
              <w:tl2br w:val="nil"/>
              <w:tr2bl w:val="nil"/>
            </w:tcBorders>
          </w:tcPr>
          <w:p w:rsidR="008B2DB9" w:rsidRDefault="00C238C4">
            <w:pPr>
              <w:jc w:val="center"/>
              <w:rPr>
                <w:sz w:val="21"/>
                <w:szCs w:val="21"/>
              </w:rPr>
            </w:pPr>
            <w:r>
              <w:rPr>
                <w:sz w:val="21"/>
                <w:szCs w:val="21"/>
              </w:rPr>
              <w:t>0</w:t>
            </w:r>
          </w:p>
        </w:tc>
        <w:tc>
          <w:tcPr>
            <w:tcW w:w="2341" w:type="dxa"/>
            <w:vMerge w:val="restart"/>
            <w:tcBorders>
              <w:tl2br w:val="nil"/>
              <w:tr2bl w:val="nil"/>
            </w:tcBorders>
          </w:tcPr>
          <w:p w:rsidR="008B2DB9" w:rsidRDefault="008B2DB9">
            <w:pPr>
              <w:jc w:val="center"/>
              <w:rPr>
                <w:sz w:val="21"/>
                <w:szCs w:val="21"/>
              </w:rPr>
            </w:pPr>
          </w:p>
          <w:p w:rsidR="008B2DB9" w:rsidRDefault="008B2DB9">
            <w:pPr>
              <w:rPr>
                <w:sz w:val="21"/>
                <w:szCs w:val="21"/>
              </w:rPr>
            </w:pPr>
          </w:p>
          <w:p w:rsidR="008B2DB9" w:rsidRDefault="00C238C4">
            <w:pPr>
              <w:jc w:val="center"/>
              <w:rPr>
                <w:sz w:val="21"/>
                <w:szCs w:val="21"/>
              </w:rPr>
            </w:pPr>
            <w:r>
              <w:rPr>
                <w:sz w:val="21"/>
                <w:szCs w:val="21"/>
              </w:rPr>
              <w:t>进入杏林污水处理站</w:t>
            </w:r>
          </w:p>
        </w:tc>
        <w:tc>
          <w:tcPr>
            <w:tcW w:w="720" w:type="dxa"/>
            <w:vMerge w:val="restart"/>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7</w:t>
            </w:r>
          </w:p>
        </w:tc>
      </w:tr>
      <w:tr w:rsidR="008B2DB9">
        <w:trPr>
          <w:trHeight w:hRule="exact" w:val="322"/>
          <w:jc w:val="center"/>
        </w:trPr>
        <w:tc>
          <w:tcPr>
            <w:tcW w:w="4429" w:type="dxa"/>
            <w:tcBorders>
              <w:tl2br w:val="nil"/>
              <w:tr2bl w:val="nil"/>
            </w:tcBorders>
          </w:tcPr>
          <w:p w:rsidR="008B2DB9" w:rsidRDefault="00C238C4">
            <w:pPr>
              <w:rPr>
                <w:sz w:val="21"/>
                <w:szCs w:val="21"/>
              </w:rPr>
            </w:pPr>
            <w:r>
              <w:rPr>
                <w:sz w:val="21"/>
                <w:szCs w:val="21"/>
              </w:rPr>
              <w:t>进入城市污水处理厂或工业废水集中处理厂</w:t>
            </w:r>
          </w:p>
        </w:tc>
        <w:tc>
          <w:tcPr>
            <w:tcW w:w="720" w:type="dxa"/>
            <w:vMerge w:val="restart"/>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7</w:t>
            </w:r>
          </w:p>
        </w:tc>
        <w:tc>
          <w:tcPr>
            <w:tcW w:w="2341" w:type="dxa"/>
            <w:vMerge/>
            <w:tcBorders>
              <w:tl2br w:val="nil"/>
              <w:tr2bl w:val="nil"/>
            </w:tcBorders>
          </w:tcPr>
          <w:p w:rsidR="008B2DB9" w:rsidRDefault="008B2DB9">
            <w:pPr>
              <w:rPr>
                <w:sz w:val="21"/>
                <w:szCs w:val="21"/>
              </w:rPr>
            </w:pPr>
          </w:p>
        </w:tc>
        <w:tc>
          <w:tcPr>
            <w:tcW w:w="720" w:type="dxa"/>
            <w:vMerge/>
            <w:tcBorders>
              <w:tl2br w:val="nil"/>
              <w:tr2bl w:val="nil"/>
            </w:tcBorders>
          </w:tcPr>
          <w:p w:rsidR="008B2DB9" w:rsidRDefault="008B2DB9">
            <w:pPr>
              <w:rPr>
                <w:sz w:val="21"/>
                <w:szCs w:val="21"/>
              </w:rPr>
            </w:pPr>
          </w:p>
        </w:tc>
      </w:tr>
      <w:tr w:rsidR="008B2DB9">
        <w:trPr>
          <w:trHeight w:hRule="exact" w:val="322"/>
          <w:jc w:val="center"/>
        </w:trPr>
        <w:tc>
          <w:tcPr>
            <w:tcW w:w="4429" w:type="dxa"/>
            <w:tcBorders>
              <w:tl2br w:val="nil"/>
              <w:tr2bl w:val="nil"/>
            </w:tcBorders>
          </w:tcPr>
          <w:p w:rsidR="008B2DB9" w:rsidRDefault="00C238C4">
            <w:pPr>
              <w:rPr>
                <w:sz w:val="21"/>
                <w:szCs w:val="21"/>
              </w:rPr>
            </w:pPr>
            <w:r>
              <w:rPr>
                <w:sz w:val="21"/>
                <w:szCs w:val="21"/>
              </w:rPr>
              <w:t>进入其它单位</w:t>
            </w:r>
          </w:p>
        </w:tc>
        <w:tc>
          <w:tcPr>
            <w:tcW w:w="720" w:type="dxa"/>
            <w:vMerge/>
            <w:tcBorders>
              <w:tl2br w:val="nil"/>
              <w:tr2bl w:val="nil"/>
            </w:tcBorders>
          </w:tcPr>
          <w:p w:rsidR="008B2DB9" w:rsidRDefault="008B2DB9">
            <w:pPr>
              <w:jc w:val="center"/>
              <w:rPr>
                <w:sz w:val="21"/>
                <w:szCs w:val="21"/>
              </w:rPr>
            </w:pPr>
          </w:p>
        </w:tc>
        <w:tc>
          <w:tcPr>
            <w:tcW w:w="2341" w:type="dxa"/>
            <w:vMerge/>
            <w:tcBorders>
              <w:tl2br w:val="nil"/>
              <w:tr2bl w:val="nil"/>
            </w:tcBorders>
          </w:tcPr>
          <w:p w:rsidR="008B2DB9" w:rsidRDefault="008B2DB9">
            <w:pPr>
              <w:rPr>
                <w:sz w:val="21"/>
                <w:szCs w:val="21"/>
              </w:rPr>
            </w:pPr>
          </w:p>
        </w:tc>
        <w:tc>
          <w:tcPr>
            <w:tcW w:w="720" w:type="dxa"/>
            <w:vMerge/>
            <w:tcBorders>
              <w:tl2br w:val="nil"/>
              <w:tr2bl w:val="nil"/>
            </w:tcBorders>
          </w:tcPr>
          <w:p w:rsidR="008B2DB9" w:rsidRDefault="008B2DB9">
            <w:pPr>
              <w:rPr>
                <w:sz w:val="21"/>
                <w:szCs w:val="21"/>
              </w:rPr>
            </w:pPr>
          </w:p>
        </w:tc>
      </w:tr>
      <w:tr w:rsidR="008B2DB9">
        <w:trPr>
          <w:trHeight w:hRule="exact" w:val="322"/>
          <w:jc w:val="center"/>
        </w:trPr>
        <w:tc>
          <w:tcPr>
            <w:tcW w:w="4429" w:type="dxa"/>
            <w:tcBorders>
              <w:tl2br w:val="nil"/>
              <w:tr2bl w:val="nil"/>
            </w:tcBorders>
          </w:tcPr>
          <w:p w:rsidR="008B2DB9" w:rsidRDefault="00C238C4">
            <w:pPr>
              <w:rPr>
                <w:sz w:val="21"/>
                <w:szCs w:val="21"/>
              </w:rPr>
            </w:pPr>
            <w:r>
              <w:rPr>
                <w:sz w:val="21"/>
                <w:szCs w:val="21"/>
              </w:rPr>
              <w:t>其他</w:t>
            </w:r>
            <w:r>
              <w:rPr>
                <w:sz w:val="21"/>
                <w:szCs w:val="21"/>
              </w:rPr>
              <w:t>(</w:t>
            </w:r>
            <w:r>
              <w:rPr>
                <w:sz w:val="21"/>
                <w:szCs w:val="21"/>
              </w:rPr>
              <w:t>包括回喷、回填、回灌、回用等</w:t>
            </w:r>
            <w:r>
              <w:rPr>
                <w:sz w:val="21"/>
                <w:szCs w:val="21"/>
              </w:rPr>
              <w:t>)</w:t>
            </w:r>
          </w:p>
        </w:tc>
        <w:tc>
          <w:tcPr>
            <w:tcW w:w="720" w:type="dxa"/>
            <w:vMerge/>
            <w:tcBorders>
              <w:tl2br w:val="nil"/>
              <w:tr2bl w:val="nil"/>
            </w:tcBorders>
          </w:tcPr>
          <w:p w:rsidR="008B2DB9" w:rsidRDefault="008B2DB9">
            <w:pPr>
              <w:jc w:val="center"/>
              <w:rPr>
                <w:sz w:val="21"/>
                <w:szCs w:val="21"/>
              </w:rPr>
            </w:pPr>
          </w:p>
        </w:tc>
        <w:tc>
          <w:tcPr>
            <w:tcW w:w="2341" w:type="dxa"/>
            <w:vMerge/>
            <w:tcBorders>
              <w:tl2br w:val="nil"/>
              <w:tr2bl w:val="nil"/>
            </w:tcBorders>
          </w:tcPr>
          <w:p w:rsidR="008B2DB9" w:rsidRDefault="008B2DB9">
            <w:pPr>
              <w:rPr>
                <w:sz w:val="21"/>
                <w:szCs w:val="21"/>
              </w:rPr>
            </w:pPr>
          </w:p>
        </w:tc>
        <w:tc>
          <w:tcPr>
            <w:tcW w:w="720" w:type="dxa"/>
            <w:vMerge/>
            <w:tcBorders>
              <w:tl2br w:val="nil"/>
              <w:tr2bl w:val="nil"/>
            </w:tcBorders>
          </w:tcPr>
          <w:p w:rsidR="008B2DB9" w:rsidRDefault="008B2DB9">
            <w:pPr>
              <w:rPr>
                <w:sz w:val="21"/>
                <w:szCs w:val="21"/>
              </w:rPr>
            </w:pPr>
          </w:p>
        </w:tc>
      </w:tr>
      <w:tr w:rsidR="008B2DB9">
        <w:trPr>
          <w:trHeight w:hRule="exact" w:val="324"/>
          <w:jc w:val="center"/>
        </w:trPr>
        <w:tc>
          <w:tcPr>
            <w:tcW w:w="4429" w:type="dxa"/>
            <w:tcBorders>
              <w:tl2br w:val="nil"/>
              <w:tr2bl w:val="nil"/>
            </w:tcBorders>
          </w:tcPr>
          <w:p w:rsidR="008B2DB9" w:rsidRDefault="00C238C4">
            <w:pPr>
              <w:rPr>
                <w:sz w:val="21"/>
                <w:szCs w:val="21"/>
              </w:rPr>
            </w:pPr>
            <w:r>
              <w:rPr>
                <w:sz w:val="21"/>
                <w:szCs w:val="21"/>
              </w:rPr>
              <w:t>直接进入海域或江河湖库等水环境</w:t>
            </w:r>
          </w:p>
        </w:tc>
        <w:tc>
          <w:tcPr>
            <w:tcW w:w="720" w:type="dxa"/>
            <w:vMerge w:val="restart"/>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10</w:t>
            </w:r>
          </w:p>
        </w:tc>
        <w:tc>
          <w:tcPr>
            <w:tcW w:w="2341" w:type="dxa"/>
            <w:vMerge/>
            <w:tcBorders>
              <w:tl2br w:val="nil"/>
              <w:tr2bl w:val="nil"/>
            </w:tcBorders>
          </w:tcPr>
          <w:p w:rsidR="008B2DB9" w:rsidRDefault="008B2DB9">
            <w:pPr>
              <w:rPr>
                <w:sz w:val="21"/>
                <w:szCs w:val="21"/>
              </w:rPr>
            </w:pPr>
          </w:p>
        </w:tc>
        <w:tc>
          <w:tcPr>
            <w:tcW w:w="720" w:type="dxa"/>
            <w:vMerge/>
            <w:tcBorders>
              <w:tl2br w:val="nil"/>
              <w:tr2bl w:val="nil"/>
            </w:tcBorders>
          </w:tcPr>
          <w:p w:rsidR="008B2DB9" w:rsidRDefault="008B2DB9">
            <w:pPr>
              <w:rPr>
                <w:sz w:val="21"/>
                <w:szCs w:val="21"/>
              </w:rPr>
            </w:pPr>
          </w:p>
        </w:tc>
      </w:tr>
      <w:tr w:rsidR="008B2DB9">
        <w:trPr>
          <w:trHeight w:hRule="exact" w:val="322"/>
          <w:jc w:val="center"/>
        </w:trPr>
        <w:tc>
          <w:tcPr>
            <w:tcW w:w="4429" w:type="dxa"/>
            <w:tcBorders>
              <w:tl2br w:val="nil"/>
              <w:tr2bl w:val="nil"/>
            </w:tcBorders>
          </w:tcPr>
          <w:p w:rsidR="008B2DB9" w:rsidRDefault="00C238C4">
            <w:pPr>
              <w:rPr>
                <w:sz w:val="21"/>
                <w:szCs w:val="21"/>
              </w:rPr>
            </w:pPr>
            <w:r>
              <w:rPr>
                <w:sz w:val="21"/>
                <w:szCs w:val="21"/>
              </w:rPr>
              <w:t>进入城市下水道再入江河湖库或再入沿海海域</w:t>
            </w:r>
          </w:p>
        </w:tc>
        <w:tc>
          <w:tcPr>
            <w:tcW w:w="720" w:type="dxa"/>
            <w:vMerge/>
            <w:tcBorders>
              <w:tl2br w:val="nil"/>
              <w:tr2bl w:val="nil"/>
            </w:tcBorders>
          </w:tcPr>
          <w:p w:rsidR="008B2DB9" w:rsidRDefault="008B2DB9">
            <w:pPr>
              <w:rPr>
                <w:sz w:val="21"/>
                <w:szCs w:val="21"/>
              </w:rPr>
            </w:pPr>
          </w:p>
        </w:tc>
        <w:tc>
          <w:tcPr>
            <w:tcW w:w="2341" w:type="dxa"/>
            <w:vMerge/>
            <w:tcBorders>
              <w:tl2br w:val="nil"/>
              <w:tr2bl w:val="nil"/>
            </w:tcBorders>
          </w:tcPr>
          <w:p w:rsidR="008B2DB9" w:rsidRDefault="008B2DB9">
            <w:pPr>
              <w:rPr>
                <w:sz w:val="21"/>
                <w:szCs w:val="21"/>
              </w:rPr>
            </w:pPr>
          </w:p>
        </w:tc>
        <w:tc>
          <w:tcPr>
            <w:tcW w:w="720" w:type="dxa"/>
            <w:vMerge/>
            <w:tcBorders>
              <w:tl2br w:val="nil"/>
              <w:tr2bl w:val="nil"/>
            </w:tcBorders>
          </w:tcPr>
          <w:p w:rsidR="008B2DB9" w:rsidRDefault="008B2DB9">
            <w:pPr>
              <w:rPr>
                <w:sz w:val="21"/>
                <w:szCs w:val="21"/>
              </w:rPr>
            </w:pPr>
          </w:p>
        </w:tc>
      </w:tr>
      <w:tr w:rsidR="008B2DB9">
        <w:trPr>
          <w:trHeight w:hRule="exact" w:val="322"/>
          <w:jc w:val="center"/>
        </w:trPr>
        <w:tc>
          <w:tcPr>
            <w:tcW w:w="4429" w:type="dxa"/>
            <w:tcBorders>
              <w:tl2br w:val="nil"/>
              <w:tr2bl w:val="nil"/>
            </w:tcBorders>
          </w:tcPr>
          <w:p w:rsidR="008B2DB9" w:rsidRDefault="00C238C4">
            <w:pPr>
              <w:rPr>
                <w:sz w:val="21"/>
                <w:szCs w:val="21"/>
              </w:rPr>
            </w:pPr>
            <w:r>
              <w:rPr>
                <w:sz w:val="21"/>
                <w:szCs w:val="21"/>
              </w:rPr>
              <w:t>直接进入污灌农田或进入地渗或蒸发地</w:t>
            </w:r>
          </w:p>
        </w:tc>
        <w:tc>
          <w:tcPr>
            <w:tcW w:w="720" w:type="dxa"/>
            <w:vMerge/>
            <w:tcBorders>
              <w:tl2br w:val="nil"/>
              <w:tr2bl w:val="nil"/>
            </w:tcBorders>
          </w:tcPr>
          <w:p w:rsidR="008B2DB9" w:rsidRDefault="008B2DB9">
            <w:pPr>
              <w:rPr>
                <w:sz w:val="21"/>
                <w:szCs w:val="21"/>
              </w:rPr>
            </w:pPr>
          </w:p>
        </w:tc>
        <w:tc>
          <w:tcPr>
            <w:tcW w:w="2341" w:type="dxa"/>
            <w:vMerge/>
            <w:tcBorders>
              <w:tl2br w:val="nil"/>
              <w:tr2bl w:val="nil"/>
            </w:tcBorders>
          </w:tcPr>
          <w:p w:rsidR="008B2DB9" w:rsidRDefault="008B2DB9">
            <w:pPr>
              <w:rPr>
                <w:sz w:val="21"/>
                <w:szCs w:val="21"/>
              </w:rPr>
            </w:pPr>
          </w:p>
        </w:tc>
        <w:tc>
          <w:tcPr>
            <w:tcW w:w="720" w:type="dxa"/>
            <w:vMerge/>
            <w:tcBorders>
              <w:tl2br w:val="nil"/>
              <w:tr2bl w:val="nil"/>
            </w:tcBorders>
          </w:tcPr>
          <w:p w:rsidR="008B2DB9" w:rsidRDefault="008B2DB9">
            <w:pPr>
              <w:rPr>
                <w:sz w:val="21"/>
                <w:szCs w:val="21"/>
              </w:rPr>
            </w:pPr>
          </w:p>
        </w:tc>
      </w:tr>
      <w:tr w:rsidR="008B2DB9">
        <w:trPr>
          <w:trHeight w:hRule="exact" w:val="322"/>
          <w:jc w:val="center"/>
        </w:trPr>
        <w:tc>
          <w:tcPr>
            <w:tcW w:w="7490" w:type="dxa"/>
            <w:gridSpan w:val="3"/>
            <w:tcBorders>
              <w:tl2br w:val="nil"/>
              <w:tr2bl w:val="nil"/>
            </w:tcBorders>
          </w:tcPr>
          <w:p w:rsidR="008B2DB9" w:rsidRDefault="00C238C4">
            <w:pPr>
              <w:rPr>
                <w:sz w:val="21"/>
                <w:szCs w:val="21"/>
              </w:rPr>
            </w:pPr>
            <w:r>
              <w:rPr>
                <w:sz w:val="21"/>
                <w:szCs w:val="21"/>
              </w:rPr>
              <w:t>合计</w:t>
            </w:r>
          </w:p>
        </w:tc>
        <w:tc>
          <w:tcPr>
            <w:tcW w:w="720" w:type="dxa"/>
            <w:tcBorders>
              <w:tl2br w:val="nil"/>
              <w:tr2bl w:val="nil"/>
            </w:tcBorders>
          </w:tcPr>
          <w:p w:rsidR="008B2DB9" w:rsidRDefault="00C238C4">
            <w:pPr>
              <w:jc w:val="center"/>
              <w:rPr>
                <w:sz w:val="21"/>
                <w:szCs w:val="21"/>
              </w:rPr>
            </w:pPr>
            <w:r>
              <w:rPr>
                <w:sz w:val="21"/>
                <w:szCs w:val="21"/>
              </w:rPr>
              <w:t>7</w:t>
            </w:r>
          </w:p>
        </w:tc>
      </w:tr>
    </w:tbl>
    <w:p w:rsidR="008B2DB9" w:rsidRDefault="00C238C4">
      <w:pPr>
        <w:autoSpaceDE w:val="0"/>
        <w:autoSpaceDN w:val="0"/>
        <w:spacing w:line="360" w:lineRule="auto"/>
        <w:textAlignment w:val="bottom"/>
        <w:outlineLvl w:val="1"/>
        <w:rPr>
          <w:rFonts w:ascii="Times New Roman" w:hAnsi="Times New Roman"/>
          <w:b/>
          <w:sz w:val="28"/>
          <w:szCs w:val="28"/>
        </w:rPr>
      </w:pPr>
      <w:r>
        <w:rPr>
          <w:rFonts w:ascii="Times New Roman" w:hAnsi="Times New Roman"/>
          <w:b/>
          <w:sz w:val="28"/>
          <w:szCs w:val="28"/>
        </w:rPr>
        <w:t>3.5</w:t>
      </w:r>
      <w:r>
        <w:rPr>
          <w:rFonts w:ascii="Times New Roman" w:hAnsi="Times New Roman"/>
          <w:b/>
          <w:sz w:val="28"/>
          <w:szCs w:val="28"/>
        </w:rPr>
        <w:t>企业周边环境风险受体敏感程度（</w:t>
      </w:r>
      <w:r>
        <w:rPr>
          <w:rFonts w:ascii="Times New Roman" w:hAnsi="Times New Roman"/>
          <w:b/>
          <w:sz w:val="28"/>
          <w:szCs w:val="28"/>
        </w:rPr>
        <w:t>E</w:t>
      </w:r>
      <w:r>
        <w:rPr>
          <w:rFonts w:ascii="Times New Roman" w:hAnsi="Times New Roman"/>
          <w:b/>
          <w:sz w:val="28"/>
          <w:szCs w:val="28"/>
        </w:rPr>
        <w:t>）情况</w:t>
      </w:r>
      <w:bookmarkEnd w:id="2155"/>
      <w:bookmarkEnd w:id="2156"/>
    </w:p>
    <w:p w:rsidR="008B2DB9" w:rsidRDefault="00C238C4">
      <w:pPr>
        <w:spacing w:line="360" w:lineRule="auto"/>
        <w:ind w:firstLineChars="200" w:firstLine="482"/>
        <w:rPr>
          <w:rFonts w:ascii="Times New Roman" w:hAnsi="Times New Roman"/>
          <w:b/>
          <w:bCs/>
          <w:szCs w:val="28"/>
        </w:rPr>
      </w:pPr>
      <w:r>
        <w:rPr>
          <w:rFonts w:ascii="Times New Roman" w:hAnsi="Times New Roman"/>
          <w:b/>
          <w:bCs/>
          <w:szCs w:val="28"/>
        </w:rPr>
        <w:t>（</w:t>
      </w:r>
      <w:r>
        <w:rPr>
          <w:rFonts w:ascii="Times New Roman" w:hAnsi="Times New Roman"/>
          <w:b/>
          <w:bCs/>
          <w:szCs w:val="28"/>
        </w:rPr>
        <w:t>1</w:t>
      </w:r>
      <w:r>
        <w:rPr>
          <w:rFonts w:ascii="Times New Roman" w:hAnsi="Times New Roman"/>
          <w:b/>
          <w:bCs/>
          <w:szCs w:val="28"/>
        </w:rPr>
        <w:t>）大气环境风险受体敏感程度（</w:t>
      </w:r>
      <w:r>
        <w:rPr>
          <w:rFonts w:ascii="Times New Roman" w:hAnsi="Times New Roman"/>
          <w:b/>
          <w:bCs/>
          <w:szCs w:val="28"/>
        </w:rPr>
        <w:t>E</w:t>
      </w:r>
      <w:r>
        <w:rPr>
          <w:rFonts w:ascii="Times New Roman" w:hAnsi="Times New Roman"/>
          <w:b/>
          <w:bCs/>
          <w:szCs w:val="28"/>
        </w:rPr>
        <w:t>）评估</w:t>
      </w:r>
    </w:p>
    <w:p w:rsidR="008B2DB9" w:rsidRDefault="00C238C4">
      <w:pPr>
        <w:spacing w:line="360" w:lineRule="auto"/>
        <w:ind w:firstLineChars="200" w:firstLine="480"/>
        <w:rPr>
          <w:rFonts w:ascii="Times New Roman" w:hAnsi="Times New Roman"/>
          <w:szCs w:val="28"/>
        </w:rPr>
      </w:pPr>
      <w:r>
        <w:rPr>
          <w:rFonts w:ascii="Times New Roman" w:hAnsi="Times New Roman"/>
          <w:szCs w:val="28"/>
        </w:rPr>
        <w:t>大气环境风险受体敏感程度类型按照企业周边人口数进行划分。按照企业周边</w:t>
      </w:r>
      <w:r>
        <w:rPr>
          <w:rFonts w:ascii="Times New Roman" w:hAnsi="Times New Roman"/>
          <w:szCs w:val="28"/>
        </w:rPr>
        <w:t>5</w:t>
      </w:r>
      <w:r>
        <w:rPr>
          <w:rFonts w:ascii="Times New Roman" w:hAnsi="Times New Roman"/>
          <w:szCs w:val="28"/>
        </w:rPr>
        <w:t>公里或</w:t>
      </w:r>
      <w:r>
        <w:rPr>
          <w:rFonts w:ascii="Times New Roman" w:hAnsi="Times New Roman"/>
          <w:szCs w:val="28"/>
        </w:rPr>
        <w:t>500</w:t>
      </w:r>
      <w:r>
        <w:rPr>
          <w:rFonts w:ascii="Times New Roman" w:hAnsi="Times New Roman"/>
          <w:szCs w:val="28"/>
        </w:rPr>
        <w:t>米范围内人口数将大气环境风险受体敏感程度划分为类型</w:t>
      </w:r>
      <w:r>
        <w:rPr>
          <w:rFonts w:ascii="Times New Roman" w:hAnsi="Times New Roman"/>
          <w:szCs w:val="28"/>
        </w:rPr>
        <w:t>1</w:t>
      </w:r>
      <w:r>
        <w:rPr>
          <w:rFonts w:ascii="Times New Roman" w:hAnsi="Times New Roman"/>
          <w:szCs w:val="28"/>
        </w:rPr>
        <w:t>、类型</w:t>
      </w:r>
      <w:r>
        <w:rPr>
          <w:rFonts w:ascii="Times New Roman" w:hAnsi="Times New Roman"/>
          <w:szCs w:val="28"/>
        </w:rPr>
        <w:t>2</w:t>
      </w:r>
      <w:r>
        <w:rPr>
          <w:rFonts w:ascii="Times New Roman" w:hAnsi="Times New Roman"/>
          <w:szCs w:val="28"/>
        </w:rPr>
        <w:t>和类型</w:t>
      </w:r>
      <w:r>
        <w:rPr>
          <w:rFonts w:ascii="Times New Roman" w:hAnsi="Times New Roman"/>
          <w:szCs w:val="28"/>
        </w:rPr>
        <w:t>3</w:t>
      </w:r>
      <w:r>
        <w:rPr>
          <w:rFonts w:ascii="Times New Roman" w:hAnsi="Times New Roman"/>
          <w:szCs w:val="28"/>
        </w:rPr>
        <w:t>三种类型，分别以</w:t>
      </w:r>
      <w:r>
        <w:rPr>
          <w:rFonts w:ascii="Times New Roman" w:hAnsi="Times New Roman"/>
          <w:szCs w:val="28"/>
        </w:rPr>
        <w:t>E1</w:t>
      </w:r>
      <w:r>
        <w:rPr>
          <w:rFonts w:ascii="Times New Roman" w:hAnsi="Times New Roman"/>
          <w:szCs w:val="28"/>
        </w:rPr>
        <w:t>、</w:t>
      </w:r>
      <w:r>
        <w:rPr>
          <w:rFonts w:ascii="Times New Roman" w:hAnsi="Times New Roman"/>
          <w:szCs w:val="28"/>
        </w:rPr>
        <w:t>E2</w:t>
      </w:r>
      <w:r>
        <w:rPr>
          <w:rFonts w:ascii="Times New Roman" w:hAnsi="Times New Roman"/>
          <w:szCs w:val="28"/>
        </w:rPr>
        <w:t>和</w:t>
      </w:r>
      <w:r>
        <w:rPr>
          <w:rFonts w:ascii="Times New Roman" w:hAnsi="Times New Roman"/>
          <w:szCs w:val="28"/>
        </w:rPr>
        <w:t>E3</w:t>
      </w:r>
      <w:r>
        <w:rPr>
          <w:rFonts w:ascii="Times New Roman" w:hAnsi="Times New Roman"/>
          <w:szCs w:val="28"/>
        </w:rPr>
        <w:t>表示。</w:t>
      </w:r>
    </w:p>
    <w:p w:rsidR="008B2DB9" w:rsidRDefault="00C238C4">
      <w:pPr>
        <w:spacing w:line="360" w:lineRule="auto"/>
        <w:ind w:firstLineChars="200" w:firstLine="480"/>
        <w:rPr>
          <w:rFonts w:ascii="Times New Roman" w:hAnsi="Times New Roman"/>
          <w:szCs w:val="28"/>
        </w:rPr>
      </w:pPr>
      <w:r>
        <w:rPr>
          <w:rFonts w:ascii="Times New Roman" w:hAnsi="Times New Roman"/>
          <w:szCs w:val="28"/>
        </w:rPr>
        <w:t>大气环境风险受体敏感程度按类型</w:t>
      </w:r>
      <w:r>
        <w:rPr>
          <w:rFonts w:ascii="Times New Roman" w:hAnsi="Times New Roman"/>
          <w:szCs w:val="28"/>
        </w:rPr>
        <w:t>1</w:t>
      </w:r>
      <w:r>
        <w:rPr>
          <w:rFonts w:ascii="Times New Roman" w:hAnsi="Times New Roman"/>
          <w:szCs w:val="28"/>
        </w:rPr>
        <w:t>、类型</w:t>
      </w:r>
      <w:r>
        <w:rPr>
          <w:rFonts w:ascii="Times New Roman" w:hAnsi="Times New Roman"/>
          <w:szCs w:val="28"/>
        </w:rPr>
        <w:t>2</w:t>
      </w:r>
      <w:r>
        <w:rPr>
          <w:rFonts w:ascii="Times New Roman" w:hAnsi="Times New Roman"/>
          <w:szCs w:val="28"/>
        </w:rPr>
        <w:t>和类型</w:t>
      </w:r>
      <w:r>
        <w:rPr>
          <w:rFonts w:ascii="Times New Roman" w:hAnsi="Times New Roman"/>
          <w:szCs w:val="28"/>
        </w:rPr>
        <w:t>3</w:t>
      </w:r>
      <w:r>
        <w:rPr>
          <w:rFonts w:ascii="Times New Roman" w:hAnsi="Times New Roman"/>
          <w:szCs w:val="28"/>
        </w:rPr>
        <w:t>顺序依次降低。若企业周边存在多种敏感程度类型的大气环境风险受体，则按敏感程度高者确定企业大气环境风险受体敏感程度类型。</w:t>
      </w:r>
    </w:p>
    <w:p w:rsidR="008B2DB9" w:rsidRDefault="00C238C4">
      <w:pPr>
        <w:spacing w:line="360" w:lineRule="auto"/>
        <w:ind w:firstLineChars="200" w:firstLine="480"/>
        <w:rPr>
          <w:rFonts w:ascii="Times New Roman" w:hAnsi="Times New Roman"/>
          <w:szCs w:val="28"/>
        </w:rPr>
      </w:pPr>
      <w:r>
        <w:rPr>
          <w:rFonts w:ascii="Times New Roman" w:hAnsi="Times New Roman"/>
          <w:szCs w:val="28"/>
        </w:rPr>
        <w:t>根据《环境风险评价技术导则》项目大气环境风险评价范围为距风险源（</w:t>
      </w:r>
      <w:r>
        <w:rPr>
          <w:rFonts w:ascii="Times New Roman" w:hAnsi="Times New Roman"/>
          <w:szCs w:val="28"/>
        </w:rPr>
        <w:t>π×3×3</w:t>
      </w:r>
      <w:r>
        <w:rPr>
          <w:rFonts w:ascii="Times New Roman" w:hAnsi="Times New Roman"/>
          <w:szCs w:val="28"/>
        </w:rPr>
        <w:t>）</w:t>
      </w:r>
      <w:r>
        <w:rPr>
          <w:rFonts w:ascii="Times New Roman" w:hAnsi="Times New Roman"/>
          <w:szCs w:val="28"/>
        </w:rPr>
        <w:t>km2</w:t>
      </w:r>
      <w:r>
        <w:rPr>
          <w:rFonts w:ascii="Times New Roman" w:hAnsi="Times New Roman"/>
          <w:szCs w:val="28"/>
        </w:rPr>
        <w:t>范围：</w:t>
      </w:r>
    </w:p>
    <w:p w:rsidR="008B2DB9" w:rsidRDefault="00C238C4">
      <w:pPr>
        <w:jc w:val="center"/>
        <w:rPr>
          <w:rFonts w:ascii="Times New Roman" w:hAnsi="Times New Roman"/>
          <w:b/>
          <w:szCs w:val="28"/>
        </w:rPr>
      </w:pPr>
      <w:bookmarkStart w:id="2160" w:name="_Toc17157_WPSOffice_Level3"/>
      <w:bookmarkStart w:id="2161" w:name="_Toc1056_WPSOffice_Level3"/>
      <w:r>
        <w:rPr>
          <w:rFonts w:ascii="Times New Roman" w:hAnsi="Times New Roman"/>
          <w:b/>
          <w:szCs w:val="28"/>
        </w:rPr>
        <w:t>表</w:t>
      </w:r>
      <w:r>
        <w:rPr>
          <w:rFonts w:ascii="Times New Roman" w:hAnsi="Times New Roman"/>
          <w:b/>
        </w:rPr>
        <w:t xml:space="preserve">3.5-1 </w:t>
      </w:r>
      <w:r>
        <w:rPr>
          <w:rFonts w:ascii="Times New Roman" w:hAnsi="Times New Roman"/>
          <w:b/>
          <w:bCs/>
          <w:szCs w:val="28"/>
        </w:rPr>
        <w:t xml:space="preserve"> </w:t>
      </w:r>
      <w:r>
        <w:rPr>
          <w:rFonts w:ascii="Times New Roman" w:hAnsi="Times New Roman"/>
          <w:b/>
          <w:szCs w:val="28"/>
        </w:rPr>
        <w:t>大气环境风险受体敏感程度类型划分</w:t>
      </w:r>
      <w:bookmarkEnd w:id="2160"/>
      <w:bookmarkEnd w:id="2161"/>
    </w:p>
    <w:tbl>
      <w:tblPr>
        <w:tblW w:w="0" w:type="auto"/>
        <w:tblBorders>
          <w:top w:val="single" w:sz="12" w:space="0" w:color="auto"/>
          <w:bottom w:val="single" w:sz="12" w:space="0" w:color="auto"/>
          <w:insideH w:val="single" w:sz="4" w:space="0" w:color="auto"/>
          <w:insideV w:val="single" w:sz="4" w:space="0" w:color="auto"/>
        </w:tblBorders>
        <w:tblLayout w:type="fixed"/>
        <w:tblLook w:val="0000"/>
      </w:tblPr>
      <w:tblGrid>
        <w:gridCol w:w="1572"/>
        <w:gridCol w:w="7714"/>
      </w:tblGrid>
      <w:tr w:rsidR="008B2DB9">
        <w:tc>
          <w:tcPr>
            <w:tcW w:w="1572" w:type="dxa"/>
            <w:vAlign w:val="center"/>
          </w:tcPr>
          <w:p w:rsidR="008B2DB9" w:rsidRDefault="00C238C4">
            <w:pPr>
              <w:jc w:val="center"/>
              <w:rPr>
                <w:b/>
                <w:sz w:val="21"/>
                <w:szCs w:val="21"/>
              </w:rPr>
            </w:pPr>
            <w:r>
              <w:rPr>
                <w:b/>
                <w:sz w:val="21"/>
                <w:szCs w:val="21"/>
              </w:rPr>
              <w:t>敏感程度类型</w:t>
            </w:r>
          </w:p>
        </w:tc>
        <w:tc>
          <w:tcPr>
            <w:tcW w:w="7714" w:type="dxa"/>
            <w:vAlign w:val="center"/>
          </w:tcPr>
          <w:p w:rsidR="008B2DB9" w:rsidRDefault="00C238C4">
            <w:pPr>
              <w:jc w:val="center"/>
              <w:rPr>
                <w:b/>
                <w:sz w:val="21"/>
                <w:szCs w:val="21"/>
              </w:rPr>
            </w:pPr>
            <w:r>
              <w:rPr>
                <w:b/>
                <w:sz w:val="21"/>
                <w:szCs w:val="21"/>
              </w:rPr>
              <w:t>大气环境风险受体</w:t>
            </w:r>
          </w:p>
        </w:tc>
      </w:tr>
      <w:tr w:rsidR="008B2DB9">
        <w:tc>
          <w:tcPr>
            <w:tcW w:w="1572" w:type="dxa"/>
            <w:vAlign w:val="center"/>
          </w:tcPr>
          <w:p w:rsidR="008B2DB9" w:rsidRDefault="00C238C4">
            <w:pPr>
              <w:jc w:val="center"/>
              <w:rPr>
                <w:sz w:val="21"/>
                <w:szCs w:val="21"/>
              </w:rPr>
            </w:pPr>
            <w:r>
              <w:rPr>
                <w:sz w:val="21"/>
                <w:szCs w:val="21"/>
              </w:rPr>
              <w:t>类型</w:t>
            </w:r>
            <w:r>
              <w:rPr>
                <w:sz w:val="21"/>
                <w:szCs w:val="21"/>
              </w:rPr>
              <w:t>1</w:t>
            </w:r>
          </w:p>
          <w:p w:rsidR="008B2DB9" w:rsidRDefault="00C238C4">
            <w:pPr>
              <w:jc w:val="center"/>
              <w:rPr>
                <w:sz w:val="21"/>
                <w:szCs w:val="21"/>
              </w:rPr>
            </w:pPr>
            <w:r>
              <w:rPr>
                <w:sz w:val="21"/>
                <w:szCs w:val="21"/>
              </w:rPr>
              <w:t>（</w:t>
            </w:r>
            <w:r>
              <w:rPr>
                <w:sz w:val="21"/>
                <w:szCs w:val="21"/>
              </w:rPr>
              <w:t>E1</w:t>
            </w:r>
            <w:r>
              <w:rPr>
                <w:sz w:val="21"/>
                <w:szCs w:val="21"/>
              </w:rPr>
              <w:t>）</w:t>
            </w:r>
          </w:p>
        </w:tc>
        <w:tc>
          <w:tcPr>
            <w:tcW w:w="7714" w:type="dxa"/>
            <w:vAlign w:val="center"/>
          </w:tcPr>
          <w:p w:rsidR="008B2DB9" w:rsidRDefault="00C238C4">
            <w:pPr>
              <w:jc w:val="center"/>
              <w:rPr>
                <w:sz w:val="21"/>
                <w:szCs w:val="21"/>
              </w:rPr>
            </w:pPr>
            <w:r>
              <w:rPr>
                <w:sz w:val="21"/>
                <w:szCs w:val="21"/>
              </w:rPr>
              <w:t>企业周边</w:t>
            </w:r>
            <w:r>
              <w:rPr>
                <w:sz w:val="21"/>
                <w:szCs w:val="21"/>
              </w:rPr>
              <w:t>5</w:t>
            </w:r>
            <w:r>
              <w:rPr>
                <w:sz w:val="21"/>
                <w:szCs w:val="21"/>
              </w:rPr>
              <w:t>公里范围内居住区、医疗卫生机构、文化教机构育、科研单位、行政机关、企业事业单位、商场、公园等人口总数</w:t>
            </w:r>
            <w:r>
              <w:rPr>
                <w:sz w:val="21"/>
                <w:szCs w:val="21"/>
              </w:rPr>
              <w:t>5</w:t>
            </w:r>
            <w:r>
              <w:rPr>
                <w:sz w:val="21"/>
                <w:szCs w:val="21"/>
              </w:rPr>
              <w:t>万人以上，或企业周边</w:t>
            </w:r>
            <w:r>
              <w:rPr>
                <w:sz w:val="21"/>
                <w:szCs w:val="21"/>
              </w:rPr>
              <w:t>500</w:t>
            </w:r>
            <w:r>
              <w:rPr>
                <w:sz w:val="21"/>
                <w:szCs w:val="21"/>
              </w:rPr>
              <w:t>米范围内人口总数</w:t>
            </w:r>
            <w:r>
              <w:rPr>
                <w:sz w:val="21"/>
                <w:szCs w:val="21"/>
              </w:rPr>
              <w:t>1000</w:t>
            </w:r>
            <w:r>
              <w:rPr>
                <w:sz w:val="21"/>
                <w:szCs w:val="21"/>
              </w:rPr>
              <w:t>人以上，或企业周边</w:t>
            </w:r>
            <w:r>
              <w:rPr>
                <w:sz w:val="21"/>
                <w:szCs w:val="21"/>
              </w:rPr>
              <w:t>5</w:t>
            </w:r>
            <w:r>
              <w:rPr>
                <w:sz w:val="21"/>
                <w:szCs w:val="21"/>
              </w:rPr>
              <w:t>公里涉及军事禁区、军事管理区、国家相关保密区域</w:t>
            </w:r>
          </w:p>
        </w:tc>
      </w:tr>
      <w:tr w:rsidR="008B2DB9">
        <w:tc>
          <w:tcPr>
            <w:tcW w:w="1572" w:type="dxa"/>
            <w:vAlign w:val="center"/>
          </w:tcPr>
          <w:p w:rsidR="008B2DB9" w:rsidRDefault="00C238C4">
            <w:pPr>
              <w:jc w:val="center"/>
              <w:rPr>
                <w:sz w:val="21"/>
                <w:szCs w:val="21"/>
              </w:rPr>
            </w:pPr>
            <w:r>
              <w:rPr>
                <w:sz w:val="21"/>
                <w:szCs w:val="21"/>
              </w:rPr>
              <w:t>类型</w:t>
            </w:r>
            <w:r>
              <w:rPr>
                <w:sz w:val="21"/>
                <w:szCs w:val="21"/>
              </w:rPr>
              <w:t>2</w:t>
            </w:r>
          </w:p>
          <w:p w:rsidR="008B2DB9" w:rsidRDefault="00C238C4">
            <w:pPr>
              <w:jc w:val="center"/>
              <w:rPr>
                <w:sz w:val="21"/>
                <w:szCs w:val="21"/>
              </w:rPr>
            </w:pPr>
            <w:r>
              <w:rPr>
                <w:sz w:val="21"/>
                <w:szCs w:val="21"/>
              </w:rPr>
              <w:t>（</w:t>
            </w:r>
            <w:r>
              <w:rPr>
                <w:sz w:val="21"/>
                <w:szCs w:val="21"/>
              </w:rPr>
              <w:t>E2</w:t>
            </w:r>
            <w:r>
              <w:rPr>
                <w:sz w:val="21"/>
                <w:szCs w:val="21"/>
              </w:rPr>
              <w:t>）</w:t>
            </w:r>
          </w:p>
        </w:tc>
        <w:tc>
          <w:tcPr>
            <w:tcW w:w="7714" w:type="dxa"/>
            <w:vAlign w:val="center"/>
          </w:tcPr>
          <w:p w:rsidR="008B2DB9" w:rsidRDefault="00C238C4">
            <w:pPr>
              <w:jc w:val="center"/>
              <w:rPr>
                <w:sz w:val="21"/>
                <w:szCs w:val="21"/>
              </w:rPr>
            </w:pPr>
            <w:r>
              <w:rPr>
                <w:sz w:val="21"/>
                <w:szCs w:val="21"/>
              </w:rPr>
              <w:t>企业周边</w:t>
            </w:r>
            <w:r>
              <w:rPr>
                <w:sz w:val="21"/>
                <w:szCs w:val="21"/>
              </w:rPr>
              <w:t>5</w:t>
            </w:r>
            <w:r>
              <w:rPr>
                <w:sz w:val="21"/>
                <w:szCs w:val="21"/>
              </w:rPr>
              <w:t>公里范围内居住区、医疗卫生机构、文化教机构育、科研单位、行政机关、企业事业单位、商场、公园等人口总数</w:t>
            </w:r>
            <w:r>
              <w:rPr>
                <w:sz w:val="21"/>
                <w:szCs w:val="21"/>
              </w:rPr>
              <w:t>5</w:t>
            </w:r>
            <w:r>
              <w:rPr>
                <w:sz w:val="21"/>
                <w:szCs w:val="21"/>
              </w:rPr>
              <w:t>万人以上，</w:t>
            </w:r>
            <w:r>
              <w:rPr>
                <w:sz w:val="21"/>
                <w:szCs w:val="21"/>
              </w:rPr>
              <w:t>5</w:t>
            </w:r>
            <w:r>
              <w:rPr>
                <w:sz w:val="21"/>
                <w:szCs w:val="21"/>
              </w:rPr>
              <w:t>万人以下；或企业周边</w:t>
            </w:r>
            <w:r>
              <w:rPr>
                <w:sz w:val="21"/>
                <w:szCs w:val="21"/>
              </w:rPr>
              <w:t>500</w:t>
            </w:r>
            <w:r>
              <w:rPr>
                <w:sz w:val="21"/>
                <w:szCs w:val="21"/>
              </w:rPr>
              <w:t>米范围内人口总数</w:t>
            </w:r>
            <w:r>
              <w:rPr>
                <w:sz w:val="21"/>
                <w:szCs w:val="21"/>
              </w:rPr>
              <w:t>500</w:t>
            </w:r>
            <w:r>
              <w:rPr>
                <w:sz w:val="21"/>
                <w:szCs w:val="21"/>
              </w:rPr>
              <w:t>人以上、</w:t>
            </w:r>
            <w:r>
              <w:rPr>
                <w:sz w:val="21"/>
                <w:szCs w:val="21"/>
              </w:rPr>
              <w:t>1000</w:t>
            </w:r>
            <w:r>
              <w:rPr>
                <w:sz w:val="21"/>
                <w:szCs w:val="21"/>
              </w:rPr>
              <w:t>人以下</w:t>
            </w:r>
          </w:p>
        </w:tc>
      </w:tr>
      <w:tr w:rsidR="008B2DB9">
        <w:tc>
          <w:tcPr>
            <w:tcW w:w="1572" w:type="dxa"/>
            <w:vAlign w:val="center"/>
          </w:tcPr>
          <w:p w:rsidR="008B2DB9" w:rsidRDefault="00C238C4">
            <w:pPr>
              <w:jc w:val="center"/>
              <w:rPr>
                <w:sz w:val="21"/>
                <w:szCs w:val="21"/>
              </w:rPr>
            </w:pPr>
            <w:r>
              <w:rPr>
                <w:sz w:val="21"/>
                <w:szCs w:val="21"/>
              </w:rPr>
              <w:t>类型</w:t>
            </w:r>
            <w:r>
              <w:rPr>
                <w:sz w:val="21"/>
                <w:szCs w:val="21"/>
              </w:rPr>
              <w:t>3</w:t>
            </w:r>
          </w:p>
          <w:p w:rsidR="008B2DB9" w:rsidRDefault="00C238C4">
            <w:pPr>
              <w:jc w:val="center"/>
              <w:rPr>
                <w:sz w:val="21"/>
                <w:szCs w:val="21"/>
              </w:rPr>
            </w:pPr>
            <w:r>
              <w:rPr>
                <w:sz w:val="21"/>
                <w:szCs w:val="21"/>
              </w:rPr>
              <w:t>（</w:t>
            </w:r>
            <w:r>
              <w:rPr>
                <w:sz w:val="21"/>
                <w:szCs w:val="21"/>
              </w:rPr>
              <w:t>E3</w:t>
            </w:r>
            <w:r>
              <w:rPr>
                <w:sz w:val="21"/>
                <w:szCs w:val="21"/>
              </w:rPr>
              <w:t>）</w:t>
            </w:r>
          </w:p>
        </w:tc>
        <w:tc>
          <w:tcPr>
            <w:tcW w:w="7714" w:type="dxa"/>
            <w:vAlign w:val="center"/>
          </w:tcPr>
          <w:p w:rsidR="008B2DB9" w:rsidRDefault="00C238C4">
            <w:pPr>
              <w:jc w:val="center"/>
              <w:rPr>
                <w:sz w:val="21"/>
                <w:szCs w:val="21"/>
              </w:rPr>
            </w:pPr>
            <w:r>
              <w:rPr>
                <w:sz w:val="21"/>
                <w:szCs w:val="21"/>
              </w:rPr>
              <w:t>企业周边</w:t>
            </w:r>
            <w:r>
              <w:rPr>
                <w:sz w:val="21"/>
                <w:szCs w:val="21"/>
              </w:rPr>
              <w:t>5</w:t>
            </w:r>
            <w:r>
              <w:rPr>
                <w:sz w:val="21"/>
                <w:szCs w:val="21"/>
              </w:rPr>
              <w:t>公里范围内居住区、医疗卫生机构、文化教机构育、科研单位、行政机关、企业事业单位、商场、公园等人口总数</w:t>
            </w:r>
            <w:r>
              <w:rPr>
                <w:sz w:val="21"/>
                <w:szCs w:val="21"/>
              </w:rPr>
              <w:t>1</w:t>
            </w:r>
            <w:r>
              <w:rPr>
                <w:sz w:val="21"/>
                <w:szCs w:val="21"/>
              </w:rPr>
              <w:t>万人以下，或企业周边</w:t>
            </w:r>
            <w:r>
              <w:rPr>
                <w:sz w:val="21"/>
                <w:szCs w:val="21"/>
              </w:rPr>
              <w:t>500</w:t>
            </w:r>
            <w:r>
              <w:rPr>
                <w:sz w:val="21"/>
                <w:szCs w:val="21"/>
              </w:rPr>
              <w:t>米范围内人口总数</w:t>
            </w:r>
            <w:r>
              <w:rPr>
                <w:sz w:val="21"/>
                <w:szCs w:val="21"/>
              </w:rPr>
              <w:t xml:space="preserve">500 </w:t>
            </w:r>
            <w:r>
              <w:rPr>
                <w:sz w:val="21"/>
                <w:szCs w:val="21"/>
              </w:rPr>
              <w:t>人以下</w:t>
            </w:r>
          </w:p>
        </w:tc>
      </w:tr>
    </w:tbl>
    <w:p w:rsidR="008B2DB9" w:rsidRDefault="00C238C4">
      <w:pPr>
        <w:spacing w:line="360" w:lineRule="auto"/>
        <w:ind w:firstLineChars="200" w:firstLine="480"/>
        <w:rPr>
          <w:rFonts w:ascii="Times New Roman" w:hAnsi="Times New Roman"/>
        </w:rPr>
      </w:pPr>
      <w:r>
        <w:rPr>
          <w:rFonts w:ascii="Times New Roman" w:hAnsi="Times New Roman"/>
        </w:rPr>
        <w:t>综上所述，按照</w:t>
      </w:r>
      <w:r>
        <w:rPr>
          <w:rFonts w:ascii="Times New Roman" w:hAnsi="Times New Roman"/>
          <w:szCs w:val="28"/>
        </w:rPr>
        <w:t>企业周边存在多种敏感程度类型的大气环境风险受体，则按敏感程度高者确定企业大气环境风险受体敏感程度类型</w:t>
      </w:r>
      <w:r>
        <w:rPr>
          <w:rFonts w:ascii="Times New Roman" w:hAnsi="Times New Roman"/>
        </w:rPr>
        <w:t>的原则，判断华懋（厦门）特种材料有</w:t>
      </w:r>
      <w:r>
        <w:rPr>
          <w:rFonts w:ascii="Times New Roman" w:hAnsi="Times New Roman"/>
        </w:rPr>
        <w:lastRenderedPageBreak/>
        <w:t>限公司大气环境风险受体类型为：类型</w:t>
      </w:r>
      <w:r>
        <w:rPr>
          <w:rFonts w:ascii="Times New Roman" w:hAnsi="Times New Roman"/>
        </w:rPr>
        <w:t>1</w:t>
      </w:r>
      <w:r>
        <w:rPr>
          <w:rFonts w:ascii="Times New Roman" w:hAnsi="Times New Roman"/>
        </w:rPr>
        <w:t>（</w:t>
      </w:r>
      <w:r>
        <w:rPr>
          <w:rFonts w:ascii="Times New Roman" w:hAnsi="Times New Roman"/>
        </w:rPr>
        <w:t>E1</w:t>
      </w:r>
      <w:r>
        <w:rPr>
          <w:rFonts w:ascii="Times New Roman" w:hAnsi="Times New Roman"/>
        </w:rPr>
        <w:t>）。</w:t>
      </w:r>
    </w:p>
    <w:p w:rsidR="008B2DB9" w:rsidRDefault="00C238C4">
      <w:pPr>
        <w:spacing w:line="360" w:lineRule="auto"/>
        <w:ind w:firstLineChars="200" w:firstLine="482"/>
        <w:rPr>
          <w:rFonts w:ascii="Times New Roman" w:hAnsi="Times New Roman"/>
          <w:b/>
        </w:rPr>
      </w:pPr>
      <w:r>
        <w:rPr>
          <w:rFonts w:ascii="Times New Roman" w:hAnsi="Times New Roman"/>
          <w:b/>
        </w:rPr>
        <w:t>（</w:t>
      </w:r>
      <w:r>
        <w:rPr>
          <w:rFonts w:ascii="Times New Roman" w:hAnsi="Times New Roman"/>
          <w:b/>
        </w:rPr>
        <w:t>2</w:t>
      </w:r>
      <w:r>
        <w:rPr>
          <w:rFonts w:ascii="Times New Roman" w:hAnsi="Times New Roman"/>
          <w:b/>
        </w:rPr>
        <w:t>）水</w:t>
      </w:r>
      <w:r>
        <w:rPr>
          <w:rFonts w:ascii="Times New Roman" w:hAnsi="Times New Roman"/>
          <w:b/>
          <w:bCs/>
          <w:szCs w:val="28"/>
        </w:rPr>
        <w:t>环境风险受体敏感程度（</w:t>
      </w:r>
      <w:r>
        <w:rPr>
          <w:rFonts w:ascii="Times New Roman" w:hAnsi="Times New Roman"/>
          <w:b/>
          <w:bCs/>
          <w:szCs w:val="28"/>
        </w:rPr>
        <w:t>E</w:t>
      </w:r>
      <w:r>
        <w:rPr>
          <w:rFonts w:ascii="Times New Roman" w:hAnsi="Times New Roman"/>
          <w:b/>
          <w:bCs/>
          <w:szCs w:val="28"/>
        </w:rPr>
        <w:t>）评估</w:t>
      </w:r>
    </w:p>
    <w:p w:rsidR="008B2DB9" w:rsidRDefault="00C238C4">
      <w:pPr>
        <w:jc w:val="center"/>
        <w:rPr>
          <w:rFonts w:ascii="Times New Roman" w:hAnsi="Times New Roman"/>
          <w:b/>
          <w:szCs w:val="28"/>
        </w:rPr>
      </w:pPr>
      <w:bookmarkStart w:id="2162" w:name="_Toc19212_WPSOffice_Level3"/>
      <w:bookmarkStart w:id="2163" w:name="_Toc24036_WPSOffice_Level3"/>
      <w:r>
        <w:rPr>
          <w:rFonts w:ascii="Times New Roman" w:hAnsi="Times New Roman"/>
          <w:b/>
          <w:szCs w:val="28"/>
        </w:rPr>
        <w:t>表</w:t>
      </w:r>
      <w:r>
        <w:rPr>
          <w:rFonts w:ascii="Times New Roman" w:hAnsi="Times New Roman"/>
          <w:b/>
        </w:rPr>
        <w:t xml:space="preserve">3.5-2 </w:t>
      </w:r>
      <w:r>
        <w:rPr>
          <w:rFonts w:ascii="Times New Roman" w:hAnsi="Times New Roman"/>
          <w:b/>
          <w:bCs/>
          <w:szCs w:val="28"/>
        </w:rPr>
        <w:t xml:space="preserve"> </w:t>
      </w:r>
      <w:r>
        <w:rPr>
          <w:rFonts w:ascii="Times New Roman" w:hAnsi="Times New Roman"/>
          <w:b/>
          <w:szCs w:val="28"/>
        </w:rPr>
        <w:t>水环境风险受体敏感程度类型划分</w:t>
      </w:r>
      <w:bookmarkEnd w:id="2162"/>
      <w:bookmarkEnd w:id="2163"/>
    </w:p>
    <w:tbl>
      <w:tblPr>
        <w:tblW w:w="0" w:type="auto"/>
        <w:tblBorders>
          <w:top w:val="single" w:sz="12" w:space="0" w:color="auto"/>
          <w:bottom w:val="single" w:sz="12" w:space="0" w:color="auto"/>
          <w:insideH w:val="single" w:sz="4" w:space="0" w:color="auto"/>
          <w:insideV w:val="single" w:sz="4" w:space="0" w:color="auto"/>
        </w:tblBorders>
        <w:tblLayout w:type="fixed"/>
        <w:tblLook w:val="0000"/>
      </w:tblPr>
      <w:tblGrid>
        <w:gridCol w:w="1572"/>
        <w:gridCol w:w="7714"/>
      </w:tblGrid>
      <w:tr w:rsidR="008B2DB9">
        <w:tc>
          <w:tcPr>
            <w:tcW w:w="1572" w:type="dxa"/>
            <w:vAlign w:val="center"/>
          </w:tcPr>
          <w:p w:rsidR="008B2DB9" w:rsidRDefault="00C238C4">
            <w:pPr>
              <w:jc w:val="center"/>
              <w:rPr>
                <w:b/>
                <w:sz w:val="21"/>
                <w:szCs w:val="21"/>
              </w:rPr>
            </w:pPr>
            <w:r>
              <w:rPr>
                <w:b/>
                <w:sz w:val="21"/>
                <w:szCs w:val="21"/>
              </w:rPr>
              <w:t>敏感程度类型</w:t>
            </w:r>
          </w:p>
        </w:tc>
        <w:tc>
          <w:tcPr>
            <w:tcW w:w="7714" w:type="dxa"/>
            <w:vAlign w:val="center"/>
          </w:tcPr>
          <w:p w:rsidR="008B2DB9" w:rsidRDefault="00C238C4">
            <w:pPr>
              <w:jc w:val="center"/>
              <w:rPr>
                <w:b/>
                <w:sz w:val="21"/>
                <w:szCs w:val="21"/>
              </w:rPr>
            </w:pPr>
            <w:r>
              <w:rPr>
                <w:b/>
                <w:sz w:val="21"/>
                <w:szCs w:val="21"/>
              </w:rPr>
              <w:t>水环境风险受体</w:t>
            </w:r>
          </w:p>
        </w:tc>
      </w:tr>
      <w:tr w:rsidR="008B2DB9">
        <w:tc>
          <w:tcPr>
            <w:tcW w:w="1572" w:type="dxa"/>
            <w:vAlign w:val="center"/>
          </w:tcPr>
          <w:p w:rsidR="008B2DB9" w:rsidRDefault="00C238C4">
            <w:pPr>
              <w:jc w:val="center"/>
              <w:rPr>
                <w:sz w:val="21"/>
                <w:szCs w:val="21"/>
              </w:rPr>
            </w:pPr>
            <w:r>
              <w:rPr>
                <w:sz w:val="21"/>
                <w:szCs w:val="21"/>
              </w:rPr>
              <w:t>类型</w:t>
            </w:r>
            <w:r>
              <w:rPr>
                <w:sz w:val="21"/>
                <w:szCs w:val="21"/>
              </w:rPr>
              <w:t>1</w:t>
            </w:r>
          </w:p>
          <w:p w:rsidR="008B2DB9" w:rsidRDefault="00C238C4">
            <w:pPr>
              <w:jc w:val="center"/>
              <w:rPr>
                <w:sz w:val="21"/>
                <w:szCs w:val="21"/>
              </w:rPr>
            </w:pPr>
            <w:r>
              <w:rPr>
                <w:sz w:val="21"/>
                <w:szCs w:val="21"/>
              </w:rPr>
              <w:t>（</w:t>
            </w:r>
            <w:r>
              <w:rPr>
                <w:sz w:val="21"/>
                <w:szCs w:val="21"/>
              </w:rPr>
              <w:t>E1</w:t>
            </w:r>
            <w:r>
              <w:rPr>
                <w:sz w:val="21"/>
                <w:szCs w:val="21"/>
              </w:rPr>
              <w:t>）</w:t>
            </w:r>
          </w:p>
        </w:tc>
        <w:tc>
          <w:tcPr>
            <w:tcW w:w="7714" w:type="dxa"/>
            <w:vAlign w:val="center"/>
          </w:tcPr>
          <w:p w:rsidR="008B2DB9" w:rsidRDefault="00C238C4">
            <w:pPr>
              <w:numPr>
                <w:ilvl w:val="0"/>
                <w:numId w:val="12"/>
              </w:numPr>
              <w:jc w:val="left"/>
              <w:rPr>
                <w:sz w:val="21"/>
                <w:szCs w:val="21"/>
              </w:rPr>
            </w:pPr>
            <w:r>
              <w:rPr>
                <w:sz w:val="21"/>
                <w:szCs w:val="21"/>
              </w:rPr>
              <w:t>企业雨水排口、清净废水排口、污水排口下游</w:t>
            </w:r>
            <w:r>
              <w:rPr>
                <w:sz w:val="21"/>
                <w:szCs w:val="21"/>
              </w:rPr>
              <w:t>10</w:t>
            </w:r>
            <w:r>
              <w:rPr>
                <w:sz w:val="21"/>
                <w:szCs w:val="21"/>
              </w:rPr>
              <w:t>公里流经范围内有如下一类或多类环境风险受体；集中式地表水、地下水饮用水水源保护区（包括一级保护区、二级保护区及准保护区）；农村及分散式饮用水水源保护区</w:t>
            </w:r>
          </w:p>
          <w:p w:rsidR="008B2DB9" w:rsidRDefault="00C238C4">
            <w:pPr>
              <w:numPr>
                <w:ilvl w:val="0"/>
                <w:numId w:val="12"/>
              </w:numPr>
              <w:jc w:val="left"/>
              <w:rPr>
                <w:sz w:val="21"/>
                <w:szCs w:val="21"/>
              </w:rPr>
            </w:pPr>
            <w:r>
              <w:rPr>
                <w:sz w:val="21"/>
                <w:szCs w:val="21"/>
              </w:rPr>
              <w:t>废水排入受纳水体后</w:t>
            </w:r>
            <w:r>
              <w:rPr>
                <w:sz w:val="21"/>
                <w:szCs w:val="21"/>
              </w:rPr>
              <w:t>24</w:t>
            </w:r>
            <w:r>
              <w:rPr>
                <w:sz w:val="21"/>
                <w:szCs w:val="21"/>
              </w:rPr>
              <w:t>小时流经范围（接受纳河流最大日均流速计算）内涉及跨国界的</w:t>
            </w:r>
          </w:p>
        </w:tc>
      </w:tr>
      <w:tr w:rsidR="008B2DB9">
        <w:tc>
          <w:tcPr>
            <w:tcW w:w="1572" w:type="dxa"/>
            <w:vAlign w:val="center"/>
          </w:tcPr>
          <w:p w:rsidR="008B2DB9" w:rsidRDefault="00C238C4">
            <w:pPr>
              <w:jc w:val="center"/>
              <w:rPr>
                <w:sz w:val="21"/>
                <w:szCs w:val="21"/>
              </w:rPr>
            </w:pPr>
            <w:r>
              <w:rPr>
                <w:sz w:val="21"/>
                <w:szCs w:val="21"/>
              </w:rPr>
              <w:t>类型</w:t>
            </w:r>
            <w:r>
              <w:rPr>
                <w:sz w:val="21"/>
                <w:szCs w:val="21"/>
              </w:rPr>
              <w:t>2</w:t>
            </w:r>
          </w:p>
          <w:p w:rsidR="008B2DB9" w:rsidRDefault="00C238C4">
            <w:pPr>
              <w:jc w:val="center"/>
              <w:rPr>
                <w:sz w:val="21"/>
                <w:szCs w:val="21"/>
              </w:rPr>
            </w:pPr>
            <w:r>
              <w:rPr>
                <w:sz w:val="21"/>
                <w:szCs w:val="21"/>
              </w:rPr>
              <w:t>（</w:t>
            </w:r>
            <w:r>
              <w:rPr>
                <w:sz w:val="21"/>
                <w:szCs w:val="21"/>
              </w:rPr>
              <w:t>E2</w:t>
            </w:r>
            <w:r>
              <w:rPr>
                <w:sz w:val="21"/>
                <w:szCs w:val="21"/>
              </w:rPr>
              <w:t>）</w:t>
            </w:r>
          </w:p>
        </w:tc>
        <w:tc>
          <w:tcPr>
            <w:tcW w:w="7714" w:type="dxa"/>
            <w:vAlign w:val="center"/>
          </w:tcPr>
          <w:p w:rsidR="008B2DB9" w:rsidRDefault="00C238C4">
            <w:pPr>
              <w:numPr>
                <w:ilvl w:val="0"/>
                <w:numId w:val="13"/>
              </w:numPr>
              <w:jc w:val="left"/>
              <w:rPr>
                <w:sz w:val="21"/>
                <w:szCs w:val="21"/>
              </w:rPr>
            </w:pPr>
            <w:r>
              <w:rPr>
                <w:sz w:val="21"/>
                <w:szCs w:val="21"/>
              </w:rPr>
              <w:t>企业雨水排口、清净废水排口、污水排口下游</w:t>
            </w:r>
            <w:r>
              <w:rPr>
                <w:sz w:val="21"/>
                <w:szCs w:val="21"/>
              </w:rPr>
              <w:t>10</w:t>
            </w:r>
            <w:r>
              <w:rPr>
                <w:sz w:val="21"/>
                <w:szCs w:val="21"/>
              </w:rPr>
              <w:t>公里流经范围内有生态保护红线划定的或具有水生态服务功能的其他水生环境敏感区和脆弱区，如国家公园，国家级和省级水产种质资源保护区，水产养殖区，天然渔场，海水浴场，盐场保护区，国家重要湿地，国家级和地方级海洋特别保护区，国家级和地方级海洋自然保护区，生物多样性保护优先区域，国家级和地方级自然保护区，国家级和省级风景名胜区，世界文化和自然遗产产地，国家级和省级森林公园，世界、国家和省级地质公园，基本农田保护区，基本草原；</w:t>
            </w:r>
          </w:p>
          <w:p w:rsidR="008B2DB9" w:rsidRDefault="00C238C4">
            <w:pPr>
              <w:numPr>
                <w:ilvl w:val="0"/>
                <w:numId w:val="13"/>
              </w:numPr>
              <w:jc w:val="left"/>
              <w:rPr>
                <w:sz w:val="21"/>
                <w:szCs w:val="21"/>
              </w:rPr>
            </w:pPr>
            <w:r>
              <w:rPr>
                <w:sz w:val="21"/>
                <w:szCs w:val="21"/>
              </w:rPr>
              <w:t>企业雨水排口、清净废水排口、污水排口下游</w:t>
            </w:r>
            <w:r>
              <w:rPr>
                <w:sz w:val="21"/>
                <w:szCs w:val="21"/>
              </w:rPr>
              <w:t>10</w:t>
            </w:r>
            <w:r>
              <w:rPr>
                <w:sz w:val="21"/>
                <w:szCs w:val="21"/>
              </w:rPr>
              <w:t>公里流经范围内涉及跨省界的；</w:t>
            </w:r>
          </w:p>
          <w:p w:rsidR="008B2DB9" w:rsidRDefault="00C238C4">
            <w:pPr>
              <w:numPr>
                <w:ilvl w:val="0"/>
                <w:numId w:val="13"/>
              </w:numPr>
              <w:jc w:val="left"/>
              <w:rPr>
                <w:sz w:val="21"/>
                <w:szCs w:val="21"/>
              </w:rPr>
            </w:pPr>
            <w:r>
              <w:rPr>
                <w:sz w:val="21"/>
                <w:szCs w:val="21"/>
              </w:rPr>
              <w:t>企业位于熔岩地貌、泄洪区、泥石流多发地区</w:t>
            </w:r>
          </w:p>
        </w:tc>
      </w:tr>
      <w:tr w:rsidR="008B2DB9">
        <w:tc>
          <w:tcPr>
            <w:tcW w:w="1572" w:type="dxa"/>
            <w:vAlign w:val="center"/>
          </w:tcPr>
          <w:p w:rsidR="008B2DB9" w:rsidRDefault="00C238C4">
            <w:pPr>
              <w:jc w:val="center"/>
              <w:rPr>
                <w:sz w:val="21"/>
                <w:szCs w:val="21"/>
              </w:rPr>
            </w:pPr>
            <w:r>
              <w:rPr>
                <w:sz w:val="21"/>
                <w:szCs w:val="21"/>
              </w:rPr>
              <w:t>类型</w:t>
            </w:r>
            <w:r>
              <w:rPr>
                <w:sz w:val="21"/>
                <w:szCs w:val="21"/>
              </w:rPr>
              <w:t>3</w:t>
            </w:r>
          </w:p>
          <w:p w:rsidR="008B2DB9" w:rsidRDefault="00C238C4">
            <w:pPr>
              <w:jc w:val="center"/>
              <w:rPr>
                <w:sz w:val="21"/>
                <w:szCs w:val="21"/>
              </w:rPr>
            </w:pPr>
            <w:r>
              <w:rPr>
                <w:sz w:val="21"/>
                <w:szCs w:val="21"/>
              </w:rPr>
              <w:t>（</w:t>
            </w:r>
            <w:r>
              <w:rPr>
                <w:sz w:val="21"/>
                <w:szCs w:val="21"/>
              </w:rPr>
              <w:t>E3</w:t>
            </w:r>
            <w:r>
              <w:rPr>
                <w:sz w:val="21"/>
                <w:szCs w:val="21"/>
              </w:rPr>
              <w:t>）</w:t>
            </w:r>
          </w:p>
        </w:tc>
        <w:tc>
          <w:tcPr>
            <w:tcW w:w="7714" w:type="dxa"/>
            <w:vAlign w:val="center"/>
          </w:tcPr>
          <w:p w:rsidR="008B2DB9" w:rsidRDefault="00C238C4">
            <w:pPr>
              <w:jc w:val="left"/>
              <w:rPr>
                <w:sz w:val="21"/>
                <w:szCs w:val="21"/>
              </w:rPr>
            </w:pPr>
            <w:r>
              <w:rPr>
                <w:sz w:val="21"/>
                <w:szCs w:val="21"/>
              </w:rPr>
              <w:t>不涉及类型</w:t>
            </w:r>
            <w:r>
              <w:rPr>
                <w:sz w:val="21"/>
                <w:szCs w:val="21"/>
              </w:rPr>
              <w:t>1</w:t>
            </w:r>
            <w:r>
              <w:rPr>
                <w:sz w:val="21"/>
                <w:szCs w:val="21"/>
              </w:rPr>
              <w:t>和类型</w:t>
            </w:r>
            <w:r>
              <w:rPr>
                <w:sz w:val="21"/>
                <w:szCs w:val="21"/>
              </w:rPr>
              <w:t>2</w:t>
            </w:r>
            <w:r>
              <w:rPr>
                <w:sz w:val="21"/>
                <w:szCs w:val="21"/>
              </w:rPr>
              <w:t>情况的</w:t>
            </w:r>
          </w:p>
        </w:tc>
      </w:tr>
      <w:tr w:rsidR="008B2DB9">
        <w:tc>
          <w:tcPr>
            <w:tcW w:w="9286" w:type="dxa"/>
            <w:gridSpan w:val="2"/>
            <w:vAlign w:val="center"/>
          </w:tcPr>
          <w:p w:rsidR="008B2DB9" w:rsidRDefault="00C238C4">
            <w:pPr>
              <w:jc w:val="center"/>
              <w:rPr>
                <w:sz w:val="21"/>
                <w:szCs w:val="21"/>
              </w:rPr>
            </w:pPr>
            <w:r>
              <w:rPr>
                <w:sz w:val="21"/>
                <w:szCs w:val="21"/>
              </w:rPr>
              <w:t>注：本表中规定的距离范围以到各类水环境保护目标或保护区域的边界为准</w:t>
            </w:r>
          </w:p>
        </w:tc>
      </w:tr>
    </w:tbl>
    <w:p w:rsidR="008B2DB9" w:rsidRDefault="00C238C4">
      <w:pPr>
        <w:spacing w:line="360" w:lineRule="auto"/>
        <w:ind w:firstLineChars="200" w:firstLine="480"/>
        <w:rPr>
          <w:rFonts w:ascii="Times New Roman" w:hAnsi="Times New Roman"/>
        </w:rPr>
      </w:pPr>
      <w:r>
        <w:rPr>
          <w:rFonts w:ascii="Times New Roman" w:hAnsi="Times New Roman"/>
        </w:rPr>
        <w:t>综上所述，按照</w:t>
      </w:r>
      <w:r>
        <w:rPr>
          <w:rFonts w:ascii="Times New Roman" w:hAnsi="Times New Roman"/>
          <w:szCs w:val="28"/>
        </w:rPr>
        <w:t>企业周边存在多种敏感程度类型的水环境风险受体，则按敏感程度高者确定企业大气环境风险受体敏感程度类型</w:t>
      </w:r>
      <w:r>
        <w:rPr>
          <w:rFonts w:ascii="Times New Roman" w:hAnsi="Times New Roman"/>
        </w:rPr>
        <w:t>的原则，判断华懋（厦门）特种材料有限公司水环境风险受体类型为：类型</w:t>
      </w:r>
      <w:r>
        <w:rPr>
          <w:rFonts w:ascii="Times New Roman" w:hAnsi="Times New Roman"/>
        </w:rPr>
        <w:t>3</w:t>
      </w:r>
      <w:r>
        <w:rPr>
          <w:rFonts w:ascii="Times New Roman" w:hAnsi="Times New Roman"/>
        </w:rPr>
        <w:t>（</w:t>
      </w:r>
      <w:r>
        <w:rPr>
          <w:rFonts w:ascii="Times New Roman" w:hAnsi="Times New Roman"/>
        </w:rPr>
        <w:t>E3</w:t>
      </w:r>
      <w:r>
        <w:rPr>
          <w:rFonts w:ascii="Times New Roman" w:hAnsi="Times New Roman"/>
        </w:rPr>
        <w:t>）。</w:t>
      </w:r>
    </w:p>
    <w:p w:rsidR="008B2DB9" w:rsidRDefault="00C238C4">
      <w:pPr>
        <w:pStyle w:val="a4"/>
        <w:kinsoku w:val="0"/>
        <w:overflowPunct w:val="0"/>
        <w:spacing w:after="0" w:line="360" w:lineRule="auto"/>
        <w:outlineLvl w:val="0"/>
        <w:rPr>
          <w:rFonts w:ascii="Times New Roman" w:hAnsi="Times New Roman"/>
          <w:b/>
          <w:bCs/>
        </w:rPr>
      </w:pPr>
      <w:bookmarkStart w:id="2164" w:name="_Toc17492"/>
      <w:r>
        <w:rPr>
          <w:rFonts w:ascii="Times New Roman" w:hAnsi="Times New Roman"/>
          <w:b/>
          <w:bCs/>
          <w:spacing w:val="2"/>
        </w:rPr>
        <w:t>3</w:t>
      </w:r>
      <w:r>
        <w:rPr>
          <w:rFonts w:ascii="Times New Roman" w:hAnsi="Times New Roman"/>
          <w:b/>
          <w:bCs/>
        </w:rPr>
        <w:t>.</w:t>
      </w:r>
      <w:r>
        <w:rPr>
          <w:rFonts w:ascii="Times New Roman" w:hAnsi="Times New Roman"/>
          <w:b/>
          <w:bCs/>
          <w:spacing w:val="2"/>
        </w:rPr>
        <w:t>6</w:t>
      </w:r>
      <w:r>
        <w:rPr>
          <w:rFonts w:ascii="Times New Roman" w:hAnsi="Times New Roman"/>
          <w:b/>
          <w:bCs/>
          <w:spacing w:val="2"/>
        </w:rPr>
        <w:t>现</w:t>
      </w:r>
      <w:r>
        <w:rPr>
          <w:rFonts w:ascii="Times New Roman" w:hAnsi="Times New Roman"/>
          <w:b/>
          <w:bCs/>
        </w:rPr>
        <w:t>有</w:t>
      </w:r>
      <w:r>
        <w:rPr>
          <w:rFonts w:ascii="Times New Roman" w:hAnsi="Times New Roman"/>
          <w:b/>
          <w:bCs/>
          <w:spacing w:val="2"/>
        </w:rPr>
        <w:t>环</w:t>
      </w:r>
      <w:r>
        <w:rPr>
          <w:rFonts w:ascii="Times New Roman" w:hAnsi="Times New Roman"/>
          <w:b/>
          <w:bCs/>
        </w:rPr>
        <w:t>境风</w:t>
      </w:r>
      <w:r>
        <w:rPr>
          <w:rFonts w:ascii="Times New Roman" w:hAnsi="Times New Roman"/>
          <w:b/>
          <w:bCs/>
          <w:spacing w:val="2"/>
        </w:rPr>
        <w:t>险</w:t>
      </w:r>
      <w:r>
        <w:rPr>
          <w:rFonts w:ascii="Times New Roman" w:hAnsi="Times New Roman"/>
          <w:b/>
          <w:bCs/>
        </w:rPr>
        <w:t>防</w:t>
      </w:r>
      <w:r>
        <w:rPr>
          <w:rFonts w:ascii="Times New Roman" w:hAnsi="Times New Roman"/>
          <w:b/>
          <w:bCs/>
          <w:spacing w:val="2"/>
        </w:rPr>
        <w:t>控</w:t>
      </w:r>
      <w:r>
        <w:rPr>
          <w:rFonts w:ascii="Times New Roman" w:hAnsi="Times New Roman"/>
          <w:b/>
          <w:bCs/>
        </w:rPr>
        <w:t>与</w:t>
      </w:r>
      <w:r>
        <w:rPr>
          <w:rFonts w:ascii="Times New Roman" w:hAnsi="Times New Roman"/>
          <w:b/>
          <w:bCs/>
          <w:spacing w:val="2"/>
        </w:rPr>
        <w:t>应</w:t>
      </w:r>
      <w:r>
        <w:rPr>
          <w:rFonts w:ascii="Times New Roman" w:hAnsi="Times New Roman"/>
          <w:b/>
          <w:bCs/>
        </w:rPr>
        <w:t>急措</w:t>
      </w:r>
      <w:r>
        <w:rPr>
          <w:rFonts w:ascii="Times New Roman" w:hAnsi="Times New Roman"/>
          <w:b/>
          <w:bCs/>
          <w:spacing w:val="2"/>
        </w:rPr>
        <w:t>施</w:t>
      </w:r>
      <w:r>
        <w:rPr>
          <w:rFonts w:ascii="Times New Roman" w:hAnsi="Times New Roman"/>
          <w:b/>
          <w:bCs/>
        </w:rPr>
        <w:t>情况</w:t>
      </w:r>
      <w:bookmarkEnd w:id="2157"/>
      <w:bookmarkEnd w:id="2158"/>
      <w:bookmarkEnd w:id="2159"/>
      <w:bookmarkEnd w:id="2164"/>
    </w:p>
    <w:p w:rsidR="008B2DB9" w:rsidRDefault="00C238C4">
      <w:pPr>
        <w:spacing w:line="360" w:lineRule="auto"/>
        <w:outlineLvl w:val="2"/>
        <w:rPr>
          <w:rFonts w:ascii="Times New Roman" w:hAnsi="Times New Roman"/>
          <w:b/>
        </w:rPr>
      </w:pPr>
      <w:bookmarkStart w:id="2165" w:name="_Toc10360"/>
      <w:bookmarkStart w:id="2166" w:name="_Toc15763"/>
      <w:bookmarkStart w:id="2167" w:name="_Toc10976"/>
      <w:bookmarkStart w:id="2168" w:name="_Toc5881"/>
      <w:r>
        <w:rPr>
          <w:rFonts w:ascii="Times New Roman" w:hAnsi="Times New Roman"/>
          <w:b/>
        </w:rPr>
        <w:t>3.6.1</w:t>
      </w:r>
      <w:r>
        <w:rPr>
          <w:rFonts w:ascii="Times New Roman" w:hAnsi="Times New Roman"/>
          <w:b/>
        </w:rPr>
        <w:t>企业现有环境风险防控情况</w:t>
      </w:r>
      <w:bookmarkEnd w:id="2165"/>
    </w:p>
    <w:p w:rsidR="008B2DB9" w:rsidRDefault="00C238C4">
      <w:pPr>
        <w:pStyle w:val="a4"/>
        <w:kinsoku w:val="0"/>
        <w:overflowPunct w:val="0"/>
        <w:spacing w:after="0" w:line="360" w:lineRule="auto"/>
        <w:rPr>
          <w:rFonts w:ascii="Times New Roman" w:hAnsi="Times New Roman"/>
        </w:rPr>
      </w:pPr>
      <w:r>
        <w:rPr>
          <w:rFonts w:ascii="Times New Roman" w:hAnsi="Times New Roman"/>
          <w:b/>
          <w:bCs/>
          <w:spacing w:val="2"/>
        </w:rPr>
        <w:t>3</w:t>
      </w:r>
      <w:r>
        <w:rPr>
          <w:rFonts w:ascii="Times New Roman" w:hAnsi="Times New Roman"/>
          <w:b/>
          <w:bCs/>
        </w:rPr>
        <w:t>.</w:t>
      </w:r>
      <w:r>
        <w:rPr>
          <w:rFonts w:ascii="Times New Roman" w:hAnsi="Times New Roman"/>
          <w:b/>
          <w:bCs/>
          <w:spacing w:val="2"/>
        </w:rPr>
        <w:t>6</w:t>
      </w:r>
      <w:r>
        <w:rPr>
          <w:rFonts w:ascii="Times New Roman" w:hAnsi="Times New Roman"/>
          <w:b/>
          <w:bCs/>
        </w:rPr>
        <w:t>.1</w:t>
      </w:r>
      <w:r>
        <w:rPr>
          <w:rFonts w:ascii="Times New Roman" w:hAnsi="Times New Roman"/>
          <w:b/>
          <w:bCs/>
          <w:spacing w:val="2"/>
        </w:rPr>
        <w:t>.</w:t>
      </w:r>
      <w:r>
        <w:rPr>
          <w:rFonts w:ascii="Times New Roman" w:hAnsi="Times New Roman"/>
          <w:b/>
          <w:bCs/>
        </w:rPr>
        <w:t>1</w:t>
      </w:r>
      <w:r>
        <w:rPr>
          <w:rFonts w:ascii="Times New Roman" w:hAnsi="Times New Roman"/>
          <w:b/>
          <w:bCs/>
          <w:spacing w:val="-60"/>
        </w:rPr>
        <w:t xml:space="preserve"> </w:t>
      </w:r>
      <w:r>
        <w:rPr>
          <w:rFonts w:ascii="Times New Roman" w:hAnsi="Times New Roman"/>
          <w:b/>
          <w:bCs/>
          <w:spacing w:val="2"/>
        </w:rPr>
        <w:t>废</w:t>
      </w:r>
      <w:r>
        <w:rPr>
          <w:rFonts w:ascii="Times New Roman" w:hAnsi="Times New Roman"/>
          <w:b/>
          <w:bCs/>
        </w:rPr>
        <w:t>水事</w:t>
      </w:r>
      <w:r>
        <w:rPr>
          <w:rFonts w:ascii="Times New Roman" w:hAnsi="Times New Roman"/>
          <w:b/>
          <w:bCs/>
          <w:spacing w:val="2"/>
        </w:rPr>
        <w:t>故</w:t>
      </w:r>
      <w:r>
        <w:rPr>
          <w:rFonts w:ascii="Times New Roman" w:hAnsi="Times New Roman"/>
          <w:b/>
          <w:bCs/>
        </w:rPr>
        <w:t>性排</w:t>
      </w:r>
      <w:r>
        <w:rPr>
          <w:rFonts w:ascii="Times New Roman" w:hAnsi="Times New Roman"/>
          <w:b/>
          <w:bCs/>
          <w:spacing w:val="2"/>
        </w:rPr>
        <w:t>放</w:t>
      </w:r>
      <w:r>
        <w:rPr>
          <w:rFonts w:ascii="Times New Roman" w:hAnsi="Times New Roman"/>
          <w:b/>
          <w:bCs/>
        </w:rPr>
        <w:t>风</w:t>
      </w:r>
      <w:r>
        <w:rPr>
          <w:rFonts w:ascii="Times New Roman" w:hAnsi="Times New Roman"/>
          <w:b/>
          <w:bCs/>
          <w:spacing w:val="2"/>
        </w:rPr>
        <w:t>险</w:t>
      </w:r>
      <w:r>
        <w:rPr>
          <w:rFonts w:ascii="Times New Roman" w:hAnsi="Times New Roman"/>
          <w:b/>
          <w:bCs/>
        </w:rPr>
        <w:t>防控</w:t>
      </w:r>
      <w:r>
        <w:rPr>
          <w:rFonts w:ascii="Times New Roman" w:hAnsi="Times New Roman"/>
          <w:b/>
          <w:bCs/>
          <w:spacing w:val="2"/>
        </w:rPr>
        <w:t>措</w:t>
      </w:r>
      <w:r>
        <w:rPr>
          <w:rFonts w:ascii="Times New Roman" w:hAnsi="Times New Roman"/>
          <w:b/>
          <w:bCs/>
        </w:rPr>
        <w:t>施</w:t>
      </w:r>
      <w:bookmarkEnd w:id="2166"/>
      <w:bookmarkEnd w:id="2167"/>
      <w:bookmarkEnd w:id="2168"/>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严格执行公司制定的《污水处理管理规章制度》内容，污水处理设施严格按照操作规程进行运行控制，防止误操作导致废水事故排放；</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废水处理设施运行人员每班对污水管、污水池及设备巡检，发现问题及时解决；</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按照《环境监测计划》要求，定期委外监测污水处理站的进出水水质，化验室每天对设施处理出水口的水质进行采样分析，发现异常及时上报，确保污水达标排放；</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定期进行污水运行技能培训，加强污水站人员管理操作水平，防止污水处理不达</w:t>
      </w:r>
      <w:r>
        <w:rPr>
          <w:rFonts w:ascii="Times New Roman" w:hAnsi="Times New Roman"/>
        </w:rPr>
        <w:t xml:space="preserve"> </w:t>
      </w:r>
      <w:r>
        <w:rPr>
          <w:rFonts w:ascii="Times New Roman" w:hAnsi="Times New Roman"/>
        </w:rPr>
        <w:t>标直接外排事件。</w:t>
      </w:r>
    </w:p>
    <w:p w:rsidR="008B2DB9" w:rsidRDefault="00C238C4">
      <w:pPr>
        <w:spacing w:line="360" w:lineRule="auto"/>
        <w:ind w:firstLineChars="200" w:firstLine="480"/>
        <w:rPr>
          <w:rFonts w:ascii="Times New Roman" w:hAnsi="Times New Roman"/>
        </w:rPr>
      </w:pPr>
      <w:r>
        <w:rPr>
          <w:rFonts w:ascii="Times New Roman" w:hAnsi="Times New Roman"/>
        </w:rPr>
        <w:lastRenderedPageBreak/>
        <w:t>⑸</w:t>
      </w:r>
      <w:r>
        <w:rPr>
          <w:rFonts w:ascii="Times New Roman" w:hAnsi="Times New Roman"/>
        </w:rPr>
        <w:t>定期对化验室仪器、在线监控设备、废水流量计进行校验，确保仪器、设备运作正常。</w:t>
      </w:r>
    </w:p>
    <w:p w:rsidR="008B2DB9" w:rsidRDefault="00C238C4">
      <w:pPr>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实时关注在线监控系统中</w:t>
      </w:r>
      <w:r>
        <w:rPr>
          <w:rFonts w:ascii="Times New Roman" w:hAnsi="Times New Roman"/>
        </w:rPr>
        <w:t xml:space="preserve"> COD</w:t>
      </w:r>
      <w:r>
        <w:rPr>
          <w:rFonts w:ascii="Times New Roman" w:hAnsi="Times New Roman"/>
        </w:rPr>
        <w:t>、氨氮、废水流量计数据，并根据废水监控探头实</w:t>
      </w:r>
      <w:r>
        <w:rPr>
          <w:rFonts w:ascii="Times New Roman" w:hAnsi="Times New Roman"/>
        </w:rPr>
        <w:t xml:space="preserve"> </w:t>
      </w:r>
      <w:r>
        <w:rPr>
          <w:rFonts w:ascii="Times New Roman" w:hAnsi="Times New Roman"/>
        </w:rPr>
        <w:t>时关注废水水质情况，如出现异常波动，及时排查异常情况，及时找出原因及时维修。</w:t>
      </w:r>
    </w:p>
    <w:p w:rsidR="008B2DB9" w:rsidRDefault="00C238C4">
      <w:pPr>
        <w:spacing w:line="360" w:lineRule="auto"/>
        <w:ind w:firstLineChars="200" w:firstLine="480"/>
        <w:rPr>
          <w:rFonts w:ascii="Times New Roman" w:hAnsi="Times New Roman"/>
        </w:rPr>
      </w:pPr>
      <w:r>
        <w:rPr>
          <w:rFonts w:ascii="Times New Roman" w:hAnsi="Times New Roman"/>
        </w:rPr>
        <w:t>⑺</w:t>
      </w:r>
      <w:r>
        <w:rPr>
          <w:rFonts w:ascii="Times New Roman" w:hAnsi="Times New Roman"/>
        </w:rPr>
        <w:t>另建有</w:t>
      </w:r>
      <w:r>
        <w:rPr>
          <w:rFonts w:ascii="Times New Roman" w:hAnsi="Times New Roman"/>
        </w:rPr>
        <w:t xml:space="preserve"> 500m³</w:t>
      </w:r>
      <w:r>
        <w:rPr>
          <w:rFonts w:ascii="Times New Roman" w:hAnsi="Times New Roman"/>
        </w:rPr>
        <w:t>的事故应急池，防止事故废水超标排放。</w:t>
      </w:r>
    </w:p>
    <w:p w:rsidR="008B2DB9" w:rsidRDefault="00C238C4">
      <w:pPr>
        <w:spacing w:line="360" w:lineRule="auto"/>
        <w:ind w:firstLineChars="200" w:firstLine="480"/>
        <w:rPr>
          <w:rFonts w:ascii="Times New Roman" w:hAnsi="Times New Roman"/>
        </w:rPr>
      </w:pPr>
      <w:r>
        <w:rPr>
          <w:rFonts w:ascii="Times New Roman" w:hAnsi="Times New Roman"/>
        </w:rPr>
        <w:t>⑻</w:t>
      </w:r>
      <w:r>
        <w:rPr>
          <w:rFonts w:ascii="Times New Roman" w:hAnsi="Times New Roman"/>
        </w:rPr>
        <w:t>废水处理设施的所有提升泵均一用一备，确保废水处理系统稳定运行。</w:t>
      </w:r>
    </w:p>
    <w:p w:rsidR="008B2DB9" w:rsidRDefault="00C238C4">
      <w:pPr>
        <w:spacing w:line="360" w:lineRule="auto"/>
        <w:ind w:firstLineChars="200" w:firstLine="480"/>
        <w:rPr>
          <w:rFonts w:ascii="Times New Roman" w:hAnsi="Times New Roman"/>
        </w:rPr>
      </w:pPr>
      <w:r>
        <w:rPr>
          <w:rFonts w:ascii="Times New Roman" w:hAnsi="Times New Roman"/>
        </w:rPr>
        <w:t>⑼</w:t>
      </w:r>
      <w:r>
        <w:rPr>
          <w:rFonts w:ascii="Times New Roman" w:hAnsi="Times New Roman"/>
        </w:rPr>
        <w:t>废水处理池设有回流装置，当处理不达标时，均可打开回流系统，回流至调节池重新处理。</w:t>
      </w:r>
    </w:p>
    <w:p w:rsidR="008B2DB9" w:rsidRDefault="00C238C4">
      <w:pPr>
        <w:spacing w:line="360" w:lineRule="auto"/>
        <w:ind w:firstLineChars="200" w:firstLine="480"/>
        <w:rPr>
          <w:rFonts w:ascii="Times New Roman" w:hAnsi="Times New Roman"/>
        </w:rPr>
      </w:pPr>
      <w:r>
        <w:rPr>
          <w:rFonts w:ascii="Times New Roman" w:hAnsi="Times New Roman"/>
        </w:rPr>
        <w:t>⑽</w:t>
      </w:r>
      <w:r>
        <w:rPr>
          <w:rFonts w:ascii="Times New Roman" w:hAnsi="Times New Roman"/>
        </w:rPr>
        <w:t>废水排放总口设有应急阀门，废水污染排放浓度超标时，可关闭应急阀门，防止超标废水排放。</w:t>
      </w:r>
    </w:p>
    <w:p w:rsidR="008B2DB9" w:rsidRDefault="00C238C4">
      <w:pPr>
        <w:pStyle w:val="a4"/>
        <w:kinsoku w:val="0"/>
        <w:overflowPunct w:val="0"/>
        <w:spacing w:after="0" w:line="360" w:lineRule="auto"/>
        <w:rPr>
          <w:rFonts w:ascii="Times New Roman" w:hAnsi="Times New Roman"/>
          <w:sz w:val="26"/>
        </w:rPr>
      </w:pPr>
      <w:bookmarkStart w:id="2169" w:name="_Toc19563"/>
      <w:bookmarkStart w:id="2170" w:name="_Toc24859"/>
      <w:bookmarkStart w:id="2171" w:name="_Toc27095"/>
      <w:r>
        <w:rPr>
          <w:rFonts w:ascii="Times New Roman" w:hAnsi="Times New Roman"/>
          <w:b/>
          <w:bCs/>
          <w:spacing w:val="2"/>
        </w:rPr>
        <w:t>3</w:t>
      </w:r>
      <w:r>
        <w:rPr>
          <w:rFonts w:ascii="Times New Roman" w:hAnsi="Times New Roman"/>
          <w:b/>
          <w:bCs/>
        </w:rPr>
        <w:t>.</w:t>
      </w:r>
      <w:r>
        <w:rPr>
          <w:rFonts w:ascii="Times New Roman" w:hAnsi="Times New Roman"/>
          <w:b/>
          <w:bCs/>
          <w:spacing w:val="2"/>
        </w:rPr>
        <w:t>6</w:t>
      </w:r>
      <w:r>
        <w:rPr>
          <w:rFonts w:ascii="Times New Roman" w:hAnsi="Times New Roman"/>
          <w:b/>
          <w:bCs/>
        </w:rPr>
        <w:t>.1</w:t>
      </w:r>
      <w:r>
        <w:rPr>
          <w:rFonts w:ascii="Times New Roman" w:hAnsi="Times New Roman"/>
          <w:b/>
          <w:bCs/>
          <w:spacing w:val="2"/>
        </w:rPr>
        <w:t>.</w:t>
      </w:r>
      <w:r>
        <w:rPr>
          <w:rFonts w:ascii="Times New Roman" w:hAnsi="Times New Roman"/>
          <w:b/>
          <w:bCs/>
        </w:rPr>
        <w:t>2</w:t>
      </w:r>
      <w:r>
        <w:rPr>
          <w:rFonts w:ascii="Times New Roman" w:hAnsi="Times New Roman"/>
          <w:b/>
          <w:bCs/>
          <w:spacing w:val="-60"/>
        </w:rPr>
        <w:t xml:space="preserve"> </w:t>
      </w:r>
      <w:r>
        <w:rPr>
          <w:rFonts w:ascii="Times New Roman" w:hAnsi="Times New Roman"/>
          <w:b/>
          <w:bCs/>
          <w:spacing w:val="2"/>
        </w:rPr>
        <w:t>废</w:t>
      </w:r>
      <w:r>
        <w:rPr>
          <w:rFonts w:ascii="Times New Roman" w:hAnsi="Times New Roman"/>
          <w:b/>
          <w:bCs/>
        </w:rPr>
        <w:t>气事</w:t>
      </w:r>
      <w:r>
        <w:rPr>
          <w:rFonts w:ascii="Times New Roman" w:hAnsi="Times New Roman"/>
          <w:b/>
          <w:bCs/>
          <w:spacing w:val="2"/>
        </w:rPr>
        <w:t>故</w:t>
      </w:r>
      <w:r>
        <w:rPr>
          <w:rFonts w:ascii="Times New Roman" w:hAnsi="Times New Roman"/>
          <w:b/>
          <w:bCs/>
        </w:rPr>
        <w:t>性排</w:t>
      </w:r>
      <w:r>
        <w:rPr>
          <w:rFonts w:ascii="Times New Roman" w:hAnsi="Times New Roman"/>
          <w:b/>
          <w:bCs/>
          <w:spacing w:val="2"/>
        </w:rPr>
        <w:t>放</w:t>
      </w:r>
      <w:r>
        <w:rPr>
          <w:rFonts w:ascii="Times New Roman" w:hAnsi="Times New Roman"/>
          <w:b/>
          <w:bCs/>
        </w:rPr>
        <w:t>风</w:t>
      </w:r>
      <w:r>
        <w:rPr>
          <w:rFonts w:ascii="Times New Roman" w:hAnsi="Times New Roman"/>
          <w:b/>
          <w:bCs/>
          <w:spacing w:val="2"/>
        </w:rPr>
        <w:t>险</w:t>
      </w:r>
      <w:r>
        <w:rPr>
          <w:rFonts w:ascii="Times New Roman" w:hAnsi="Times New Roman"/>
          <w:b/>
          <w:bCs/>
        </w:rPr>
        <w:t>防控</w:t>
      </w:r>
      <w:r>
        <w:rPr>
          <w:rFonts w:ascii="Times New Roman" w:hAnsi="Times New Roman"/>
          <w:b/>
          <w:bCs/>
          <w:spacing w:val="2"/>
        </w:rPr>
        <w:t>措</w:t>
      </w:r>
      <w:r>
        <w:rPr>
          <w:rFonts w:ascii="Times New Roman" w:hAnsi="Times New Roman"/>
          <w:b/>
          <w:bCs/>
        </w:rPr>
        <w:t>施</w:t>
      </w:r>
      <w:bookmarkEnd w:id="2169"/>
      <w:bookmarkEnd w:id="2170"/>
      <w:bookmarkEnd w:id="2171"/>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⑴</w:t>
      </w:r>
      <w:r>
        <w:rPr>
          <w:rFonts w:ascii="Times New Roman" w:hAnsi="Times New Roman"/>
        </w:rPr>
        <w:t>废气设施的相关操作人员应严格按照操作规程进行操作；</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⑵</w:t>
      </w:r>
      <w:r>
        <w:rPr>
          <w:rFonts w:ascii="Times New Roman" w:hAnsi="Times New Roman"/>
        </w:rPr>
        <w:t>定期对废气处理设施进行巡检，发现问题及时解决，并做好巡检记录；</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⑶</w:t>
      </w:r>
      <w:r>
        <w:rPr>
          <w:rFonts w:ascii="Times New Roman" w:hAnsi="Times New Roman"/>
        </w:rPr>
        <w:t>定期委托监测经废气处理设施处理后的废</w:t>
      </w:r>
      <w:r>
        <w:rPr>
          <w:rFonts w:ascii="Times New Roman" w:hAnsi="Times New Roman"/>
          <w:spacing w:val="1"/>
        </w:rPr>
        <w:t>气</w:t>
      </w:r>
      <w:r>
        <w:rPr>
          <w:rFonts w:ascii="Times New Roman" w:hAnsi="Times New Roman"/>
        </w:rPr>
        <w:t>排放浓度，保证达标排放；</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⑷</w:t>
      </w:r>
      <w:r>
        <w:rPr>
          <w:rFonts w:ascii="Times New Roman" w:hAnsi="Times New Roman"/>
        </w:rPr>
        <w:t>定期更换检修处理站相关设备和耗材</w:t>
      </w:r>
      <w:r>
        <w:rPr>
          <w:rFonts w:ascii="Times New Roman" w:hAnsi="Times New Roman"/>
          <w:spacing w:val="-84"/>
        </w:rPr>
        <w:t>，</w:t>
      </w:r>
      <w:r>
        <w:rPr>
          <w:rFonts w:ascii="Times New Roman" w:hAnsi="Times New Roman"/>
        </w:rPr>
        <w:t>并储备一定的备用设备和配件</w:t>
      </w:r>
      <w:r>
        <w:rPr>
          <w:rFonts w:ascii="Times New Roman" w:hAnsi="Times New Roman"/>
          <w:spacing w:val="-84"/>
        </w:rPr>
        <w:t>，</w:t>
      </w:r>
      <w:r>
        <w:rPr>
          <w:rFonts w:ascii="Times New Roman" w:hAnsi="Times New Roman"/>
        </w:rPr>
        <w:t>如活性炭、</w:t>
      </w:r>
      <w:r>
        <w:rPr>
          <w:rFonts w:ascii="Times New Roman" w:hAnsi="Times New Roman"/>
        </w:rPr>
        <w:t xml:space="preserve"> </w:t>
      </w:r>
      <w:r>
        <w:rPr>
          <w:rFonts w:ascii="Times New Roman" w:hAnsi="Times New Roman"/>
        </w:rPr>
        <w:t>风机、管道阀</w:t>
      </w:r>
      <w:r>
        <w:rPr>
          <w:rFonts w:ascii="Times New Roman" w:hAnsi="Times New Roman"/>
          <w:spacing w:val="-1"/>
        </w:rPr>
        <w:t>门</w:t>
      </w:r>
      <w:r>
        <w:rPr>
          <w:rFonts w:ascii="Times New Roman" w:hAnsi="Times New Roman"/>
        </w:rPr>
        <w:t>、冷却回收系统等；</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⑸</w:t>
      </w:r>
      <w:r>
        <w:rPr>
          <w:rFonts w:ascii="Times New Roman" w:hAnsi="Times New Roman"/>
        </w:rPr>
        <w:t>定期检查通风管道，避免无组织排放，保证废气高空排放；</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⑹</w:t>
      </w:r>
      <w:r>
        <w:rPr>
          <w:rFonts w:ascii="Times New Roman" w:hAnsi="Times New Roman"/>
        </w:rPr>
        <w:t>对废气处理站员工加强环保宣传教育，并进行专业技能培训。</w:t>
      </w:r>
      <w:r>
        <w:rPr>
          <w:rFonts w:ascii="Times New Roman" w:hAnsi="Times New Roman"/>
        </w:rPr>
        <w:t xml:space="preserve"> </w:t>
      </w:r>
    </w:p>
    <w:p w:rsidR="008B2DB9" w:rsidRDefault="00C238C4">
      <w:pPr>
        <w:pStyle w:val="a4"/>
        <w:kinsoku w:val="0"/>
        <w:overflowPunct w:val="0"/>
        <w:spacing w:after="0" w:line="360" w:lineRule="auto"/>
        <w:rPr>
          <w:rFonts w:ascii="Times New Roman" w:hAnsi="Times New Roman"/>
        </w:rPr>
      </w:pPr>
      <w:bookmarkStart w:id="2172" w:name="_Toc20549"/>
      <w:bookmarkStart w:id="2173" w:name="_Toc25302"/>
      <w:bookmarkStart w:id="2174" w:name="_Toc10664"/>
      <w:r>
        <w:rPr>
          <w:rFonts w:ascii="Times New Roman" w:hAnsi="Times New Roman"/>
          <w:b/>
          <w:bCs/>
          <w:spacing w:val="2"/>
        </w:rPr>
        <w:t>3.6.1.3</w:t>
      </w:r>
      <w:r>
        <w:rPr>
          <w:rFonts w:ascii="Times New Roman" w:hAnsi="Times New Roman"/>
          <w:b/>
          <w:bCs/>
          <w:spacing w:val="2"/>
        </w:rPr>
        <w:t>危</w:t>
      </w:r>
      <w:r>
        <w:rPr>
          <w:rFonts w:ascii="Times New Roman" w:hAnsi="Times New Roman"/>
          <w:b/>
          <w:bCs/>
        </w:rPr>
        <w:t>险化</w:t>
      </w:r>
      <w:r>
        <w:rPr>
          <w:rFonts w:ascii="Times New Roman" w:hAnsi="Times New Roman"/>
          <w:b/>
          <w:bCs/>
          <w:spacing w:val="2"/>
        </w:rPr>
        <w:t>学</w:t>
      </w:r>
      <w:r>
        <w:rPr>
          <w:rFonts w:ascii="Times New Roman" w:hAnsi="Times New Roman"/>
          <w:b/>
          <w:bCs/>
        </w:rPr>
        <w:t>品运</w:t>
      </w:r>
      <w:r>
        <w:rPr>
          <w:rFonts w:ascii="Times New Roman" w:hAnsi="Times New Roman"/>
          <w:b/>
          <w:bCs/>
          <w:spacing w:val="2"/>
        </w:rPr>
        <w:t>输</w:t>
      </w:r>
      <w:r>
        <w:rPr>
          <w:rFonts w:ascii="Times New Roman" w:hAnsi="Times New Roman"/>
          <w:b/>
          <w:bCs/>
        </w:rPr>
        <w:t>及</w:t>
      </w:r>
      <w:r>
        <w:rPr>
          <w:rFonts w:ascii="Times New Roman" w:hAnsi="Times New Roman"/>
          <w:b/>
          <w:bCs/>
          <w:spacing w:val="2"/>
        </w:rPr>
        <w:t>贮</w:t>
      </w:r>
      <w:r>
        <w:rPr>
          <w:rFonts w:ascii="Times New Roman" w:hAnsi="Times New Roman"/>
          <w:b/>
          <w:bCs/>
        </w:rPr>
        <w:t>存风</w:t>
      </w:r>
      <w:r>
        <w:rPr>
          <w:rFonts w:ascii="Times New Roman" w:hAnsi="Times New Roman"/>
          <w:b/>
          <w:bCs/>
          <w:spacing w:val="2"/>
        </w:rPr>
        <w:t>险</w:t>
      </w:r>
      <w:r>
        <w:rPr>
          <w:rFonts w:ascii="Times New Roman" w:hAnsi="Times New Roman"/>
          <w:b/>
          <w:bCs/>
        </w:rPr>
        <w:t>防</w:t>
      </w:r>
      <w:r>
        <w:rPr>
          <w:rFonts w:ascii="Times New Roman" w:hAnsi="Times New Roman"/>
          <w:b/>
          <w:bCs/>
          <w:spacing w:val="2"/>
        </w:rPr>
        <w:t>控</w:t>
      </w:r>
      <w:r>
        <w:rPr>
          <w:rFonts w:ascii="Times New Roman" w:hAnsi="Times New Roman"/>
          <w:b/>
          <w:bCs/>
        </w:rPr>
        <w:t>措施</w:t>
      </w:r>
      <w:bookmarkEnd w:id="2172"/>
      <w:bookmarkEnd w:id="2173"/>
      <w:bookmarkEnd w:id="2174"/>
    </w:p>
    <w:p w:rsidR="008B2DB9" w:rsidRDefault="00C238C4">
      <w:pPr>
        <w:pStyle w:val="a4"/>
        <w:kinsoku w:val="0"/>
        <w:overflowPunct w:val="0"/>
        <w:spacing w:after="0" w:line="360" w:lineRule="auto"/>
        <w:ind w:firstLineChars="200" w:firstLine="488"/>
        <w:rPr>
          <w:rFonts w:ascii="Times New Roman" w:hAnsi="Times New Roman"/>
          <w:color w:val="FF0000"/>
        </w:rPr>
      </w:pPr>
      <w:r>
        <w:rPr>
          <w:rFonts w:ascii="Times New Roman" w:hAnsi="Times New Roman"/>
          <w:spacing w:val="2"/>
        </w:rPr>
        <w:t>⑴</w:t>
      </w:r>
      <w:r>
        <w:rPr>
          <w:rFonts w:ascii="Times New Roman" w:hAnsi="Times New Roman"/>
          <w:spacing w:val="2"/>
        </w:rPr>
        <w:t>公司现有使用的危</w:t>
      </w:r>
      <w:r>
        <w:rPr>
          <w:rFonts w:ascii="Times New Roman" w:hAnsi="Times New Roman"/>
        </w:rPr>
        <w:t>险</w:t>
      </w:r>
      <w:r>
        <w:rPr>
          <w:rFonts w:ascii="Times New Roman" w:hAnsi="Times New Roman"/>
          <w:spacing w:val="2"/>
        </w:rPr>
        <w:t>化学品主要为</w:t>
      </w:r>
      <w:r>
        <w:rPr>
          <w:rFonts w:ascii="Times New Roman" w:hAnsi="Times New Roman"/>
        </w:rPr>
        <w:t>DM</w:t>
      </w:r>
      <w:r>
        <w:rPr>
          <w:rFonts w:ascii="Times New Roman" w:hAnsi="Times New Roman"/>
          <w:spacing w:val="2"/>
        </w:rPr>
        <w:t>F</w:t>
      </w:r>
      <w:r>
        <w:rPr>
          <w:rFonts w:ascii="Times New Roman" w:hAnsi="Times New Roman"/>
          <w:spacing w:val="2"/>
        </w:rPr>
        <w:t>、</w:t>
      </w:r>
      <w:r>
        <w:rPr>
          <w:rFonts w:ascii="Times New Roman" w:hAnsi="Times New Roman"/>
        </w:rPr>
        <w:t>醋酸甲酯</w:t>
      </w:r>
      <w:r>
        <w:rPr>
          <w:rFonts w:ascii="Times New Roman" w:hAnsi="Times New Roman"/>
          <w:spacing w:val="2"/>
        </w:rPr>
        <w:t>、液碱、双氧水、乙酸</w:t>
      </w:r>
      <w:r>
        <w:rPr>
          <w:rFonts w:ascii="Times New Roman" w:hAnsi="Times New Roman"/>
        </w:rPr>
        <w:t>、甲酸</w:t>
      </w:r>
      <w:r>
        <w:rPr>
          <w:rFonts w:ascii="Times New Roman" w:hAnsi="Times New Roman"/>
          <w:spacing w:val="-8"/>
        </w:rPr>
        <w:t>、</w:t>
      </w:r>
      <w:r>
        <w:rPr>
          <w:rFonts w:ascii="Times New Roman" w:hAnsi="Times New Roman"/>
        </w:rPr>
        <w:t>丁酮</w:t>
      </w:r>
      <w:r>
        <w:rPr>
          <w:rFonts w:ascii="Times New Roman" w:hAnsi="Times New Roman"/>
          <w:spacing w:val="-8"/>
        </w:rPr>
        <w:t>、</w:t>
      </w:r>
      <w:r>
        <w:rPr>
          <w:rFonts w:ascii="Times New Roman" w:hAnsi="Times New Roman"/>
        </w:rPr>
        <w:t>柠檬酸</w:t>
      </w:r>
      <w:r>
        <w:rPr>
          <w:rFonts w:ascii="Times New Roman" w:hAnsi="Times New Roman"/>
          <w:spacing w:val="-5"/>
        </w:rPr>
        <w:t>、</w:t>
      </w:r>
      <w:r>
        <w:rPr>
          <w:rFonts w:ascii="Times New Roman" w:hAnsi="Times New Roman"/>
        </w:rPr>
        <w:t>氨水</w:t>
      </w:r>
      <w:r>
        <w:rPr>
          <w:rFonts w:ascii="Times New Roman" w:hAnsi="Times New Roman"/>
          <w:spacing w:val="-8"/>
        </w:rPr>
        <w:t>、</w:t>
      </w:r>
      <w:r>
        <w:rPr>
          <w:rFonts w:ascii="Times New Roman" w:hAnsi="Times New Roman"/>
        </w:rPr>
        <w:t>草酸</w:t>
      </w:r>
      <w:r>
        <w:rPr>
          <w:rFonts w:ascii="Times New Roman" w:hAnsi="Times New Roman"/>
          <w:spacing w:val="-8"/>
        </w:rPr>
        <w:t>、</w:t>
      </w:r>
      <w:r>
        <w:rPr>
          <w:rFonts w:ascii="Times New Roman" w:hAnsi="Times New Roman"/>
        </w:rPr>
        <w:t>纯碱</w:t>
      </w:r>
      <w:r>
        <w:rPr>
          <w:rFonts w:ascii="Times New Roman" w:hAnsi="Times New Roman"/>
          <w:spacing w:val="-8"/>
        </w:rPr>
        <w:t>、</w:t>
      </w:r>
      <w:r>
        <w:rPr>
          <w:rFonts w:ascii="Times New Roman" w:hAnsi="Times New Roman"/>
          <w:spacing w:val="2"/>
        </w:rPr>
        <w:t>柴</w:t>
      </w:r>
      <w:r>
        <w:rPr>
          <w:rFonts w:ascii="Times New Roman" w:hAnsi="Times New Roman"/>
        </w:rPr>
        <w:t>油</w:t>
      </w:r>
      <w:r>
        <w:rPr>
          <w:rFonts w:ascii="Times New Roman" w:hAnsi="Times New Roman"/>
          <w:spacing w:val="-8"/>
        </w:rPr>
        <w:t>、</w:t>
      </w:r>
      <w:r>
        <w:rPr>
          <w:rFonts w:ascii="Times New Roman" w:hAnsi="Times New Roman"/>
        </w:rPr>
        <w:t>胶水等</w:t>
      </w:r>
      <w:r>
        <w:rPr>
          <w:rFonts w:ascii="Times New Roman" w:hAnsi="Times New Roman"/>
          <w:spacing w:val="-8"/>
        </w:rPr>
        <w:t>，</w:t>
      </w:r>
      <w:r>
        <w:rPr>
          <w:rFonts w:ascii="Times New Roman" w:hAnsi="Times New Roman"/>
        </w:rPr>
        <w:t>该类危</w:t>
      </w:r>
      <w:r>
        <w:rPr>
          <w:rFonts w:ascii="Times New Roman" w:hAnsi="Times New Roman"/>
          <w:spacing w:val="2"/>
        </w:rPr>
        <w:t>化</w:t>
      </w:r>
      <w:r>
        <w:rPr>
          <w:rFonts w:ascii="Times New Roman" w:hAnsi="Times New Roman"/>
        </w:rPr>
        <w:t>品的运输由持有资质的单位和个人</w:t>
      </w:r>
      <w:r>
        <w:rPr>
          <w:rFonts w:ascii="Times New Roman" w:hAnsi="Times New Roman"/>
          <w:spacing w:val="-17"/>
        </w:rPr>
        <w:t>，</w:t>
      </w:r>
      <w:r>
        <w:rPr>
          <w:rFonts w:ascii="Times New Roman" w:hAnsi="Times New Roman"/>
        </w:rPr>
        <w:t>专人专车依照既定线路进行运输</w:t>
      </w:r>
      <w:r>
        <w:rPr>
          <w:rFonts w:ascii="Times New Roman" w:hAnsi="Times New Roman"/>
          <w:spacing w:val="-17"/>
        </w:rPr>
        <w:t>，</w:t>
      </w:r>
      <w:r>
        <w:rPr>
          <w:rFonts w:ascii="Times New Roman" w:hAnsi="Times New Roman"/>
        </w:rPr>
        <w:t>合理规划运输路线及运输时间</w:t>
      </w:r>
      <w:r>
        <w:rPr>
          <w:rFonts w:ascii="Times New Roman" w:hAnsi="Times New Roman"/>
          <w:spacing w:val="-17"/>
        </w:rPr>
        <w:t>，</w:t>
      </w:r>
      <w:r>
        <w:rPr>
          <w:rFonts w:ascii="Times New Roman" w:hAnsi="Times New Roman"/>
        </w:rPr>
        <w:t>装</w:t>
      </w:r>
      <w:r>
        <w:rPr>
          <w:rFonts w:ascii="Times New Roman" w:hAnsi="Times New Roman"/>
          <w:spacing w:val="2"/>
        </w:rPr>
        <w:t>运的危险品外包装明</w:t>
      </w:r>
      <w:r>
        <w:rPr>
          <w:rFonts w:ascii="Times New Roman" w:hAnsi="Times New Roman"/>
        </w:rPr>
        <w:t>显</w:t>
      </w:r>
      <w:r>
        <w:rPr>
          <w:rFonts w:ascii="Times New Roman" w:hAnsi="Times New Roman"/>
          <w:spacing w:val="2"/>
        </w:rPr>
        <w:t>部位按《危险货物包</w:t>
      </w:r>
      <w:r>
        <w:rPr>
          <w:rFonts w:ascii="Times New Roman" w:hAnsi="Times New Roman"/>
        </w:rPr>
        <w:t>装</w:t>
      </w:r>
      <w:r>
        <w:rPr>
          <w:rFonts w:ascii="Times New Roman" w:hAnsi="Times New Roman"/>
          <w:spacing w:val="2"/>
        </w:rPr>
        <w:t>标志</w:t>
      </w:r>
      <w:r>
        <w:rPr>
          <w:rFonts w:ascii="Times New Roman" w:hAnsi="Times New Roman"/>
          <w:spacing w:val="-118"/>
        </w:rPr>
        <w:t>》</w:t>
      </w:r>
      <w:r>
        <w:rPr>
          <w:rFonts w:ascii="Times New Roman" w:hAnsi="Times New Roman"/>
          <w:spacing w:val="6"/>
        </w:rPr>
        <w:t>（</w:t>
      </w:r>
      <w:r>
        <w:rPr>
          <w:rFonts w:ascii="Times New Roman" w:hAnsi="Times New Roman"/>
        </w:rPr>
        <w:t>GB190-9</w:t>
      </w:r>
      <w:r>
        <w:rPr>
          <w:rFonts w:ascii="Times New Roman" w:hAnsi="Times New Roman"/>
          <w:spacing w:val="2"/>
        </w:rPr>
        <w:t>0</w:t>
      </w:r>
      <w:r>
        <w:rPr>
          <w:rFonts w:ascii="Times New Roman" w:hAnsi="Times New Roman"/>
          <w:spacing w:val="2"/>
        </w:rPr>
        <w:t>）</w:t>
      </w:r>
      <w:r>
        <w:rPr>
          <w:rFonts w:ascii="Times New Roman" w:hAnsi="Times New Roman"/>
        </w:rPr>
        <w:t>规</w:t>
      </w:r>
      <w:r>
        <w:rPr>
          <w:rFonts w:ascii="Times New Roman" w:hAnsi="Times New Roman"/>
          <w:spacing w:val="2"/>
        </w:rPr>
        <w:t>定标志，包装标</w:t>
      </w:r>
      <w:r>
        <w:rPr>
          <w:rFonts w:ascii="Times New Roman" w:hAnsi="Times New Roman"/>
        </w:rPr>
        <w:t>志牢固、正确。危险化学品运输资质及运输路线见附件</w:t>
      </w:r>
      <w:r>
        <w:rPr>
          <w:rFonts w:ascii="Times New Roman" w:hAnsi="Times New Roman"/>
        </w:rPr>
        <w:t>10.5</w:t>
      </w:r>
      <w:r>
        <w:rPr>
          <w:rFonts w:ascii="Times New Roman" w:hAnsi="Times New Roman"/>
        </w:rPr>
        <w:t>。</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⑵</w:t>
      </w:r>
      <w:r>
        <w:rPr>
          <w:rFonts w:ascii="Times New Roman" w:hAnsi="Times New Roman"/>
        </w:rPr>
        <w:t>各类危险化学品分类贮存及标识</w:t>
      </w:r>
      <w:r>
        <w:rPr>
          <w:rFonts w:ascii="Times New Roman" w:hAnsi="Times New Roman"/>
          <w:spacing w:val="-84"/>
        </w:rPr>
        <w:t>，</w:t>
      </w:r>
      <w:r>
        <w:rPr>
          <w:rFonts w:ascii="Times New Roman" w:hAnsi="Times New Roman"/>
        </w:rPr>
        <w:t>仓库及储罐地面有采取防腐</w:t>
      </w:r>
      <w:r>
        <w:rPr>
          <w:rFonts w:ascii="Times New Roman" w:hAnsi="Times New Roman"/>
          <w:spacing w:val="-84"/>
        </w:rPr>
        <w:t>、</w:t>
      </w:r>
      <w:r>
        <w:rPr>
          <w:rFonts w:ascii="Times New Roman" w:hAnsi="Times New Roman"/>
        </w:rPr>
        <w:t>防渗及围堰措施。</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⑶</w:t>
      </w:r>
      <w:r>
        <w:rPr>
          <w:rFonts w:ascii="Times New Roman" w:hAnsi="Times New Roman"/>
        </w:rPr>
        <w:t>危险化学品入库后</w:t>
      </w:r>
      <w:r>
        <w:rPr>
          <w:rFonts w:ascii="Times New Roman" w:hAnsi="Times New Roman"/>
          <w:spacing w:val="-10"/>
        </w:rPr>
        <w:t>，</w:t>
      </w:r>
      <w:r>
        <w:rPr>
          <w:rFonts w:ascii="Times New Roman" w:hAnsi="Times New Roman"/>
        </w:rPr>
        <w:t>在贮存期内</w:t>
      </w:r>
      <w:r>
        <w:rPr>
          <w:rFonts w:ascii="Times New Roman" w:hAnsi="Times New Roman"/>
          <w:spacing w:val="-10"/>
        </w:rPr>
        <w:t>，</w:t>
      </w:r>
      <w:r>
        <w:rPr>
          <w:rFonts w:ascii="Times New Roman" w:hAnsi="Times New Roman"/>
        </w:rPr>
        <w:t>定期检查</w:t>
      </w:r>
      <w:r>
        <w:rPr>
          <w:rFonts w:ascii="Times New Roman" w:hAnsi="Times New Roman"/>
          <w:spacing w:val="-10"/>
        </w:rPr>
        <w:t>，</w:t>
      </w:r>
      <w:r>
        <w:rPr>
          <w:rFonts w:ascii="Times New Roman" w:hAnsi="Times New Roman"/>
        </w:rPr>
        <w:t>发现其品质变化</w:t>
      </w:r>
      <w:r>
        <w:rPr>
          <w:rFonts w:ascii="Times New Roman" w:hAnsi="Times New Roman"/>
          <w:spacing w:val="-10"/>
        </w:rPr>
        <w:t>、</w:t>
      </w:r>
      <w:r>
        <w:rPr>
          <w:rFonts w:ascii="Times New Roman" w:hAnsi="Times New Roman"/>
        </w:rPr>
        <w:t>包装破损</w:t>
      </w:r>
      <w:r>
        <w:rPr>
          <w:rFonts w:ascii="Times New Roman" w:hAnsi="Times New Roman"/>
          <w:spacing w:val="-10"/>
        </w:rPr>
        <w:t>、</w:t>
      </w:r>
      <w:r>
        <w:rPr>
          <w:rFonts w:ascii="Times New Roman" w:hAnsi="Times New Roman"/>
        </w:rPr>
        <w:t>渗漏等，应及时处理。</w:t>
      </w:r>
    </w:p>
    <w:p w:rsidR="008B2DB9" w:rsidRDefault="00C238C4">
      <w:pPr>
        <w:pStyle w:val="a4"/>
        <w:kinsoku w:val="0"/>
        <w:overflowPunct w:val="0"/>
        <w:spacing w:after="0" w:line="360" w:lineRule="auto"/>
        <w:ind w:firstLineChars="200" w:firstLine="488"/>
        <w:rPr>
          <w:rFonts w:ascii="Times New Roman" w:hAnsi="Times New Roman"/>
        </w:rPr>
      </w:pPr>
      <w:r>
        <w:rPr>
          <w:rFonts w:ascii="Times New Roman" w:hAnsi="Times New Roman"/>
          <w:spacing w:val="2"/>
        </w:rPr>
        <w:t>⑷</w:t>
      </w:r>
      <w:r>
        <w:rPr>
          <w:rFonts w:ascii="Times New Roman" w:hAnsi="Times New Roman"/>
          <w:spacing w:val="2"/>
        </w:rPr>
        <w:t>建有危险化学品</w:t>
      </w:r>
      <w:r>
        <w:rPr>
          <w:rFonts w:ascii="Times New Roman" w:hAnsi="Times New Roman"/>
        </w:rPr>
        <w:t>管理</w:t>
      </w:r>
      <w:r>
        <w:rPr>
          <w:rFonts w:ascii="Times New Roman" w:hAnsi="Times New Roman"/>
          <w:spacing w:val="2"/>
        </w:rPr>
        <w:t>台账，危险化学品</w:t>
      </w:r>
      <w:r>
        <w:rPr>
          <w:rFonts w:ascii="Times New Roman" w:hAnsi="Times New Roman"/>
        </w:rPr>
        <w:t>出入</w:t>
      </w:r>
      <w:r>
        <w:rPr>
          <w:rFonts w:ascii="Times New Roman" w:hAnsi="Times New Roman"/>
          <w:spacing w:val="2"/>
        </w:rPr>
        <w:t>库前均按要求进行</w:t>
      </w:r>
      <w:r>
        <w:rPr>
          <w:rFonts w:ascii="Times New Roman" w:hAnsi="Times New Roman"/>
        </w:rPr>
        <w:t>检查</w:t>
      </w:r>
      <w:r>
        <w:rPr>
          <w:rFonts w:ascii="Times New Roman" w:hAnsi="Times New Roman"/>
          <w:spacing w:val="2"/>
        </w:rPr>
        <w:t>验收、登记</w:t>
      </w:r>
      <w:r>
        <w:rPr>
          <w:rFonts w:ascii="Times New Roman" w:hAnsi="Times New Roman"/>
          <w:spacing w:val="2"/>
        </w:rPr>
        <w:lastRenderedPageBreak/>
        <w:t>，</w:t>
      </w:r>
      <w:r>
        <w:rPr>
          <w:rFonts w:ascii="Times New Roman" w:hAnsi="Times New Roman"/>
        </w:rPr>
        <w:t>内容包括数量、包装、危险标志等，经核对后方可入库、出库。</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⑸</w:t>
      </w:r>
      <w:r>
        <w:rPr>
          <w:rFonts w:ascii="Times New Roman" w:hAnsi="Times New Roman"/>
        </w:rPr>
        <w:t>在装卸化学危险物品前</w:t>
      </w:r>
      <w:r>
        <w:rPr>
          <w:rFonts w:ascii="Times New Roman" w:hAnsi="Times New Roman"/>
          <w:spacing w:val="-17"/>
        </w:rPr>
        <w:t>，</w:t>
      </w:r>
      <w:r>
        <w:rPr>
          <w:rFonts w:ascii="Times New Roman" w:hAnsi="Times New Roman"/>
        </w:rPr>
        <w:t>预先做好准备工作</w:t>
      </w:r>
      <w:r>
        <w:rPr>
          <w:rFonts w:ascii="Times New Roman" w:hAnsi="Times New Roman"/>
          <w:spacing w:val="-17"/>
        </w:rPr>
        <w:t>，</w:t>
      </w:r>
      <w:r>
        <w:rPr>
          <w:rFonts w:ascii="Times New Roman" w:hAnsi="Times New Roman"/>
        </w:rPr>
        <w:t>了解物品性质</w:t>
      </w:r>
      <w:r>
        <w:rPr>
          <w:rFonts w:ascii="Times New Roman" w:hAnsi="Times New Roman"/>
          <w:spacing w:val="-17"/>
        </w:rPr>
        <w:t>，</w:t>
      </w:r>
      <w:r>
        <w:rPr>
          <w:rFonts w:ascii="Times New Roman" w:hAnsi="Times New Roman"/>
        </w:rPr>
        <w:t>穿戴相应的防护用品</w:t>
      </w:r>
      <w:r>
        <w:rPr>
          <w:rFonts w:ascii="Times New Roman" w:hAnsi="Times New Roman"/>
          <w:spacing w:val="-8"/>
        </w:rPr>
        <w:t>，</w:t>
      </w:r>
      <w:r>
        <w:rPr>
          <w:rFonts w:ascii="Times New Roman" w:hAnsi="Times New Roman"/>
        </w:rPr>
        <w:t>检查装卸搬运工具</w:t>
      </w:r>
      <w:r>
        <w:rPr>
          <w:rFonts w:ascii="Times New Roman" w:hAnsi="Times New Roman"/>
          <w:spacing w:val="-8"/>
        </w:rPr>
        <w:t>，</w:t>
      </w:r>
      <w:r>
        <w:rPr>
          <w:rFonts w:ascii="Times New Roman" w:hAnsi="Times New Roman"/>
        </w:rPr>
        <w:t>如工具曾被易燃物</w:t>
      </w:r>
      <w:r>
        <w:rPr>
          <w:rFonts w:ascii="Times New Roman" w:hAnsi="Times New Roman"/>
          <w:spacing w:val="-10"/>
        </w:rPr>
        <w:t>、</w:t>
      </w:r>
      <w:r>
        <w:rPr>
          <w:rFonts w:ascii="Times New Roman" w:hAnsi="Times New Roman"/>
        </w:rPr>
        <w:t>有机物</w:t>
      </w:r>
      <w:r>
        <w:rPr>
          <w:rFonts w:ascii="Times New Roman" w:hAnsi="Times New Roman"/>
          <w:spacing w:val="-8"/>
        </w:rPr>
        <w:t>、</w:t>
      </w:r>
      <w:r>
        <w:rPr>
          <w:rFonts w:ascii="Times New Roman" w:hAnsi="Times New Roman"/>
        </w:rPr>
        <w:t>酸</w:t>
      </w:r>
      <w:r>
        <w:rPr>
          <w:rFonts w:ascii="Times New Roman" w:hAnsi="Times New Roman"/>
          <w:spacing w:val="-8"/>
        </w:rPr>
        <w:t>、</w:t>
      </w:r>
      <w:r>
        <w:rPr>
          <w:rFonts w:ascii="Times New Roman" w:hAnsi="Times New Roman"/>
        </w:rPr>
        <w:t>碱等污</w:t>
      </w:r>
      <w:r>
        <w:rPr>
          <w:rFonts w:ascii="Times New Roman" w:hAnsi="Times New Roman"/>
          <w:spacing w:val="-3"/>
        </w:rPr>
        <w:t>染</w:t>
      </w:r>
      <w:r>
        <w:rPr>
          <w:rFonts w:ascii="Times New Roman" w:hAnsi="Times New Roman"/>
          <w:spacing w:val="-8"/>
        </w:rPr>
        <w:t>，</w:t>
      </w:r>
      <w:r>
        <w:rPr>
          <w:rFonts w:ascii="Times New Roman" w:hAnsi="Times New Roman"/>
        </w:rPr>
        <w:t>必须清洗后方可使用，工作完毕后根据工作情况和危险品的性质，及时清洗手、脸、漱口或淋浴。</w:t>
      </w:r>
    </w:p>
    <w:p w:rsidR="008B2DB9" w:rsidRDefault="00C238C4">
      <w:pPr>
        <w:pStyle w:val="a4"/>
        <w:kinsoku w:val="0"/>
        <w:overflowPunct w:val="0"/>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专人定期巡查危险化学品库房、罐区，基本做到一日两检，并做好检查记录。</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⑺</w:t>
      </w:r>
      <w:r>
        <w:rPr>
          <w:rFonts w:ascii="Times New Roman" w:hAnsi="Times New Roman"/>
        </w:rPr>
        <w:t>根据危险化学品特性和仓库条件</w:t>
      </w:r>
      <w:r>
        <w:rPr>
          <w:rFonts w:ascii="Times New Roman" w:hAnsi="Times New Roman"/>
          <w:spacing w:val="-17"/>
        </w:rPr>
        <w:t>，</w:t>
      </w:r>
      <w:r>
        <w:rPr>
          <w:rFonts w:ascii="Times New Roman" w:hAnsi="Times New Roman"/>
        </w:rPr>
        <w:t>配备有相应的消防设备</w:t>
      </w:r>
      <w:r>
        <w:rPr>
          <w:rFonts w:ascii="Times New Roman" w:hAnsi="Times New Roman"/>
          <w:spacing w:val="-17"/>
        </w:rPr>
        <w:t>、</w:t>
      </w:r>
      <w:r>
        <w:rPr>
          <w:rFonts w:ascii="Times New Roman" w:hAnsi="Times New Roman"/>
        </w:rPr>
        <w:t>设施和灭火剂</w:t>
      </w:r>
      <w:r>
        <w:rPr>
          <w:rFonts w:ascii="Times New Roman" w:hAnsi="Times New Roman"/>
          <w:spacing w:val="-17"/>
        </w:rPr>
        <w:t>，</w:t>
      </w:r>
      <w:r>
        <w:rPr>
          <w:rFonts w:ascii="Times New Roman" w:hAnsi="Times New Roman"/>
        </w:rPr>
        <w:t>如干粉、砂土等，并配备经过培训的消防人员。</w:t>
      </w:r>
    </w:p>
    <w:p w:rsidR="008B2DB9" w:rsidRDefault="00C238C4">
      <w:pPr>
        <w:pStyle w:val="a4"/>
        <w:kinsoku w:val="0"/>
        <w:overflowPunct w:val="0"/>
        <w:spacing w:after="0" w:line="360" w:lineRule="auto"/>
        <w:rPr>
          <w:rFonts w:ascii="Times New Roman" w:hAnsi="Times New Roman"/>
          <w:sz w:val="26"/>
        </w:rPr>
      </w:pPr>
      <w:bookmarkStart w:id="2175" w:name="_Toc27078"/>
      <w:bookmarkStart w:id="2176" w:name="_Toc6113"/>
      <w:bookmarkStart w:id="2177" w:name="_Toc1866"/>
      <w:r>
        <w:rPr>
          <w:rFonts w:ascii="Times New Roman" w:hAnsi="Times New Roman"/>
          <w:b/>
          <w:bCs/>
          <w:spacing w:val="2"/>
        </w:rPr>
        <w:t>3</w:t>
      </w:r>
      <w:r>
        <w:rPr>
          <w:rFonts w:ascii="Times New Roman" w:hAnsi="Times New Roman"/>
          <w:b/>
          <w:bCs/>
        </w:rPr>
        <w:t>.</w:t>
      </w:r>
      <w:r>
        <w:rPr>
          <w:rFonts w:ascii="Times New Roman" w:hAnsi="Times New Roman"/>
          <w:b/>
          <w:bCs/>
          <w:spacing w:val="2"/>
        </w:rPr>
        <w:t>6</w:t>
      </w:r>
      <w:r>
        <w:rPr>
          <w:rFonts w:ascii="Times New Roman" w:hAnsi="Times New Roman"/>
          <w:b/>
          <w:bCs/>
        </w:rPr>
        <w:t>.1</w:t>
      </w:r>
      <w:r>
        <w:rPr>
          <w:rFonts w:ascii="Times New Roman" w:hAnsi="Times New Roman"/>
          <w:b/>
          <w:bCs/>
          <w:spacing w:val="2"/>
        </w:rPr>
        <w:t>.</w:t>
      </w:r>
      <w:r>
        <w:rPr>
          <w:rFonts w:ascii="Times New Roman" w:hAnsi="Times New Roman"/>
          <w:b/>
          <w:bCs/>
        </w:rPr>
        <w:t>4</w:t>
      </w:r>
      <w:r>
        <w:rPr>
          <w:rFonts w:ascii="Times New Roman" w:hAnsi="Times New Roman"/>
          <w:b/>
          <w:bCs/>
          <w:spacing w:val="-60"/>
        </w:rPr>
        <w:t xml:space="preserve"> </w:t>
      </w:r>
      <w:r>
        <w:rPr>
          <w:rFonts w:ascii="Times New Roman" w:hAnsi="Times New Roman"/>
          <w:b/>
          <w:bCs/>
          <w:spacing w:val="2"/>
        </w:rPr>
        <w:t>化</w:t>
      </w:r>
      <w:r>
        <w:rPr>
          <w:rFonts w:ascii="Times New Roman" w:hAnsi="Times New Roman"/>
          <w:b/>
          <w:bCs/>
        </w:rPr>
        <w:t>学品</w:t>
      </w:r>
      <w:r>
        <w:rPr>
          <w:rFonts w:ascii="Times New Roman" w:hAnsi="Times New Roman"/>
          <w:b/>
          <w:bCs/>
          <w:spacing w:val="2"/>
        </w:rPr>
        <w:t>储</w:t>
      </w:r>
      <w:r>
        <w:rPr>
          <w:rFonts w:ascii="Times New Roman" w:hAnsi="Times New Roman"/>
          <w:b/>
          <w:bCs/>
        </w:rPr>
        <w:t>罐运</w:t>
      </w:r>
      <w:r>
        <w:rPr>
          <w:rFonts w:ascii="Times New Roman" w:hAnsi="Times New Roman"/>
          <w:b/>
          <w:bCs/>
          <w:spacing w:val="2"/>
        </w:rPr>
        <w:t>输</w:t>
      </w:r>
      <w:r>
        <w:rPr>
          <w:rFonts w:ascii="Times New Roman" w:hAnsi="Times New Roman"/>
          <w:b/>
          <w:bCs/>
        </w:rPr>
        <w:t>及</w:t>
      </w:r>
      <w:r>
        <w:rPr>
          <w:rFonts w:ascii="Times New Roman" w:hAnsi="Times New Roman"/>
          <w:b/>
          <w:bCs/>
          <w:spacing w:val="2"/>
        </w:rPr>
        <w:t>贮</w:t>
      </w:r>
      <w:r>
        <w:rPr>
          <w:rFonts w:ascii="Times New Roman" w:hAnsi="Times New Roman"/>
          <w:b/>
          <w:bCs/>
        </w:rPr>
        <w:t>存风</w:t>
      </w:r>
      <w:r>
        <w:rPr>
          <w:rFonts w:ascii="Times New Roman" w:hAnsi="Times New Roman"/>
          <w:b/>
          <w:bCs/>
          <w:spacing w:val="2"/>
        </w:rPr>
        <w:t>险</w:t>
      </w:r>
      <w:r>
        <w:rPr>
          <w:rFonts w:ascii="Times New Roman" w:hAnsi="Times New Roman"/>
          <w:b/>
          <w:bCs/>
        </w:rPr>
        <w:t>防</w:t>
      </w:r>
      <w:r>
        <w:rPr>
          <w:rFonts w:ascii="Times New Roman" w:hAnsi="Times New Roman"/>
          <w:b/>
          <w:bCs/>
          <w:spacing w:val="2"/>
        </w:rPr>
        <w:t>控</w:t>
      </w:r>
      <w:r>
        <w:rPr>
          <w:rFonts w:ascii="Times New Roman" w:hAnsi="Times New Roman"/>
          <w:b/>
          <w:bCs/>
        </w:rPr>
        <w:t>措施</w:t>
      </w:r>
      <w:bookmarkEnd w:id="2175"/>
      <w:bookmarkEnd w:id="2176"/>
      <w:bookmarkEnd w:id="2177"/>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⑴</w:t>
      </w:r>
      <w:r>
        <w:rPr>
          <w:rFonts w:ascii="Times New Roman" w:hAnsi="Times New Roman"/>
        </w:rPr>
        <w:t>储罐区按照防火</w:t>
      </w:r>
      <w:r>
        <w:rPr>
          <w:rFonts w:ascii="Times New Roman" w:hAnsi="Times New Roman"/>
          <w:spacing w:val="-48"/>
        </w:rPr>
        <w:t>、</w:t>
      </w:r>
      <w:r>
        <w:rPr>
          <w:rFonts w:ascii="Times New Roman" w:hAnsi="Times New Roman"/>
        </w:rPr>
        <w:t>防爆</w:t>
      </w:r>
      <w:r>
        <w:rPr>
          <w:rFonts w:ascii="Times New Roman" w:hAnsi="Times New Roman"/>
          <w:spacing w:val="-48"/>
        </w:rPr>
        <w:t>、</w:t>
      </w:r>
      <w:r>
        <w:rPr>
          <w:rFonts w:ascii="Times New Roman" w:hAnsi="Times New Roman"/>
        </w:rPr>
        <w:t>防雷</w:t>
      </w:r>
      <w:r>
        <w:rPr>
          <w:rFonts w:ascii="Times New Roman" w:hAnsi="Times New Roman"/>
          <w:spacing w:val="-48"/>
        </w:rPr>
        <w:t>、</w:t>
      </w:r>
      <w:r>
        <w:rPr>
          <w:rFonts w:ascii="Times New Roman" w:hAnsi="Times New Roman"/>
        </w:rPr>
        <w:t>防静电</w:t>
      </w:r>
      <w:r>
        <w:rPr>
          <w:rFonts w:ascii="Times New Roman" w:hAnsi="Times New Roman"/>
          <w:spacing w:val="-48"/>
        </w:rPr>
        <w:t>、</w:t>
      </w:r>
      <w:r>
        <w:rPr>
          <w:rFonts w:ascii="Times New Roman" w:hAnsi="Times New Roman"/>
        </w:rPr>
        <w:t>防震等要求设计</w:t>
      </w:r>
      <w:r>
        <w:rPr>
          <w:rFonts w:ascii="Times New Roman" w:hAnsi="Times New Roman"/>
          <w:spacing w:val="-48"/>
        </w:rPr>
        <w:t>，</w:t>
      </w:r>
      <w:r>
        <w:rPr>
          <w:rFonts w:ascii="Times New Roman" w:hAnsi="Times New Roman"/>
        </w:rPr>
        <w:t>防火间距</w:t>
      </w:r>
      <w:r>
        <w:rPr>
          <w:rFonts w:ascii="Times New Roman" w:hAnsi="Times New Roman"/>
          <w:spacing w:val="-48"/>
        </w:rPr>
        <w:t>、</w:t>
      </w:r>
      <w:r>
        <w:rPr>
          <w:rFonts w:ascii="Times New Roman" w:hAnsi="Times New Roman"/>
        </w:rPr>
        <w:t>消防通道、消防设施符合规定要求；</w:t>
      </w:r>
    </w:p>
    <w:p w:rsidR="008B2DB9" w:rsidRDefault="00C238C4">
      <w:pPr>
        <w:pStyle w:val="a4"/>
        <w:kinsoku w:val="0"/>
        <w:overflowPunct w:val="0"/>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储罐配备液面计</w:t>
      </w:r>
      <w:r>
        <w:rPr>
          <w:rFonts w:ascii="Times New Roman" w:hAnsi="Times New Roman"/>
          <w:spacing w:val="-17"/>
        </w:rPr>
        <w:t>、</w:t>
      </w:r>
      <w:r>
        <w:rPr>
          <w:rFonts w:ascii="Times New Roman" w:hAnsi="Times New Roman"/>
        </w:rPr>
        <w:t>呼吸阀和阻火器</w:t>
      </w:r>
      <w:r>
        <w:rPr>
          <w:rFonts w:ascii="Times New Roman" w:hAnsi="Times New Roman"/>
          <w:spacing w:val="-17"/>
        </w:rPr>
        <w:t>，</w:t>
      </w:r>
      <w:r>
        <w:rPr>
          <w:rFonts w:ascii="Times New Roman" w:hAnsi="Times New Roman"/>
        </w:rPr>
        <w:t>进料管线末端接至储罐下部</w:t>
      </w:r>
      <w:r>
        <w:rPr>
          <w:rFonts w:ascii="Times New Roman" w:hAnsi="Times New Roman"/>
          <w:spacing w:val="-17"/>
        </w:rPr>
        <w:t>，</w:t>
      </w:r>
      <w:r>
        <w:rPr>
          <w:rFonts w:ascii="Times New Roman" w:hAnsi="Times New Roman"/>
        </w:rPr>
        <w:t>防止液体冲击产生过量静电</w:t>
      </w:r>
      <w:r>
        <w:rPr>
          <w:rFonts w:ascii="Times New Roman" w:hAnsi="Times New Roman"/>
          <w:spacing w:val="-12"/>
        </w:rPr>
        <w:t>；</w:t>
      </w:r>
      <w:r>
        <w:rPr>
          <w:rFonts w:ascii="Times New Roman" w:hAnsi="Times New Roman"/>
        </w:rPr>
        <w:t>储罐保持良好接地</w:t>
      </w:r>
      <w:r>
        <w:rPr>
          <w:rFonts w:ascii="Times New Roman" w:hAnsi="Times New Roman"/>
          <w:spacing w:val="-12"/>
        </w:rPr>
        <w:t>、</w:t>
      </w:r>
      <w:r>
        <w:rPr>
          <w:rFonts w:ascii="Times New Roman" w:hAnsi="Times New Roman"/>
        </w:rPr>
        <w:t>防雷</w:t>
      </w:r>
      <w:r>
        <w:rPr>
          <w:rFonts w:ascii="Times New Roman" w:hAnsi="Times New Roman"/>
          <w:spacing w:val="-12"/>
        </w:rPr>
        <w:t>；</w:t>
      </w:r>
      <w:r>
        <w:rPr>
          <w:rFonts w:ascii="Times New Roman" w:hAnsi="Times New Roman"/>
        </w:rPr>
        <w:t>设有倒灌线</w:t>
      </w:r>
      <w:r>
        <w:rPr>
          <w:rFonts w:ascii="Times New Roman" w:hAnsi="Times New Roman"/>
          <w:spacing w:val="-12"/>
        </w:rPr>
        <w:t>，</w:t>
      </w:r>
      <w:r>
        <w:rPr>
          <w:rFonts w:ascii="Times New Roman" w:hAnsi="Times New Roman"/>
        </w:rPr>
        <w:t>在储罐发生事故时易于转送物料；</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⑶</w:t>
      </w:r>
      <w:r>
        <w:rPr>
          <w:rFonts w:ascii="Times New Roman" w:hAnsi="Times New Roman"/>
        </w:rPr>
        <w:t>储罐区地面硬化</w:t>
      </w:r>
      <w:r>
        <w:rPr>
          <w:rFonts w:ascii="Times New Roman" w:hAnsi="Times New Roman"/>
          <w:spacing w:val="-17"/>
        </w:rPr>
        <w:t>，</w:t>
      </w:r>
      <w:r>
        <w:rPr>
          <w:rFonts w:ascii="Times New Roman" w:hAnsi="Times New Roman"/>
        </w:rPr>
        <w:t>周边设有事故围堰</w:t>
      </w:r>
      <w:r>
        <w:rPr>
          <w:rFonts w:ascii="Times New Roman" w:hAnsi="Times New Roman"/>
          <w:spacing w:val="-17"/>
        </w:rPr>
        <w:t>，</w:t>
      </w:r>
      <w:r>
        <w:rPr>
          <w:rFonts w:ascii="Times New Roman" w:hAnsi="Times New Roman"/>
        </w:rPr>
        <w:t>酸碱类储罐溶液具有腐蚀性</w:t>
      </w:r>
      <w:r>
        <w:rPr>
          <w:rFonts w:ascii="Times New Roman" w:hAnsi="Times New Roman"/>
          <w:spacing w:val="-17"/>
        </w:rPr>
        <w:t>，</w:t>
      </w:r>
      <w:r>
        <w:rPr>
          <w:rFonts w:ascii="Times New Roman" w:hAnsi="Times New Roman"/>
        </w:rPr>
        <w:t>围堰区域具有防</w:t>
      </w:r>
      <w:r>
        <w:rPr>
          <w:rFonts w:ascii="Times New Roman" w:hAnsi="Times New Roman"/>
          <w:spacing w:val="-1"/>
        </w:rPr>
        <w:t>渗</w:t>
      </w:r>
      <w:r>
        <w:rPr>
          <w:rFonts w:ascii="Times New Roman" w:hAnsi="Times New Roman"/>
          <w:spacing w:val="-17"/>
        </w:rPr>
        <w:t>、</w:t>
      </w:r>
      <w:r>
        <w:rPr>
          <w:rFonts w:ascii="Times New Roman" w:hAnsi="Times New Roman"/>
        </w:rPr>
        <w:t>防腐处理措施</w:t>
      </w:r>
      <w:r>
        <w:rPr>
          <w:rFonts w:ascii="Times New Roman" w:hAnsi="Times New Roman"/>
          <w:spacing w:val="-17"/>
        </w:rPr>
        <w:t>，</w:t>
      </w:r>
      <w:r>
        <w:rPr>
          <w:rFonts w:ascii="Times New Roman" w:hAnsi="Times New Roman"/>
        </w:rPr>
        <w:t>围堰容积需大于储罐区内最大储罐储存的溶液体积</w:t>
      </w:r>
      <w:r>
        <w:rPr>
          <w:rFonts w:ascii="Times New Roman" w:hAnsi="Times New Roman"/>
          <w:spacing w:val="-17"/>
        </w:rPr>
        <w:t>，</w:t>
      </w:r>
      <w:r>
        <w:rPr>
          <w:rFonts w:ascii="Times New Roman" w:hAnsi="Times New Roman"/>
        </w:rPr>
        <w:t>配备泄漏回收机械泵，以及时回收提内的泄漏物料，防止化学品泄漏污染外环境；</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⑷</w:t>
      </w:r>
      <w:r>
        <w:rPr>
          <w:rFonts w:ascii="Times New Roman" w:hAnsi="Times New Roman"/>
        </w:rPr>
        <w:t>储罐区设有导流渠</w:t>
      </w:r>
      <w:r>
        <w:rPr>
          <w:rFonts w:ascii="Times New Roman" w:hAnsi="Times New Roman"/>
          <w:spacing w:val="-17"/>
        </w:rPr>
        <w:t>，</w:t>
      </w:r>
      <w:r>
        <w:rPr>
          <w:rFonts w:ascii="Times New Roman" w:hAnsi="Times New Roman"/>
        </w:rPr>
        <w:t>导流渠与事故应急池连通</w:t>
      </w:r>
      <w:r>
        <w:rPr>
          <w:rFonts w:ascii="Times New Roman" w:hAnsi="Times New Roman"/>
          <w:spacing w:val="-17"/>
        </w:rPr>
        <w:t>，</w:t>
      </w:r>
      <w:r>
        <w:rPr>
          <w:rFonts w:ascii="Times New Roman" w:hAnsi="Times New Roman"/>
        </w:rPr>
        <w:t>发生事故后</w:t>
      </w:r>
      <w:r>
        <w:rPr>
          <w:rFonts w:ascii="Times New Roman" w:hAnsi="Times New Roman"/>
          <w:spacing w:val="-17"/>
        </w:rPr>
        <w:t>，</w:t>
      </w:r>
      <w:r>
        <w:rPr>
          <w:rFonts w:ascii="Times New Roman" w:hAnsi="Times New Roman"/>
        </w:rPr>
        <w:t>溢出的泄漏物质进入事故应急池，防止化学品泄漏污染外环境；</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⑸</w:t>
      </w:r>
      <w:r>
        <w:rPr>
          <w:rFonts w:ascii="Times New Roman" w:hAnsi="Times New Roman"/>
        </w:rPr>
        <w:t>储罐的充装过程必须严格按照规定程序操作</w:t>
      </w:r>
      <w:r>
        <w:rPr>
          <w:rFonts w:ascii="Times New Roman" w:hAnsi="Times New Roman"/>
          <w:spacing w:val="-24"/>
        </w:rPr>
        <w:t>，</w:t>
      </w:r>
      <w:r>
        <w:rPr>
          <w:rFonts w:ascii="Times New Roman" w:hAnsi="Times New Roman"/>
        </w:rPr>
        <w:t>交由有资质的单位和人员操作</w:t>
      </w:r>
      <w:r>
        <w:rPr>
          <w:rFonts w:ascii="Times New Roman" w:hAnsi="Times New Roman"/>
          <w:spacing w:val="-23"/>
        </w:rPr>
        <w:t>；</w:t>
      </w:r>
      <w:r>
        <w:rPr>
          <w:rFonts w:ascii="Times New Roman" w:hAnsi="Times New Roman"/>
        </w:rPr>
        <w:t>输</w:t>
      </w:r>
      <w:r>
        <w:rPr>
          <w:rFonts w:ascii="Times New Roman" w:hAnsi="Times New Roman"/>
        </w:rPr>
        <w:t xml:space="preserve"> </w:t>
      </w:r>
      <w:r>
        <w:rPr>
          <w:rFonts w:ascii="Times New Roman" w:hAnsi="Times New Roman"/>
        </w:rPr>
        <w:t>送物料必须防止静电产生</w:t>
      </w:r>
      <w:r>
        <w:rPr>
          <w:rFonts w:ascii="Times New Roman" w:hAnsi="Times New Roman"/>
          <w:spacing w:val="-12"/>
        </w:rPr>
        <w:t>、</w:t>
      </w:r>
      <w:r>
        <w:rPr>
          <w:rFonts w:ascii="Times New Roman" w:hAnsi="Times New Roman"/>
        </w:rPr>
        <w:t>防止雷电感应</w:t>
      </w:r>
      <w:r>
        <w:rPr>
          <w:rFonts w:ascii="Times New Roman" w:hAnsi="Times New Roman"/>
          <w:spacing w:val="-12"/>
        </w:rPr>
        <w:t>，</w:t>
      </w:r>
      <w:r>
        <w:rPr>
          <w:rFonts w:ascii="Times New Roman" w:hAnsi="Times New Roman"/>
        </w:rPr>
        <w:t>引起火灾</w:t>
      </w:r>
      <w:r>
        <w:rPr>
          <w:rFonts w:ascii="Times New Roman" w:hAnsi="Times New Roman"/>
          <w:spacing w:val="-12"/>
        </w:rPr>
        <w:t>；</w:t>
      </w:r>
      <w:r>
        <w:rPr>
          <w:rFonts w:ascii="Times New Roman" w:hAnsi="Times New Roman"/>
        </w:rPr>
        <w:t>装卸注意液面</w:t>
      </w:r>
      <w:r>
        <w:rPr>
          <w:rFonts w:ascii="Times New Roman" w:hAnsi="Times New Roman"/>
          <w:spacing w:val="-12"/>
        </w:rPr>
        <w:t>，</w:t>
      </w:r>
      <w:r>
        <w:rPr>
          <w:rFonts w:ascii="Times New Roman" w:hAnsi="Times New Roman"/>
        </w:rPr>
        <w:t>确保化学品从储罐溢出；</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⑹</w:t>
      </w:r>
      <w:r>
        <w:rPr>
          <w:rFonts w:ascii="Times New Roman" w:hAnsi="Times New Roman"/>
        </w:rPr>
        <w:t>定期检查储罐</w:t>
      </w:r>
      <w:r>
        <w:rPr>
          <w:rFonts w:ascii="Times New Roman" w:hAnsi="Times New Roman"/>
          <w:spacing w:val="-17"/>
        </w:rPr>
        <w:t>、</w:t>
      </w:r>
      <w:r>
        <w:rPr>
          <w:rFonts w:ascii="Times New Roman" w:hAnsi="Times New Roman"/>
        </w:rPr>
        <w:t>管道密封性能</w:t>
      </w:r>
      <w:r>
        <w:rPr>
          <w:rFonts w:ascii="Times New Roman" w:hAnsi="Times New Roman"/>
          <w:spacing w:val="-17"/>
        </w:rPr>
        <w:t>，</w:t>
      </w:r>
      <w:r>
        <w:rPr>
          <w:rFonts w:ascii="Times New Roman" w:hAnsi="Times New Roman"/>
        </w:rPr>
        <w:t>保持呼吸阀工作正常</w:t>
      </w:r>
      <w:r>
        <w:rPr>
          <w:rFonts w:ascii="Times New Roman" w:hAnsi="Times New Roman"/>
          <w:spacing w:val="-16"/>
        </w:rPr>
        <w:t>，</w:t>
      </w:r>
      <w:r>
        <w:rPr>
          <w:rFonts w:ascii="Times New Roman" w:hAnsi="Times New Roman"/>
        </w:rPr>
        <w:t>出现老旧腐蚀现象的储罐</w:t>
      </w:r>
      <w:r>
        <w:rPr>
          <w:rFonts w:ascii="Times New Roman" w:hAnsi="Times New Roman"/>
        </w:rPr>
        <w:t xml:space="preserve"> </w:t>
      </w:r>
      <w:r>
        <w:rPr>
          <w:rFonts w:ascii="Times New Roman" w:hAnsi="Times New Roman"/>
        </w:rPr>
        <w:t>要及时维修或更换</w:t>
      </w:r>
      <w:r>
        <w:rPr>
          <w:rFonts w:ascii="Times New Roman" w:hAnsi="Times New Roman"/>
          <w:spacing w:val="-12"/>
        </w:rPr>
        <w:t>，</w:t>
      </w:r>
      <w:r>
        <w:rPr>
          <w:rFonts w:ascii="Times New Roman" w:hAnsi="Times New Roman"/>
        </w:rPr>
        <w:t>检查阀门</w:t>
      </w:r>
      <w:r>
        <w:rPr>
          <w:rFonts w:ascii="Times New Roman" w:hAnsi="Times New Roman"/>
          <w:spacing w:val="-12"/>
        </w:rPr>
        <w:t>、</w:t>
      </w:r>
      <w:r>
        <w:rPr>
          <w:rFonts w:ascii="Times New Roman" w:hAnsi="Times New Roman"/>
        </w:rPr>
        <w:t>管道</w:t>
      </w:r>
      <w:r>
        <w:rPr>
          <w:rFonts w:ascii="Times New Roman" w:hAnsi="Times New Roman"/>
          <w:spacing w:val="-12"/>
        </w:rPr>
        <w:t>、</w:t>
      </w:r>
      <w:r>
        <w:rPr>
          <w:rFonts w:ascii="Times New Roman" w:hAnsi="Times New Roman"/>
        </w:rPr>
        <w:t>法兰是否出现泄漏现象</w:t>
      </w:r>
      <w:r>
        <w:rPr>
          <w:rFonts w:ascii="Times New Roman" w:hAnsi="Times New Roman"/>
          <w:spacing w:val="-12"/>
        </w:rPr>
        <w:t>。</w:t>
      </w:r>
      <w:r>
        <w:rPr>
          <w:rFonts w:ascii="Times New Roman" w:hAnsi="Times New Roman"/>
        </w:rPr>
        <w:t>设置储罐高液位报警器</w:t>
      </w:r>
      <w:r>
        <w:rPr>
          <w:rFonts w:ascii="Times New Roman" w:hAnsi="Times New Roman"/>
        </w:rPr>
        <w:t xml:space="preserve"> </w:t>
      </w:r>
      <w:r>
        <w:rPr>
          <w:rFonts w:ascii="Times New Roman" w:hAnsi="Times New Roman"/>
        </w:rPr>
        <w:t>及其它自动安全措施。对储罐焊缝、垫片、铆钉或螺栓的泄漏采取必要措施；</w:t>
      </w:r>
    </w:p>
    <w:p w:rsidR="008B2DB9" w:rsidRDefault="00C238C4">
      <w:pPr>
        <w:pStyle w:val="a4"/>
        <w:kinsoku w:val="0"/>
        <w:overflowPunct w:val="0"/>
        <w:spacing w:after="0" w:line="360" w:lineRule="auto"/>
        <w:ind w:firstLineChars="200" w:firstLine="476"/>
        <w:rPr>
          <w:rFonts w:ascii="Times New Roman" w:hAnsi="Times New Roman"/>
          <w:sz w:val="19"/>
        </w:rPr>
      </w:pPr>
      <w:r>
        <w:rPr>
          <w:rFonts w:ascii="Times New Roman" w:hAnsi="Times New Roman"/>
          <w:spacing w:val="-1"/>
        </w:rPr>
        <w:t>⑺</w:t>
      </w:r>
      <w:r>
        <w:rPr>
          <w:rFonts w:ascii="Times New Roman" w:hAnsi="Times New Roman"/>
        </w:rPr>
        <w:t>储罐区中每个储罐旁应设置应急储罐</w:t>
      </w:r>
      <w:r>
        <w:rPr>
          <w:rFonts w:ascii="Times New Roman" w:hAnsi="Times New Roman"/>
          <w:spacing w:val="-24"/>
        </w:rPr>
        <w:t>，</w:t>
      </w:r>
      <w:r>
        <w:rPr>
          <w:rFonts w:ascii="Times New Roman" w:hAnsi="Times New Roman"/>
        </w:rPr>
        <w:t>若出现储罐泄漏时</w:t>
      </w:r>
      <w:r>
        <w:rPr>
          <w:rFonts w:ascii="Times New Roman" w:hAnsi="Times New Roman"/>
          <w:spacing w:val="-24"/>
        </w:rPr>
        <w:t>，</w:t>
      </w:r>
      <w:r>
        <w:rPr>
          <w:rFonts w:ascii="Times New Roman" w:hAnsi="Times New Roman"/>
        </w:rPr>
        <w:t>能及时转移储</w:t>
      </w:r>
      <w:r>
        <w:rPr>
          <w:rFonts w:ascii="Times New Roman" w:hAnsi="Times New Roman"/>
          <w:spacing w:val="1"/>
        </w:rPr>
        <w:t>罐</w:t>
      </w:r>
      <w:r>
        <w:rPr>
          <w:rFonts w:ascii="Times New Roman" w:hAnsi="Times New Roman"/>
        </w:rPr>
        <w:t>内剩</w:t>
      </w:r>
      <w:r>
        <w:rPr>
          <w:rFonts w:ascii="Times New Roman" w:hAnsi="Times New Roman"/>
        </w:rPr>
        <w:t xml:space="preserve"> </w:t>
      </w:r>
      <w:r>
        <w:rPr>
          <w:rFonts w:ascii="Times New Roman" w:hAnsi="Times New Roman"/>
        </w:rPr>
        <w:t>余溶</w:t>
      </w:r>
      <w:r>
        <w:rPr>
          <w:rFonts w:ascii="Times New Roman" w:hAnsi="Times New Roman"/>
          <w:spacing w:val="-1"/>
        </w:rPr>
        <w:t>液</w:t>
      </w:r>
      <w:r>
        <w:rPr>
          <w:rFonts w:ascii="Times New Roman" w:hAnsi="Times New Roman"/>
        </w:rPr>
        <w:t>；周边放置堵漏物资，以供应急堵漏。</w:t>
      </w:r>
    </w:p>
    <w:p w:rsidR="008B2DB9" w:rsidRDefault="00C238C4">
      <w:pPr>
        <w:pStyle w:val="a4"/>
        <w:kinsoku w:val="0"/>
        <w:overflowPunct w:val="0"/>
        <w:spacing w:after="0" w:line="360" w:lineRule="auto"/>
        <w:rPr>
          <w:rFonts w:ascii="Times New Roman" w:hAnsi="Times New Roman"/>
          <w:sz w:val="26"/>
        </w:rPr>
      </w:pPr>
      <w:bookmarkStart w:id="2178" w:name="_Toc5001"/>
      <w:bookmarkStart w:id="2179" w:name="_Toc14646"/>
      <w:bookmarkStart w:id="2180" w:name="_Toc5714"/>
      <w:r>
        <w:rPr>
          <w:rFonts w:ascii="Times New Roman" w:hAnsi="Times New Roman"/>
          <w:b/>
          <w:bCs/>
          <w:spacing w:val="2"/>
        </w:rPr>
        <w:t>3</w:t>
      </w:r>
      <w:r>
        <w:rPr>
          <w:rFonts w:ascii="Times New Roman" w:hAnsi="Times New Roman"/>
          <w:b/>
          <w:bCs/>
        </w:rPr>
        <w:t>.</w:t>
      </w:r>
      <w:r>
        <w:rPr>
          <w:rFonts w:ascii="Times New Roman" w:hAnsi="Times New Roman"/>
          <w:b/>
          <w:bCs/>
          <w:spacing w:val="2"/>
        </w:rPr>
        <w:t>6</w:t>
      </w:r>
      <w:r>
        <w:rPr>
          <w:rFonts w:ascii="Times New Roman" w:hAnsi="Times New Roman"/>
          <w:b/>
          <w:bCs/>
        </w:rPr>
        <w:t>.1.5</w:t>
      </w:r>
      <w:r>
        <w:rPr>
          <w:rFonts w:ascii="Times New Roman" w:hAnsi="Times New Roman"/>
          <w:b/>
          <w:bCs/>
          <w:spacing w:val="-60"/>
        </w:rPr>
        <w:t xml:space="preserve"> </w:t>
      </w:r>
      <w:r>
        <w:rPr>
          <w:rFonts w:ascii="Times New Roman" w:hAnsi="Times New Roman"/>
          <w:b/>
          <w:bCs/>
          <w:spacing w:val="2"/>
        </w:rPr>
        <w:t>危</w:t>
      </w:r>
      <w:r>
        <w:rPr>
          <w:rFonts w:ascii="Times New Roman" w:hAnsi="Times New Roman"/>
          <w:b/>
          <w:bCs/>
        </w:rPr>
        <w:t>险废</w:t>
      </w:r>
      <w:r>
        <w:rPr>
          <w:rFonts w:ascii="Times New Roman" w:hAnsi="Times New Roman"/>
          <w:b/>
          <w:bCs/>
          <w:spacing w:val="2"/>
        </w:rPr>
        <w:t>物</w:t>
      </w:r>
      <w:r>
        <w:rPr>
          <w:rFonts w:ascii="Times New Roman" w:hAnsi="Times New Roman"/>
          <w:b/>
          <w:bCs/>
        </w:rPr>
        <w:t>储运</w:t>
      </w:r>
      <w:r>
        <w:rPr>
          <w:rFonts w:ascii="Times New Roman" w:hAnsi="Times New Roman"/>
          <w:b/>
          <w:bCs/>
          <w:spacing w:val="2"/>
        </w:rPr>
        <w:t>风</w:t>
      </w:r>
      <w:r>
        <w:rPr>
          <w:rFonts w:ascii="Times New Roman" w:hAnsi="Times New Roman"/>
          <w:b/>
          <w:bCs/>
        </w:rPr>
        <w:t>险</w:t>
      </w:r>
      <w:r>
        <w:rPr>
          <w:rFonts w:ascii="Times New Roman" w:hAnsi="Times New Roman"/>
          <w:b/>
          <w:bCs/>
          <w:spacing w:val="2"/>
        </w:rPr>
        <w:t>防</w:t>
      </w:r>
      <w:r>
        <w:rPr>
          <w:rFonts w:ascii="Times New Roman" w:hAnsi="Times New Roman"/>
          <w:b/>
          <w:bCs/>
        </w:rPr>
        <w:t>控措施</w:t>
      </w:r>
      <w:bookmarkEnd w:id="2178"/>
      <w:bookmarkEnd w:id="2179"/>
      <w:bookmarkEnd w:id="2180"/>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⑴</w:t>
      </w:r>
      <w:r>
        <w:rPr>
          <w:rFonts w:ascii="Times New Roman" w:hAnsi="Times New Roman"/>
        </w:rPr>
        <w:t>根据不同类别危险废物</w:t>
      </w:r>
      <w:r>
        <w:rPr>
          <w:rFonts w:ascii="Times New Roman" w:hAnsi="Times New Roman"/>
          <w:spacing w:val="-17"/>
        </w:rPr>
        <w:t>，</w:t>
      </w:r>
      <w:r>
        <w:rPr>
          <w:rFonts w:ascii="Times New Roman" w:hAnsi="Times New Roman"/>
        </w:rPr>
        <w:t>分区储藏</w:t>
      </w:r>
      <w:r>
        <w:rPr>
          <w:rFonts w:ascii="Times New Roman" w:hAnsi="Times New Roman"/>
          <w:spacing w:val="-17"/>
        </w:rPr>
        <w:t>，</w:t>
      </w:r>
      <w:r>
        <w:rPr>
          <w:rFonts w:ascii="Times New Roman" w:hAnsi="Times New Roman"/>
        </w:rPr>
        <w:t>并放置于适当的环境条件中保</w:t>
      </w:r>
      <w:r>
        <w:rPr>
          <w:rFonts w:ascii="Times New Roman" w:hAnsi="Times New Roman"/>
          <w:spacing w:val="1"/>
        </w:rPr>
        <w:t>存</w:t>
      </w:r>
      <w:r>
        <w:rPr>
          <w:rFonts w:ascii="Times New Roman" w:hAnsi="Times New Roman"/>
          <w:spacing w:val="-17"/>
        </w:rPr>
        <w:t>，</w:t>
      </w:r>
      <w:r>
        <w:rPr>
          <w:rFonts w:ascii="Times New Roman" w:hAnsi="Times New Roman"/>
        </w:rPr>
        <w:t>操作人员</w:t>
      </w:r>
      <w:r>
        <w:rPr>
          <w:rFonts w:ascii="Times New Roman" w:hAnsi="Times New Roman"/>
        </w:rPr>
        <w:lastRenderedPageBreak/>
        <w:t>配戴相应的防护用具，包括工作服、手套、防毒面具、护目镜等。</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⑵</w:t>
      </w:r>
      <w:r>
        <w:rPr>
          <w:rFonts w:ascii="Times New Roman" w:hAnsi="Times New Roman"/>
        </w:rPr>
        <w:t>危险化学品贮存场所设有明显警示标识，设有围堰、地面及围堰均做防渗、防腐处理等防范措施。</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⑶</w:t>
      </w:r>
      <w:r>
        <w:rPr>
          <w:rFonts w:ascii="Times New Roman" w:hAnsi="Times New Roman"/>
        </w:rPr>
        <w:t>建立危险废物管理台账，出入库前均按要求进行检查验收、登记，内容包括数量、</w:t>
      </w:r>
      <w:r>
        <w:rPr>
          <w:rFonts w:ascii="Times New Roman" w:hAnsi="Times New Roman"/>
        </w:rPr>
        <w:t xml:space="preserve"> </w:t>
      </w:r>
      <w:r>
        <w:rPr>
          <w:rFonts w:ascii="Times New Roman" w:hAnsi="Times New Roman"/>
        </w:rPr>
        <w:t>包装、危险标志等，经核对后方可入库、出库；</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⑷</w:t>
      </w:r>
      <w:r>
        <w:rPr>
          <w:rFonts w:ascii="Times New Roman" w:hAnsi="Times New Roman"/>
        </w:rPr>
        <w:t>专人定期巡查危险废物储存场所，做到一日两检，并做好检查记录，发现泄漏问题及时解决，并做好记录；转移联单见附件</w:t>
      </w:r>
      <w:r>
        <w:rPr>
          <w:rFonts w:ascii="Times New Roman" w:hAnsi="Times New Roman"/>
        </w:rPr>
        <w:t>9.1</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⑹</w:t>
      </w:r>
      <w:r>
        <w:rPr>
          <w:rFonts w:ascii="Times New Roman" w:hAnsi="Times New Roman"/>
        </w:rPr>
        <w:t>根据危险废物特性和仓库条件，配备有相应的消防设备、设施和灭火剂，如干粉、砂土等，并配备经过培训的消防人员。</w:t>
      </w:r>
    </w:p>
    <w:p w:rsidR="008B2DB9" w:rsidRDefault="00C238C4">
      <w:pPr>
        <w:pStyle w:val="a4"/>
        <w:kinsoku w:val="0"/>
        <w:overflowPunct w:val="0"/>
        <w:spacing w:after="0" w:line="360" w:lineRule="auto"/>
        <w:rPr>
          <w:rFonts w:ascii="Times New Roman" w:hAnsi="Times New Roman"/>
        </w:rPr>
      </w:pPr>
      <w:bookmarkStart w:id="2181" w:name="_Toc17472"/>
      <w:bookmarkStart w:id="2182" w:name="_Toc13281"/>
      <w:bookmarkStart w:id="2183" w:name="_Toc1319"/>
      <w:r>
        <w:rPr>
          <w:rFonts w:ascii="Times New Roman" w:hAnsi="Times New Roman"/>
          <w:b/>
          <w:bCs/>
          <w:spacing w:val="2"/>
        </w:rPr>
        <w:t>3</w:t>
      </w:r>
      <w:r>
        <w:rPr>
          <w:rFonts w:ascii="Times New Roman" w:hAnsi="Times New Roman"/>
          <w:b/>
          <w:bCs/>
        </w:rPr>
        <w:t>.</w:t>
      </w:r>
      <w:r>
        <w:rPr>
          <w:rFonts w:ascii="Times New Roman" w:hAnsi="Times New Roman"/>
          <w:b/>
          <w:bCs/>
          <w:spacing w:val="2"/>
        </w:rPr>
        <w:t>6</w:t>
      </w:r>
      <w:r>
        <w:rPr>
          <w:rFonts w:ascii="Times New Roman" w:hAnsi="Times New Roman"/>
          <w:b/>
          <w:bCs/>
        </w:rPr>
        <w:t>.1</w:t>
      </w:r>
      <w:r>
        <w:rPr>
          <w:rFonts w:ascii="Times New Roman" w:hAnsi="Times New Roman"/>
          <w:b/>
          <w:bCs/>
          <w:spacing w:val="2"/>
        </w:rPr>
        <w:t>.</w:t>
      </w:r>
      <w:r>
        <w:rPr>
          <w:rFonts w:ascii="Times New Roman" w:hAnsi="Times New Roman"/>
          <w:b/>
          <w:bCs/>
        </w:rPr>
        <w:t>6</w:t>
      </w:r>
      <w:r>
        <w:rPr>
          <w:rFonts w:ascii="Times New Roman" w:hAnsi="Times New Roman"/>
          <w:b/>
          <w:bCs/>
          <w:spacing w:val="-60"/>
        </w:rPr>
        <w:t xml:space="preserve"> </w:t>
      </w:r>
      <w:r>
        <w:rPr>
          <w:rFonts w:ascii="Times New Roman" w:hAnsi="Times New Roman"/>
          <w:b/>
          <w:bCs/>
          <w:spacing w:val="2"/>
        </w:rPr>
        <w:t>天</w:t>
      </w:r>
      <w:r>
        <w:rPr>
          <w:rFonts w:ascii="Times New Roman" w:hAnsi="Times New Roman"/>
          <w:b/>
          <w:bCs/>
        </w:rPr>
        <w:t>然气</w:t>
      </w:r>
      <w:r>
        <w:rPr>
          <w:rFonts w:ascii="Times New Roman" w:hAnsi="Times New Roman"/>
          <w:b/>
          <w:bCs/>
          <w:spacing w:val="2"/>
        </w:rPr>
        <w:t>管</w:t>
      </w:r>
      <w:r>
        <w:rPr>
          <w:rFonts w:ascii="Times New Roman" w:hAnsi="Times New Roman"/>
          <w:b/>
          <w:bCs/>
        </w:rPr>
        <w:t>道泄</w:t>
      </w:r>
      <w:r>
        <w:rPr>
          <w:rFonts w:ascii="Times New Roman" w:hAnsi="Times New Roman"/>
          <w:b/>
          <w:bCs/>
          <w:spacing w:val="2"/>
        </w:rPr>
        <w:t>漏</w:t>
      </w:r>
      <w:r>
        <w:rPr>
          <w:rFonts w:ascii="Times New Roman" w:hAnsi="Times New Roman"/>
          <w:b/>
          <w:bCs/>
        </w:rPr>
        <w:t>风</w:t>
      </w:r>
      <w:r>
        <w:rPr>
          <w:rFonts w:ascii="Times New Roman" w:hAnsi="Times New Roman"/>
          <w:b/>
          <w:bCs/>
          <w:spacing w:val="2"/>
        </w:rPr>
        <w:t>险</w:t>
      </w:r>
      <w:r>
        <w:rPr>
          <w:rFonts w:ascii="Times New Roman" w:hAnsi="Times New Roman"/>
          <w:b/>
          <w:bCs/>
        </w:rPr>
        <w:t>防控</w:t>
      </w:r>
      <w:r>
        <w:rPr>
          <w:rFonts w:ascii="Times New Roman" w:hAnsi="Times New Roman"/>
          <w:b/>
          <w:bCs/>
          <w:spacing w:val="2"/>
        </w:rPr>
        <w:t>措</w:t>
      </w:r>
      <w:r>
        <w:rPr>
          <w:rFonts w:ascii="Times New Roman" w:hAnsi="Times New Roman"/>
          <w:b/>
          <w:bCs/>
        </w:rPr>
        <w:t>施</w:t>
      </w:r>
      <w:bookmarkEnd w:id="2181"/>
      <w:bookmarkEnd w:id="2182"/>
      <w:bookmarkEnd w:id="2183"/>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建立天然气安全使用安全管理制度以及各岗位人员责任制等，加强天然气管道、天然气表计、天然气锅炉等设施的管理与维护。</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做好线路的日常巡检工作，线路巡检实行分段巡检，各段配有巡检员，每天进行巡检。严格落实巡检制度，保证巡检质量，发现问题及时汇报及时解决，把隐患消除在萌芽状。</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做好管道沿线、燃气锅炉的安全宣传和职工的安全培训工作，增强员工安全意识，减少管线非法占压，提高员工安全防范和应急能力。</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在锅炉点火运行前（尤其是点火不成功或自动熄火后重新点火时）一定要按照运行操作规程对炉膛和烟道进行吹扫；对锅炉燃烧进行调节时不能太快，防止锅炉熄火后，在炉膛和烟道内泄漏天然气；司炉人员在锅炉运行时，重点监护并防止天然气泄漏和燃烧器自动熄火。</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严格职工劳保穿戴，凡进入锅炉房的人员一律要求穿防静电工作服，严禁带手机进；</w:t>
      </w:r>
    </w:p>
    <w:p w:rsidR="008B2DB9" w:rsidRDefault="00C238C4">
      <w:pPr>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杜绝明火先从人员入厂开始，凡进入锅炉房的人员一律严禁带火种，车辆进入锅炉房要佩带隔火罩，车间门卫对进出的人员和车辆进行认真登记和管理。</w:t>
      </w:r>
    </w:p>
    <w:p w:rsidR="008B2DB9" w:rsidRDefault="00C238C4">
      <w:pPr>
        <w:spacing w:line="360" w:lineRule="auto"/>
        <w:ind w:firstLineChars="200" w:firstLine="480"/>
        <w:rPr>
          <w:rFonts w:ascii="Times New Roman" w:hAnsi="Times New Roman"/>
        </w:rPr>
      </w:pPr>
      <w:r>
        <w:rPr>
          <w:rFonts w:ascii="Times New Roman" w:hAnsi="Times New Roman"/>
        </w:rPr>
        <w:t>⑺</w:t>
      </w:r>
      <w:r>
        <w:rPr>
          <w:rFonts w:ascii="Times New Roman" w:hAnsi="Times New Roman"/>
        </w:rPr>
        <w:t>设置安全保护范围，在安全保护范围内需动用动火检修的，严格根据动火审批程序办事，采取一切必要的预防措施，施工作业时车间专职安全员和主要领导要在现场监护。</w:t>
      </w:r>
    </w:p>
    <w:p w:rsidR="008B2DB9" w:rsidRDefault="00C238C4">
      <w:pPr>
        <w:spacing w:line="360" w:lineRule="auto"/>
        <w:ind w:firstLineChars="200" w:firstLine="480"/>
        <w:rPr>
          <w:rFonts w:ascii="Times New Roman" w:hAnsi="Times New Roman"/>
        </w:rPr>
      </w:pPr>
      <w:r>
        <w:rPr>
          <w:rFonts w:ascii="Times New Roman" w:hAnsi="Times New Roman"/>
        </w:rPr>
        <w:t>⑻</w:t>
      </w:r>
      <w:r>
        <w:rPr>
          <w:rFonts w:ascii="Times New Roman" w:hAnsi="Times New Roman"/>
        </w:rPr>
        <w:t>天然气管道表面喷刷流向及</w:t>
      </w:r>
      <w:r>
        <w:rPr>
          <w:rFonts w:ascii="Times New Roman" w:hAnsi="Times New Roman"/>
        </w:rPr>
        <w:t>“</w:t>
      </w:r>
      <w:r>
        <w:rPr>
          <w:rFonts w:ascii="Times New Roman" w:hAnsi="Times New Roman"/>
        </w:rPr>
        <w:t>燃气</w:t>
      </w:r>
      <w:r>
        <w:rPr>
          <w:rFonts w:ascii="Times New Roman" w:hAnsi="Times New Roman"/>
        </w:rPr>
        <w:t>”</w:t>
      </w:r>
      <w:r>
        <w:rPr>
          <w:rFonts w:ascii="Times New Roman" w:hAnsi="Times New Roman"/>
        </w:rPr>
        <w:t>标志，天然气量计及调压设施设置明显的安全</w:t>
      </w:r>
      <w:r>
        <w:rPr>
          <w:rFonts w:ascii="Times New Roman" w:hAnsi="Times New Roman"/>
        </w:rPr>
        <w:lastRenderedPageBreak/>
        <w:t>警示标志。</w:t>
      </w:r>
    </w:p>
    <w:p w:rsidR="008B2DB9" w:rsidRDefault="00C238C4">
      <w:pPr>
        <w:spacing w:line="360" w:lineRule="auto"/>
        <w:ind w:firstLineChars="200" w:firstLine="480"/>
        <w:rPr>
          <w:rFonts w:ascii="Times New Roman" w:hAnsi="Times New Roman"/>
        </w:rPr>
      </w:pPr>
      <w:r>
        <w:rPr>
          <w:rFonts w:ascii="Times New Roman" w:hAnsi="Times New Roman"/>
        </w:rPr>
        <w:t>⑼</w:t>
      </w:r>
      <w:r>
        <w:rPr>
          <w:rFonts w:ascii="Times New Roman" w:hAnsi="Times New Roman"/>
        </w:rPr>
        <w:t>出现打雷、闪电等</w:t>
      </w:r>
      <w:r>
        <w:rPr>
          <w:rFonts w:ascii="Times New Roman" w:hAnsi="Times New Roman"/>
        </w:rPr>
        <w:t xml:space="preserve"> </w:t>
      </w:r>
      <w:r>
        <w:rPr>
          <w:rFonts w:ascii="Times New Roman" w:hAnsi="Times New Roman"/>
        </w:rPr>
        <w:t>极端天气时，派专人对燃气锅炉、天然气管线进行值班巡逻；</w:t>
      </w:r>
    </w:p>
    <w:p w:rsidR="008B2DB9" w:rsidRDefault="00C238C4">
      <w:pPr>
        <w:spacing w:line="360" w:lineRule="auto"/>
        <w:ind w:firstLineChars="200" w:firstLine="480"/>
        <w:rPr>
          <w:rFonts w:ascii="Times New Roman" w:hAnsi="Times New Roman"/>
        </w:rPr>
      </w:pPr>
      <w:r>
        <w:rPr>
          <w:rFonts w:ascii="Times New Roman" w:hAnsi="Times New Roman"/>
        </w:rPr>
        <w:t>⑽</w:t>
      </w:r>
      <w:r>
        <w:rPr>
          <w:rFonts w:ascii="Times New Roman" w:hAnsi="Times New Roman"/>
        </w:rPr>
        <w:t>设有天然气管道泄漏报警装置，可及时发现泄漏事故，确保及时采取应对措施，</w:t>
      </w:r>
    </w:p>
    <w:p w:rsidR="008B2DB9" w:rsidRDefault="00C238C4">
      <w:pPr>
        <w:spacing w:line="360" w:lineRule="auto"/>
        <w:ind w:firstLineChars="200" w:firstLine="480"/>
        <w:rPr>
          <w:rFonts w:ascii="Times New Roman" w:hAnsi="Times New Roman"/>
        </w:rPr>
      </w:pPr>
      <w:r>
        <w:rPr>
          <w:rFonts w:ascii="Times New Roman" w:hAnsi="Times New Roman"/>
        </w:rPr>
        <w:t>降低其发生发生火灾甚至爆炸的事故概率。</w:t>
      </w:r>
    </w:p>
    <w:p w:rsidR="008B2DB9" w:rsidRDefault="00C238C4">
      <w:pPr>
        <w:pStyle w:val="a4"/>
        <w:kinsoku w:val="0"/>
        <w:overflowPunct w:val="0"/>
        <w:spacing w:after="0" w:line="360" w:lineRule="auto"/>
        <w:rPr>
          <w:rFonts w:ascii="Times New Roman" w:hAnsi="Times New Roman"/>
          <w:sz w:val="26"/>
        </w:rPr>
      </w:pPr>
      <w:bookmarkStart w:id="2184" w:name="_Toc29680"/>
      <w:bookmarkStart w:id="2185" w:name="_Toc9146"/>
      <w:bookmarkStart w:id="2186" w:name="_Toc3969"/>
      <w:r>
        <w:rPr>
          <w:rFonts w:ascii="Times New Roman" w:hAnsi="Times New Roman"/>
          <w:b/>
          <w:bCs/>
          <w:spacing w:val="2"/>
        </w:rPr>
        <w:t>3</w:t>
      </w:r>
      <w:r>
        <w:rPr>
          <w:rFonts w:ascii="Times New Roman" w:hAnsi="Times New Roman"/>
          <w:b/>
          <w:bCs/>
        </w:rPr>
        <w:t>.</w:t>
      </w:r>
      <w:r>
        <w:rPr>
          <w:rFonts w:ascii="Times New Roman" w:hAnsi="Times New Roman"/>
          <w:b/>
          <w:bCs/>
          <w:spacing w:val="2"/>
        </w:rPr>
        <w:t>6</w:t>
      </w:r>
      <w:r>
        <w:rPr>
          <w:rFonts w:ascii="Times New Roman" w:hAnsi="Times New Roman"/>
          <w:b/>
          <w:bCs/>
        </w:rPr>
        <w:t>.1.7</w:t>
      </w:r>
      <w:r>
        <w:rPr>
          <w:rFonts w:ascii="Times New Roman" w:hAnsi="Times New Roman"/>
          <w:b/>
          <w:bCs/>
          <w:spacing w:val="-60"/>
        </w:rPr>
        <w:t xml:space="preserve"> </w:t>
      </w:r>
      <w:r>
        <w:rPr>
          <w:rFonts w:ascii="Times New Roman" w:hAnsi="Times New Roman"/>
          <w:b/>
          <w:bCs/>
          <w:spacing w:val="2"/>
        </w:rPr>
        <w:t>火</w:t>
      </w:r>
      <w:r>
        <w:rPr>
          <w:rFonts w:ascii="Times New Roman" w:hAnsi="Times New Roman"/>
          <w:b/>
          <w:bCs/>
        </w:rPr>
        <w:t>灾、</w:t>
      </w:r>
      <w:r>
        <w:rPr>
          <w:rFonts w:ascii="Times New Roman" w:hAnsi="Times New Roman"/>
          <w:b/>
          <w:bCs/>
          <w:spacing w:val="2"/>
        </w:rPr>
        <w:t>爆</w:t>
      </w:r>
      <w:r>
        <w:rPr>
          <w:rFonts w:ascii="Times New Roman" w:hAnsi="Times New Roman"/>
          <w:b/>
          <w:bCs/>
        </w:rPr>
        <w:t>炸引</w:t>
      </w:r>
      <w:r>
        <w:rPr>
          <w:rFonts w:ascii="Times New Roman" w:hAnsi="Times New Roman"/>
          <w:b/>
          <w:bCs/>
          <w:spacing w:val="2"/>
        </w:rPr>
        <w:t>起</w:t>
      </w:r>
      <w:r>
        <w:rPr>
          <w:rFonts w:ascii="Times New Roman" w:hAnsi="Times New Roman"/>
          <w:b/>
          <w:bCs/>
        </w:rPr>
        <w:t>的</w:t>
      </w:r>
      <w:r>
        <w:rPr>
          <w:rFonts w:ascii="Times New Roman" w:hAnsi="Times New Roman"/>
          <w:b/>
          <w:bCs/>
          <w:spacing w:val="2"/>
        </w:rPr>
        <w:t>伴</w:t>
      </w:r>
      <w:r>
        <w:rPr>
          <w:rFonts w:ascii="Times New Roman" w:hAnsi="Times New Roman"/>
          <w:b/>
          <w:bCs/>
          <w:spacing w:val="1"/>
        </w:rPr>
        <w:t>生</w:t>
      </w:r>
      <w:r>
        <w:rPr>
          <w:rFonts w:ascii="Times New Roman" w:hAnsi="Times New Roman"/>
          <w:b/>
          <w:bCs/>
        </w:rPr>
        <w:t>/</w:t>
      </w:r>
      <w:r>
        <w:rPr>
          <w:rFonts w:ascii="Times New Roman" w:hAnsi="Times New Roman"/>
          <w:b/>
          <w:bCs/>
          <w:spacing w:val="2"/>
        </w:rPr>
        <w:t>次</w:t>
      </w:r>
      <w:r>
        <w:rPr>
          <w:rFonts w:ascii="Times New Roman" w:hAnsi="Times New Roman"/>
          <w:b/>
          <w:bCs/>
        </w:rPr>
        <w:t>生</w:t>
      </w:r>
      <w:r>
        <w:rPr>
          <w:rFonts w:ascii="Times New Roman" w:hAnsi="Times New Roman"/>
          <w:b/>
          <w:bCs/>
          <w:spacing w:val="2"/>
        </w:rPr>
        <w:t>环</w:t>
      </w:r>
      <w:r>
        <w:rPr>
          <w:rFonts w:ascii="Times New Roman" w:hAnsi="Times New Roman"/>
          <w:b/>
          <w:bCs/>
        </w:rPr>
        <w:t>境污</w:t>
      </w:r>
      <w:r>
        <w:rPr>
          <w:rFonts w:ascii="Times New Roman" w:hAnsi="Times New Roman"/>
          <w:b/>
          <w:bCs/>
          <w:spacing w:val="2"/>
        </w:rPr>
        <w:t>染</w:t>
      </w:r>
      <w:r>
        <w:rPr>
          <w:rFonts w:ascii="Times New Roman" w:hAnsi="Times New Roman"/>
          <w:b/>
          <w:bCs/>
        </w:rPr>
        <w:t>事</w:t>
      </w:r>
      <w:r>
        <w:rPr>
          <w:rFonts w:ascii="Times New Roman" w:hAnsi="Times New Roman"/>
          <w:b/>
          <w:bCs/>
          <w:spacing w:val="2"/>
        </w:rPr>
        <w:t>故</w:t>
      </w:r>
      <w:r>
        <w:rPr>
          <w:rFonts w:ascii="Times New Roman" w:hAnsi="Times New Roman"/>
          <w:b/>
          <w:bCs/>
        </w:rPr>
        <w:t>防控</w:t>
      </w:r>
      <w:r>
        <w:rPr>
          <w:rFonts w:ascii="Times New Roman" w:hAnsi="Times New Roman"/>
          <w:b/>
          <w:bCs/>
          <w:spacing w:val="2"/>
        </w:rPr>
        <w:t>措</w:t>
      </w:r>
      <w:r>
        <w:rPr>
          <w:rFonts w:ascii="Times New Roman" w:hAnsi="Times New Roman"/>
          <w:b/>
          <w:bCs/>
        </w:rPr>
        <w:t>施</w:t>
      </w:r>
      <w:bookmarkEnd w:id="2184"/>
      <w:bookmarkEnd w:id="2185"/>
      <w:bookmarkEnd w:id="2186"/>
    </w:p>
    <w:p w:rsidR="008B2DB9" w:rsidRDefault="00C238C4">
      <w:pPr>
        <w:spacing w:line="360" w:lineRule="auto"/>
        <w:ind w:firstLineChars="200" w:firstLine="480"/>
        <w:rPr>
          <w:rFonts w:ascii="Times New Roman" w:hAnsi="Times New Roman"/>
        </w:rPr>
      </w:pPr>
      <w:r>
        <w:rPr>
          <w:rFonts w:ascii="Times New Roman" w:hAnsi="Times New Roman"/>
        </w:rPr>
        <w:t>⑴</w:t>
      </w:r>
      <w:r>
        <w:rPr>
          <w:rFonts w:ascii="Times New Roman" w:hAnsi="Times New Roman"/>
        </w:rPr>
        <w:t>在全厂区域内配有相应的基础应急消防设施，在车间明显位置贴有疏散路线图，地面贴有疏散路线箭头。合计消防车</w:t>
      </w:r>
      <w:r>
        <w:rPr>
          <w:rFonts w:ascii="Times New Roman" w:hAnsi="Times New Roman"/>
        </w:rPr>
        <w:t>1</w:t>
      </w:r>
      <w:r>
        <w:rPr>
          <w:rFonts w:ascii="Times New Roman" w:hAnsi="Times New Roman"/>
        </w:rPr>
        <w:t>辆、灭火器</w:t>
      </w:r>
      <w:r>
        <w:rPr>
          <w:rFonts w:ascii="Times New Roman" w:hAnsi="Times New Roman"/>
        </w:rPr>
        <w:t>598</w:t>
      </w:r>
      <w:r>
        <w:rPr>
          <w:rFonts w:ascii="Times New Roman" w:hAnsi="Times New Roman"/>
        </w:rPr>
        <w:t>个，消防栓</w:t>
      </w:r>
      <w:r>
        <w:rPr>
          <w:rFonts w:ascii="Times New Roman" w:hAnsi="Times New Roman"/>
        </w:rPr>
        <w:t>151</w:t>
      </w:r>
      <w:r>
        <w:rPr>
          <w:rFonts w:ascii="Times New Roman" w:hAnsi="Times New Roman"/>
        </w:rPr>
        <w:t>个，消防沙池</w:t>
      </w:r>
      <w:r>
        <w:rPr>
          <w:rFonts w:ascii="Times New Roman" w:hAnsi="Times New Roman"/>
        </w:rPr>
        <w:t>5</w:t>
      </w:r>
      <w:r>
        <w:rPr>
          <w:rFonts w:ascii="Times New Roman" w:hAnsi="Times New Roman"/>
        </w:rPr>
        <w:t>个，消防沙袋</w:t>
      </w:r>
      <w:r>
        <w:rPr>
          <w:rFonts w:ascii="Times New Roman" w:hAnsi="Times New Roman"/>
        </w:rPr>
        <w:t>120</w:t>
      </w:r>
      <w:r>
        <w:rPr>
          <w:rFonts w:ascii="Times New Roman" w:hAnsi="Times New Roman"/>
        </w:rPr>
        <w:t>个，每层楼配有报警系统。</w:t>
      </w:r>
    </w:p>
    <w:p w:rsidR="008B2DB9" w:rsidRDefault="00C238C4">
      <w:pPr>
        <w:spacing w:line="360" w:lineRule="auto"/>
        <w:ind w:firstLineChars="200" w:firstLine="480"/>
        <w:rPr>
          <w:rFonts w:ascii="Times New Roman" w:hAnsi="Times New Roman"/>
        </w:rPr>
      </w:pPr>
      <w:r>
        <w:rPr>
          <w:rFonts w:ascii="Times New Roman" w:hAnsi="Times New Roman"/>
        </w:rPr>
        <w:t>⑵</w:t>
      </w:r>
      <w:r>
        <w:rPr>
          <w:rFonts w:ascii="Times New Roman" w:hAnsi="Times New Roman"/>
        </w:rPr>
        <w:t>厂区设有</w:t>
      </w:r>
      <w:r>
        <w:rPr>
          <w:rFonts w:ascii="Times New Roman" w:hAnsi="Times New Roman"/>
        </w:rPr>
        <w:t>900m³</w:t>
      </w:r>
      <w:r>
        <w:rPr>
          <w:rFonts w:ascii="Times New Roman" w:hAnsi="Times New Roman"/>
        </w:rPr>
        <w:t>的消防水池，消防水采用独立稳高压消防供水系统，生产区和储存区均设置干粉灭火器，仓库设置泡沫灭火器；</w:t>
      </w:r>
    </w:p>
    <w:p w:rsidR="008B2DB9" w:rsidRDefault="00C238C4">
      <w:pPr>
        <w:spacing w:line="360" w:lineRule="auto"/>
        <w:ind w:firstLineChars="200" w:firstLine="480"/>
        <w:rPr>
          <w:rFonts w:ascii="Times New Roman" w:hAnsi="Times New Roman"/>
        </w:rPr>
      </w:pPr>
      <w:r>
        <w:rPr>
          <w:rFonts w:ascii="Times New Roman" w:hAnsi="Times New Roman"/>
        </w:rPr>
        <w:t>⑶</w:t>
      </w:r>
      <w:r>
        <w:rPr>
          <w:rFonts w:ascii="Times New Roman" w:hAnsi="Times New Roman"/>
        </w:rPr>
        <w:t>加强化学品仓库消防管理，配备相应的消防器材、消防设备、设施和灭火剂，并应配备经过培训的兼职的消防人员；</w:t>
      </w:r>
    </w:p>
    <w:p w:rsidR="008B2DB9" w:rsidRDefault="00C238C4">
      <w:pPr>
        <w:spacing w:line="360" w:lineRule="auto"/>
        <w:ind w:firstLineChars="200" w:firstLine="480"/>
        <w:rPr>
          <w:rFonts w:ascii="Times New Roman" w:hAnsi="Times New Roman"/>
        </w:rPr>
      </w:pPr>
      <w:r>
        <w:rPr>
          <w:rFonts w:ascii="Times New Roman" w:hAnsi="Times New Roman"/>
        </w:rPr>
        <w:t>⑷</w:t>
      </w:r>
      <w:r>
        <w:rPr>
          <w:rFonts w:ascii="Times New Roman" w:hAnsi="Times New Roman"/>
        </w:rPr>
        <w:t>分类、整齐放置化学原料，单独存放于阴凉干燥的场所，避免乱堆乱放，并设置明显的化学品名称及标志，仓库应设置醒目的安全标志和警示标志；</w:t>
      </w:r>
    </w:p>
    <w:p w:rsidR="008B2DB9" w:rsidRDefault="00C238C4">
      <w:pPr>
        <w:spacing w:line="360" w:lineRule="auto"/>
        <w:ind w:firstLineChars="200" w:firstLine="480"/>
        <w:rPr>
          <w:rFonts w:ascii="Times New Roman" w:hAnsi="Times New Roman"/>
        </w:rPr>
      </w:pPr>
      <w:r>
        <w:rPr>
          <w:rFonts w:ascii="Times New Roman" w:hAnsi="Times New Roman"/>
        </w:rPr>
        <w:t>⑸</w:t>
      </w:r>
      <w:r>
        <w:rPr>
          <w:rFonts w:ascii="Times New Roman" w:hAnsi="Times New Roman"/>
        </w:rPr>
        <w:t>定期对厂房、仓库、储罐区的电路进行检查，及时更换维修老化电路；</w:t>
      </w:r>
    </w:p>
    <w:p w:rsidR="008B2DB9" w:rsidRDefault="00C238C4">
      <w:pPr>
        <w:spacing w:line="360" w:lineRule="auto"/>
        <w:ind w:firstLineChars="200" w:firstLine="480"/>
        <w:rPr>
          <w:rFonts w:ascii="Times New Roman" w:hAnsi="Times New Roman"/>
        </w:rPr>
      </w:pPr>
      <w:r>
        <w:rPr>
          <w:rFonts w:ascii="Times New Roman" w:hAnsi="Times New Roman"/>
        </w:rPr>
        <w:t>⑹</w:t>
      </w:r>
      <w:r>
        <w:rPr>
          <w:rFonts w:ascii="Times New Roman" w:hAnsi="Times New Roman"/>
        </w:rPr>
        <w:t>定期对员工进行消防知识的培训，建立严格的消防安全规章制度；</w:t>
      </w:r>
    </w:p>
    <w:p w:rsidR="008B2DB9" w:rsidRDefault="00C238C4">
      <w:pPr>
        <w:spacing w:line="360" w:lineRule="auto"/>
        <w:ind w:firstLineChars="200" w:firstLine="480"/>
        <w:rPr>
          <w:rFonts w:ascii="Times New Roman" w:hAnsi="Times New Roman"/>
        </w:rPr>
      </w:pPr>
      <w:r>
        <w:rPr>
          <w:rFonts w:ascii="Times New Roman" w:hAnsi="Times New Roman"/>
        </w:rPr>
        <w:t>⑺</w:t>
      </w:r>
      <w:r>
        <w:rPr>
          <w:rFonts w:ascii="Times New Roman" w:hAnsi="Times New Roman"/>
        </w:rPr>
        <w:t>出现打雷、闪电等极端天气时，派专人对厂房、仓库、储罐区进行值班巡逻。</w:t>
      </w:r>
    </w:p>
    <w:p w:rsidR="008B2DB9" w:rsidRDefault="00C238C4">
      <w:pPr>
        <w:spacing w:line="360" w:lineRule="auto"/>
        <w:outlineLvl w:val="2"/>
        <w:rPr>
          <w:rFonts w:ascii="Times New Roman" w:hAnsi="Times New Roman"/>
          <w:b/>
          <w:sz w:val="28"/>
          <w:szCs w:val="28"/>
        </w:rPr>
      </w:pPr>
      <w:bookmarkStart w:id="2187" w:name="_Toc11351"/>
      <w:bookmarkStart w:id="2188" w:name="_Toc20010_WPSOffice_Level3"/>
      <w:bookmarkStart w:id="2189" w:name="_Toc21563_WPSOffice_Level3"/>
      <w:bookmarkStart w:id="2190" w:name="_Toc18988"/>
      <w:bookmarkStart w:id="2191" w:name="_Toc14085"/>
      <w:bookmarkStart w:id="2192" w:name="_Toc16253"/>
      <w:r>
        <w:rPr>
          <w:rFonts w:ascii="Times New Roman" w:hAnsi="Times New Roman"/>
          <w:b/>
        </w:rPr>
        <w:t>3.6.2</w:t>
      </w:r>
      <w:r>
        <w:rPr>
          <w:rFonts w:ascii="Times New Roman" w:hAnsi="Times New Roman"/>
          <w:b/>
        </w:rPr>
        <w:t>大气环境风险防控措施及突发大气环境事件发生情况</w:t>
      </w:r>
      <w:bookmarkEnd w:id="2187"/>
      <w:bookmarkEnd w:id="2188"/>
      <w:bookmarkEnd w:id="2189"/>
    </w:p>
    <w:p w:rsidR="008B2DB9" w:rsidRDefault="00C238C4">
      <w:pPr>
        <w:spacing w:line="360" w:lineRule="auto"/>
        <w:ind w:firstLineChars="200" w:firstLine="480"/>
        <w:rPr>
          <w:rFonts w:ascii="Times New Roman" w:hAnsi="Times New Roman"/>
          <w:b/>
          <w:color w:val="FF0000"/>
        </w:rPr>
      </w:pPr>
      <w:r>
        <w:rPr>
          <w:rFonts w:ascii="Times New Roman" w:hAnsi="Times New Roman"/>
        </w:rPr>
        <w:t>企业大气环境风险防控措施及突发大气环境事件发生情况评估指标见表</w:t>
      </w:r>
      <w:r>
        <w:rPr>
          <w:rFonts w:ascii="Times New Roman" w:hAnsi="Times New Roman"/>
        </w:rPr>
        <w:t>3.6-1</w:t>
      </w:r>
      <w:r>
        <w:rPr>
          <w:rFonts w:ascii="Times New Roman" w:hAnsi="Times New Roman"/>
        </w:rPr>
        <w:t>。对各项评估指标分别评分、计算总和，各项指标分值合计最高</w:t>
      </w:r>
      <w:r>
        <w:rPr>
          <w:rFonts w:ascii="Times New Roman" w:hAnsi="Times New Roman"/>
        </w:rPr>
        <w:t>70</w:t>
      </w:r>
      <w:r>
        <w:rPr>
          <w:rFonts w:ascii="Times New Roman" w:hAnsi="Times New Roman"/>
        </w:rPr>
        <w:t>分。</w:t>
      </w:r>
    </w:p>
    <w:p w:rsidR="008B2DB9" w:rsidRDefault="00C238C4">
      <w:pPr>
        <w:jc w:val="center"/>
        <w:rPr>
          <w:rFonts w:ascii="Times New Roman" w:hAnsi="Times New Roman"/>
          <w:b/>
        </w:rPr>
      </w:pPr>
      <w:bookmarkStart w:id="2193" w:name="_Toc27742_WPSOffice_Level3"/>
      <w:bookmarkStart w:id="2194" w:name="_Toc8607_WPSOffice_Level3"/>
      <w:r>
        <w:rPr>
          <w:rFonts w:ascii="Times New Roman" w:hAnsi="Times New Roman"/>
          <w:b/>
        </w:rPr>
        <w:t>表</w:t>
      </w:r>
      <w:r>
        <w:rPr>
          <w:rFonts w:ascii="Times New Roman" w:hAnsi="Times New Roman"/>
          <w:b/>
          <w:bCs/>
        </w:rPr>
        <w:t xml:space="preserve">3.6-1  </w:t>
      </w:r>
      <w:r>
        <w:rPr>
          <w:rFonts w:ascii="Times New Roman" w:hAnsi="Times New Roman"/>
          <w:b/>
          <w:bCs/>
        </w:rPr>
        <w:t>企业大气环境风险防控措施与突发大气环境事件发生情况评估</w:t>
      </w:r>
      <w:bookmarkEnd w:id="2193"/>
      <w:bookmarkEnd w:id="2194"/>
    </w:p>
    <w:tbl>
      <w:tblPr>
        <w:tblW w:w="0" w:type="auto"/>
        <w:tblBorders>
          <w:top w:val="single" w:sz="18" w:space="0" w:color="auto"/>
          <w:bottom w:val="single" w:sz="18" w:space="0" w:color="auto"/>
          <w:insideH w:val="single" w:sz="4" w:space="0" w:color="auto"/>
          <w:insideV w:val="single" w:sz="4" w:space="0" w:color="auto"/>
        </w:tblBorders>
        <w:tblLayout w:type="fixed"/>
        <w:tblLook w:val="0000"/>
      </w:tblPr>
      <w:tblGrid>
        <w:gridCol w:w="1632"/>
        <w:gridCol w:w="3727"/>
        <w:gridCol w:w="810"/>
        <w:gridCol w:w="2055"/>
        <w:gridCol w:w="1062"/>
      </w:tblGrid>
      <w:tr w:rsidR="008B2DB9">
        <w:tc>
          <w:tcPr>
            <w:tcW w:w="1632" w:type="dxa"/>
            <w:tcBorders>
              <w:top w:val="single" w:sz="12" w:space="0" w:color="auto"/>
            </w:tcBorders>
            <w:vAlign w:val="center"/>
          </w:tcPr>
          <w:p w:rsidR="008B2DB9" w:rsidRDefault="00C238C4">
            <w:pPr>
              <w:jc w:val="center"/>
              <w:rPr>
                <w:b/>
                <w:sz w:val="21"/>
                <w:szCs w:val="21"/>
              </w:rPr>
            </w:pPr>
            <w:r>
              <w:rPr>
                <w:b/>
                <w:sz w:val="21"/>
                <w:szCs w:val="21"/>
              </w:rPr>
              <w:t>评估指标</w:t>
            </w:r>
          </w:p>
        </w:tc>
        <w:tc>
          <w:tcPr>
            <w:tcW w:w="3727" w:type="dxa"/>
            <w:tcBorders>
              <w:top w:val="single" w:sz="12" w:space="0" w:color="auto"/>
            </w:tcBorders>
            <w:vAlign w:val="center"/>
          </w:tcPr>
          <w:p w:rsidR="008B2DB9" w:rsidRDefault="00C238C4">
            <w:pPr>
              <w:jc w:val="center"/>
              <w:rPr>
                <w:b/>
                <w:sz w:val="21"/>
                <w:szCs w:val="21"/>
              </w:rPr>
            </w:pPr>
            <w:r>
              <w:rPr>
                <w:b/>
                <w:sz w:val="21"/>
                <w:szCs w:val="21"/>
              </w:rPr>
              <w:t>评估依据</w:t>
            </w:r>
          </w:p>
        </w:tc>
        <w:tc>
          <w:tcPr>
            <w:tcW w:w="810" w:type="dxa"/>
            <w:tcBorders>
              <w:top w:val="single" w:sz="12" w:space="0" w:color="auto"/>
            </w:tcBorders>
            <w:vAlign w:val="center"/>
          </w:tcPr>
          <w:p w:rsidR="008B2DB9" w:rsidRDefault="00C238C4">
            <w:pPr>
              <w:jc w:val="center"/>
              <w:rPr>
                <w:b/>
                <w:sz w:val="21"/>
                <w:szCs w:val="21"/>
              </w:rPr>
            </w:pPr>
            <w:r>
              <w:rPr>
                <w:b/>
                <w:sz w:val="21"/>
                <w:szCs w:val="21"/>
              </w:rPr>
              <w:t>分值</w:t>
            </w:r>
          </w:p>
        </w:tc>
        <w:tc>
          <w:tcPr>
            <w:tcW w:w="2055" w:type="dxa"/>
            <w:tcBorders>
              <w:top w:val="single" w:sz="12" w:space="0" w:color="auto"/>
            </w:tcBorders>
            <w:vAlign w:val="center"/>
          </w:tcPr>
          <w:p w:rsidR="008B2DB9" w:rsidRDefault="00C238C4">
            <w:pPr>
              <w:jc w:val="center"/>
              <w:rPr>
                <w:b/>
                <w:sz w:val="21"/>
                <w:szCs w:val="21"/>
              </w:rPr>
            </w:pPr>
            <w:r>
              <w:rPr>
                <w:b/>
                <w:sz w:val="21"/>
                <w:szCs w:val="21"/>
              </w:rPr>
              <w:t>企业情况</w:t>
            </w:r>
          </w:p>
        </w:tc>
        <w:tc>
          <w:tcPr>
            <w:tcW w:w="1062" w:type="dxa"/>
            <w:tcBorders>
              <w:top w:val="single" w:sz="12" w:space="0" w:color="auto"/>
            </w:tcBorders>
            <w:vAlign w:val="center"/>
          </w:tcPr>
          <w:p w:rsidR="008B2DB9" w:rsidRDefault="00C238C4">
            <w:pPr>
              <w:jc w:val="center"/>
              <w:rPr>
                <w:b/>
                <w:sz w:val="21"/>
                <w:szCs w:val="21"/>
              </w:rPr>
            </w:pPr>
            <w:r>
              <w:rPr>
                <w:b/>
                <w:sz w:val="21"/>
                <w:szCs w:val="21"/>
              </w:rPr>
              <w:t>评估分值</w:t>
            </w:r>
          </w:p>
        </w:tc>
      </w:tr>
      <w:tr w:rsidR="008B2DB9">
        <w:trPr>
          <w:trHeight w:val="631"/>
        </w:trPr>
        <w:tc>
          <w:tcPr>
            <w:tcW w:w="1632" w:type="dxa"/>
            <w:vMerge w:val="restart"/>
            <w:vAlign w:val="center"/>
          </w:tcPr>
          <w:p w:rsidR="008B2DB9" w:rsidRDefault="00C238C4">
            <w:pPr>
              <w:jc w:val="center"/>
              <w:rPr>
                <w:sz w:val="21"/>
                <w:szCs w:val="21"/>
              </w:rPr>
            </w:pPr>
            <w:r>
              <w:rPr>
                <w:sz w:val="21"/>
                <w:szCs w:val="21"/>
              </w:rPr>
              <w:t>毒性气体泄漏</w:t>
            </w:r>
          </w:p>
          <w:p w:rsidR="008B2DB9" w:rsidRDefault="00C238C4">
            <w:pPr>
              <w:jc w:val="center"/>
              <w:rPr>
                <w:sz w:val="21"/>
                <w:szCs w:val="21"/>
              </w:rPr>
            </w:pPr>
            <w:r>
              <w:rPr>
                <w:sz w:val="21"/>
                <w:szCs w:val="21"/>
              </w:rPr>
              <w:t>监控预警措施</w:t>
            </w:r>
          </w:p>
        </w:tc>
        <w:tc>
          <w:tcPr>
            <w:tcW w:w="3727" w:type="dxa"/>
            <w:vAlign w:val="center"/>
          </w:tcPr>
          <w:p w:rsidR="008B2DB9" w:rsidRDefault="00C238C4">
            <w:pPr>
              <w:jc w:val="left"/>
              <w:rPr>
                <w:kern w:val="0"/>
                <w:sz w:val="21"/>
                <w:szCs w:val="21"/>
              </w:rPr>
            </w:pPr>
            <w:r>
              <w:rPr>
                <w:kern w:val="0"/>
                <w:sz w:val="21"/>
                <w:szCs w:val="21"/>
              </w:rPr>
              <w:t>（</w:t>
            </w:r>
            <w:r>
              <w:rPr>
                <w:kern w:val="0"/>
                <w:sz w:val="21"/>
                <w:szCs w:val="21"/>
              </w:rPr>
              <w:t>1</w:t>
            </w:r>
            <w:r>
              <w:rPr>
                <w:kern w:val="0"/>
                <w:sz w:val="21"/>
                <w:szCs w:val="21"/>
              </w:rPr>
              <w:t>）不涉及附录</w:t>
            </w:r>
            <w:r>
              <w:rPr>
                <w:kern w:val="0"/>
                <w:sz w:val="21"/>
                <w:szCs w:val="21"/>
              </w:rPr>
              <w:t>A</w:t>
            </w:r>
            <w:r>
              <w:rPr>
                <w:kern w:val="0"/>
                <w:sz w:val="21"/>
                <w:szCs w:val="21"/>
              </w:rPr>
              <w:t>中有毒有害气体；或</w:t>
            </w:r>
          </w:p>
          <w:p w:rsidR="008B2DB9" w:rsidRDefault="00C238C4">
            <w:pPr>
              <w:numPr>
                <w:ilvl w:val="0"/>
                <w:numId w:val="14"/>
              </w:numPr>
              <w:jc w:val="left"/>
              <w:rPr>
                <w:kern w:val="0"/>
                <w:sz w:val="21"/>
                <w:szCs w:val="21"/>
              </w:rPr>
            </w:pPr>
            <w:r>
              <w:rPr>
                <w:kern w:val="0"/>
                <w:sz w:val="21"/>
                <w:szCs w:val="21"/>
              </w:rPr>
              <w:t>根据实际情况，具备有毒有害气体（如硫化氢、氰化氢、氯化氢、光气、氯气、氨气苯等）厂界泄漏监控预警系统的</w:t>
            </w:r>
          </w:p>
        </w:tc>
        <w:tc>
          <w:tcPr>
            <w:tcW w:w="810" w:type="dxa"/>
            <w:vAlign w:val="center"/>
          </w:tcPr>
          <w:p w:rsidR="008B2DB9" w:rsidRDefault="00C238C4">
            <w:pPr>
              <w:jc w:val="center"/>
              <w:rPr>
                <w:sz w:val="21"/>
                <w:szCs w:val="21"/>
              </w:rPr>
            </w:pPr>
            <w:r>
              <w:rPr>
                <w:sz w:val="21"/>
                <w:szCs w:val="21"/>
              </w:rPr>
              <w:t>0</w:t>
            </w:r>
          </w:p>
        </w:tc>
        <w:tc>
          <w:tcPr>
            <w:tcW w:w="2055" w:type="dxa"/>
            <w:vMerge w:val="restart"/>
            <w:vAlign w:val="center"/>
          </w:tcPr>
          <w:p w:rsidR="008B2DB9" w:rsidRDefault="00C238C4">
            <w:pPr>
              <w:jc w:val="center"/>
              <w:rPr>
                <w:kern w:val="0"/>
                <w:sz w:val="21"/>
                <w:szCs w:val="21"/>
              </w:rPr>
            </w:pPr>
            <w:r>
              <w:rPr>
                <w:kern w:val="0"/>
                <w:sz w:val="21"/>
                <w:szCs w:val="21"/>
              </w:rPr>
              <w:t>不涉及附录</w:t>
            </w:r>
            <w:r>
              <w:rPr>
                <w:kern w:val="0"/>
                <w:sz w:val="21"/>
                <w:szCs w:val="21"/>
              </w:rPr>
              <w:t>A</w:t>
            </w:r>
            <w:r>
              <w:rPr>
                <w:kern w:val="0"/>
                <w:sz w:val="21"/>
                <w:szCs w:val="21"/>
              </w:rPr>
              <w:t>中</w:t>
            </w:r>
          </w:p>
          <w:p w:rsidR="008B2DB9" w:rsidRDefault="00C238C4">
            <w:pPr>
              <w:jc w:val="center"/>
              <w:rPr>
                <w:sz w:val="21"/>
                <w:szCs w:val="21"/>
              </w:rPr>
            </w:pPr>
            <w:r>
              <w:rPr>
                <w:kern w:val="0"/>
                <w:sz w:val="21"/>
                <w:szCs w:val="21"/>
              </w:rPr>
              <w:t>有毒有害气体</w:t>
            </w:r>
          </w:p>
        </w:tc>
        <w:tc>
          <w:tcPr>
            <w:tcW w:w="1062" w:type="dxa"/>
            <w:vMerge w:val="restart"/>
            <w:vAlign w:val="center"/>
          </w:tcPr>
          <w:p w:rsidR="008B2DB9" w:rsidRDefault="00C238C4">
            <w:pPr>
              <w:jc w:val="center"/>
              <w:rPr>
                <w:sz w:val="21"/>
                <w:szCs w:val="21"/>
              </w:rPr>
            </w:pPr>
            <w:r>
              <w:rPr>
                <w:sz w:val="21"/>
                <w:szCs w:val="21"/>
              </w:rPr>
              <w:t>0</w:t>
            </w:r>
          </w:p>
        </w:tc>
      </w:tr>
      <w:tr w:rsidR="008B2DB9">
        <w:trPr>
          <w:trHeight w:val="315"/>
        </w:trPr>
        <w:tc>
          <w:tcPr>
            <w:tcW w:w="1632" w:type="dxa"/>
            <w:vMerge/>
            <w:vAlign w:val="center"/>
          </w:tcPr>
          <w:p w:rsidR="008B2DB9" w:rsidRDefault="008B2DB9">
            <w:pPr>
              <w:jc w:val="center"/>
              <w:rPr>
                <w:kern w:val="0"/>
                <w:sz w:val="21"/>
                <w:szCs w:val="21"/>
              </w:rPr>
            </w:pPr>
          </w:p>
        </w:tc>
        <w:tc>
          <w:tcPr>
            <w:tcW w:w="3727" w:type="dxa"/>
            <w:vAlign w:val="center"/>
          </w:tcPr>
          <w:p w:rsidR="008B2DB9" w:rsidRDefault="00C238C4">
            <w:pPr>
              <w:jc w:val="left"/>
              <w:rPr>
                <w:kern w:val="0"/>
                <w:sz w:val="21"/>
                <w:szCs w:val="21"/>
              </w:rPr>
            </w:pPr>
            <w:r>
              <w:rPr>
                <w:kern w:val="0"/>
                <w:sz w:val="21"/>
                <w:szCs w:val="21"/>
              </w:rPr>
              <w:t>不具备厂界有毒有害气体泄漏监控预警系统的</w:t>
            </w:r>
          </w:p>
        </w:tc>
        <w:tc>
          <w:tcPr>
            <w:tcW w:w="810" w:type="dxa"/>
            <w:vAlign w:val="center"/>
          </w:tcPr>
          <w:p w:rsidR="008B2DB9" w:rsidRDefault="00C238C4">
            <w:pPr>
              <w:jc w:val="center"/>
              <w:rPr>
                <w:sz w:val="21"/>
                <w:szCs w:val="21"/>
              </w:rPr>
            </w:pPr>
            <w:r>
              <w:rPr>
                <w:sz w:val="21"/>
                <w:szCs w:val="21"/>
              </w:rPr>
              <w:t>25</w:t>
            </w:r>
          </w:p>
        </w:tc>
        <w:tc>
          <w:tcPr>
            <w:tcW w:w="2055" w:type="dxa"/>
            <w:vMerge/>
            <w:vAlign w:val="center"/>
          </w:tcPr>
          <w:p w:rsidR="008B2DB9" w:rsidRDefault="008B2DB9">
            <w:pPr>
              <w:jc w:val="center"/>
              <w:rPr>
                <w:sz w:val="21"/>
                <w:szCs w:val="21"/>
              </w:rPr>
            </w:pPr>
          </w:p>
        </w:tc>
        <w:tc>
          <w:tcPr>
            <w:tcW w:w="1062" w:type="dxa"/>
            <w:vMerge/>
            <w:vAlign w:val="center"/>
          </w:tcPr>
          <w:p w:rsidR="008B2DB9" w:rsidRDefault="008B2DB9">
            <w:pPr>
              <w:jc w:val="center"/>
              <w:rPr>
                <w:sz w:val="21"/>
                <w:szCs w:val="21"/>
              </w:rPr>
            </w:pPr>
          </w:p>
        </w:tc>
      </w:tr>
      <w:tr w:rsidR="008B2DB9">
        <w:tc>
          <w:tcPr>
            <w:tcW w:w="1632" w:type="dxa"/>
            <w:vMerge w:val="restart"/>
            <w:vAlign w:val="center"/>
          </w:tcPr>
          <w:p w:rsidR="008B2DB9" w:rsidRDefault="00C238C4">
            <w:pPr>
              <w:jc w:val="center"/>
              <w:rPr>
                <w:sz w:val="21"/>
                <w:szCs w:val="21"/>
              </w:rPr>
            </w:pPr>
            <w:r>
              <w:rPr>
                <w:sz w:val="21"/>
                <w:szCs w:val="21"/>
              </w:rPr>
              <w:t>符合防护距离情况</w:t>
            </w:r>
          </w:p>
        </w:tc>
        <w:tc>
          <w:tcPr>
            <w:tcW w:w="3727" w:type="dxa"/>
            <w:vAlign w:val="center"/>
          </w:tcPr>
          <w:p w:rsidR="008B2DB9" w:rsidRDefault="00C238C4">
            <w:pPr>
              <w:jc w:val="center"/>
              <w:rPr>
                <w:kern w:val="0"/>
                <w:sz w:val="21"/>
                <w:szCs w:val="21"/>
              </w:rPr>
            </w:pPr>
            <w:r>
              <w:rPr>
                <w:kern w:val="0"/>
                <w:sz w:val="21"/>
                <w:szCs w:val="21"/>
              </w:rPr>
              <w:t>符合环评及批复文件防护距离要求的</w:t>
            </w:r>
          </w:p>
        </w:tc>
        <w:tc>
          <w:tcPr>
            <w:tcW w:w="810" w:type="dxa"/>
            <w:vAlign w:val="center"/>
          </w:tcPr>
          <w:p w:rsidR="008B2DB9" w:rsidRDefault="00C238C4">
            <w:pPr>
              <w:jc w:val="center"/>
              <w:rPr>
                <w:sz w:val="21"/>
                <w:szCs w:val="21"/>
              </w:rPr>
            </w:pPr>
            <w:r>
              <w:rPr>
                <w:sz w:val="21"/>
                <w:szCs w:val="21"/>
              </w:rPr>
              <w:t>0</w:t>
            </w:r>
          </w:p>
        </w:tc>
        <w:tc>
          <w:tcPr>
            <w:tcW w:w="2055" w:type="dxa"/>
            <w:vMerge w:val="restart"/>
            <w:vAlign w:val="center"/>
          </w:tcPr>
          <w:p w:rsidR="008B2DB9" w:rsidRDefault="00C238C4">
            <w:pPr>
              <w:jc w:val="center"/>
              <w:rPr>
                <w:sz w:val="21"/>
                <w:szCs w:val="21"/>
              </w:rPr>
            </w:pPr>
            <w:r>
              <w:rPr>
                <w:kern w:val="0"/>
                <w:sz w:val="21"/>
                <w:szCs w:val="21"/>
              </w:rPr>
              <w:t>符合环评及批复文件防护距离要求的</w:t>
            </w:r>
          </w:p>
        </w:tc>
        <w:tc>
          <w:tcPr>
            <w:tcW w:w="1062" w:type="dxa"/>
            <w:vMerge w:val="restart"/>
            <w:vAlign w:val="center"/>
          </w:tcPr>
          <w:p w:rsidR="008B2DB9" w:rsidRDefault="00C238C4">
            <w:pPr>
              <w:jc w:val="center"/>
              <w:rPr>
                <w:sz w:val="21"/>
                <w:szCs w:val="21"/>
              </w:rPr>
            </w:pPr>
            <w:r>
              <w:rPr>
                <w:sz w:val="21"/>
                <w:szCs w:val="21"/>
              </w:rPr>
              <w:t>0</w:t>
            </w:r>
          </w:p>
        </w:tc>
      </w:tr>
      <w:tr w:rsidR="008B2DB9">
        <w:tc>
          <w:tcPr>
            <w:tcW w:w="1632" w:type="dxa"/>
            <w:vMerge/>
            <w:vAlign w:val="center"/>
          </w:tcPr>
          <w:p w:rsidR="008B2DB9" w:rsidRDefault="008B2DB9">
            <w:pPr>
              <w:jc w:val="center"/>
              <w:rPr>
                <w:sz w:val="21"/>
                <w:szCs w:val="21"/>
              </w:rPr>
            </w:pPr>
          </w:p>
        </w:tc>
        <w:tc>
          <w:tcPr>
            <w:tcW w:w="3727" w:type="dxa"/>
            <w:vAlign w:val="center"/>
          </w:tcPr>
          <w:p w:rsidR="008B2DB9" w:rsidRDefault="00C238C4">
            <w:pPr>
              <w:jc w:val="center"/>
              <w:rPr>
                <w:kern w:val="0"/>
                <w:sz w:val="21"/>
                <w:szCs w:val="21"/>
              </w:rPr>
            </w:pPr>
            <w:r>
              <w:rPr>
                <w:kern w:val="0"/>
                <w:sz w:val="21"/>
                <w:szCs w:val="21"/>
              </w:rPr>
              <w:t>不符合环评及批复文件防护距离要求的</w:t>
            </w:r>
          </w:p>
        </w:tc>
        <w:tc>
          <w:tcPr>
            <w:tcW w:w="810" w:type="dxa"/>
            <w:vAlign w:val="center"/>
          </w:tcPr>
          <w:p w:rsidR="008B2DB9" w:rsidRDefault="00C238C4">
            <w:pPr>
              <w:jc w:val="center"/>
              <w:rPr>
                <w:sz w:val="21"/>
                <w:szCs w:val="21"/>
              </w:rPr>
            </w:pPr>
            <w:r>
              <w:rPr>
                <w:sz w:val="21"/>
                <w:szCs w:val="21"/>
              </w:rPr>
              <w:t>25</w:t>
            </w:r>
          </w:p>
        </w:tc>
        <w:tc>
          <w:tcPr>
            <w:tcW w:w="2055" w:type="dxa"/>
            <w:vMerge/>
            <w:vAlign w:val="center"/>
          </w:tcPr>
          <w:p w:rsidR="008B2DB9" w:rsidRDefault="008B2DB9">
            <w:pPr>
              <w:jc w:val="center"/>
              <w:rPr>
                <w:sz w:val="21"/>
                <w:szCs w:val="21"/>
              </w:rPr>
            </w:pPr>
          </w:p>
        </w:tc>
        <w:tc>
          <w:tcPr>
            <w:tcW w:w="1062" w:type="dxa"/>
            <w:vMerge/>
            <w:vAlign w:val="center"/>
          </w:tcPr>
          <w:p w:rsidR="008B2DB9" w:rsidRDefault="008B2DB9">
            <w:pPr>
              <w:jc w:val="center"/>
              <w:rPr>
                <w:sz w:val="21"/>
                <w:szCs w:val="21"/>
              </w:rPr>
            </w:pPr>
          </w:p>
        </w:tc>
      </w:tr>
      <w:tr w:rsidR="008B2DB9">
        <w:tc>
          <w:tcPr>
            <w:tcW w:w="1632" w:type="dxa"/>
            <w:vMerge w:val="restart"/>
            <w:vAlign w:val="center"/>
          </w:tcPr>
          <w:p w:rsidR="008B2DB9" w:rsidRDefault="00C238C4">
            <w:pPr>
              <w:tabs>
                <w:tab w:val="left" w:pos="1380"/>
              </w:tabs>
              <w:jc w:val="center"/>
              <w:rPr>
                <w:sz w:val="21"/>
                <w:szCs w:val="21"/>
              </w:rPr>
            </w:pPr>
            <w:r>
              <w:rPr>
                <w:sz w:val="21"/>
                <w:szCs w:val="21"/>
              </w:rPr>
              <w:lastRenderedPageBreak/>
              <w:t>近</w:t>
            </w:r>
            <w:r>
              <w:rPr>
                <w:sz w:val="21"/>
                <w:szCs w:val="21"/>
              </w:rPr>
              <w:t>3</w:t>
            </w:r>
            <w:r>
              <w:rPr>
                <w:sz w:val="21"/>
                <w:szCs w:val="21"/>
              </w:rPr>
              <w:t>年内突发大气环境事件发生情况</w:t>
            </w:r>
          </w:p>
        </w:tc>
        <w:tc>
          <w:tcPr>
            <w:tcW w:w="3727" w:type="dxa"/>
            <w:vAlign w:val="center"/>
          </w:tcPr>
          <w:p w:rsidR="008B2DB9" w:rsidRDefault="00C238C4">
            <w:pPr>
              <w:tabs>
                <w:tab w:val="left" w:pos="1380"/>
              </w:tabs>
              <w:jc w:val="center"/>
              <w:rPr>
                <w:kern w:val="0"/>
                <w:sz w:val="21"/>
                <w:szCs w:val="21"/>
              </w:rPr>
            </w:pPr>
            <w:r>
              <w:rPr>
                <w:kern w:val="0"/>
                <w:sz w:val="21"/>
                <w:szCs w:val="21"/>
              </w:rPr>
              <w:t>发生过特别重大或重大等级突发大气环境事件的</w:t>
            </w:r>
          </w:p>
        </w:tc>
        <w:tc>
          <w:tcPr>
            <w:tcW w:w="810" w:type="dxa"/>
            <w:vAlign w:val="center"/>
          </w:tcPr>
          <w:p w:rsidR="008B2DB9" w:rsidRDefault="00C238C4">
            <w:pPr>
              <w:jc w:val="center"/>
              <w:rPr>
                <w:sz w:val="21"/>
                <w:szCs w:val="21"/>
              </w:rPr>
            </w:pPr>
            <w:r>
              <w:rPr>
                <w:sz w:val="21"/>
                <w:szCs w:val="21"/>
              </w:rPr>
              <w:t>20</w:t>
            </w:r>
          </w:p>
        </w:tc>
        <w:tc>
          <w:tcPr>
            <w:tcW w:w="2055" w:type="dxa"/>
            <w:vMerge w:val="restart"/>
            <w:vAlign w:val="center"/>
          </w:tcPr>
          <w:p w:rsidR="008B2DB9" w:rsidRDefault="00C238C4">
            <w:pPr>
              <w:jc w:val="center"/>
              <w:rPr>
                <w:sz w:val="21"/>
                <w:szCs w:val="21"/>
              </w:rPr>
            </w:pPr>
            <w:r>
              <w:rPr>
                <w:kern w:val="0"/>
                <w:sz w:val="21"/>
                <w:szCs w:val="21"/>
              </w:rPr>
              <w:t>企业近</w:t>
            </w:r>
            <w:r>
              <w:rPr>
                <w:kern w:val="0"/>
                <w:sz w:val="21"/>
                <w:szCs w:val="21"/>
              </w:rPr>
              <w:t>3</w:t>
            </w:r>
            <w:r>
              <w:rPr>
                <w:kern w:val="0"/>
                <w:sz w:val="21"/>
                <w:szCs w:val="21"/>
              </w:rPr>
              <w:t>年内未发生突发大气环境事件的</w:t>
            </w:r>
          </w:p>
        </w:tc>
        <w:tc>
          <w:tcPr>
            <w:tcW w:w="1062" w:type="dxa"/>
            <w:vMerge w:val="restart"/>
            <w:vAlign w:val="center"/>
          </w:tcPr>
          <w:p w:rsidR="008B2DB9" w:rsidRDefault="00C238C4">
            <w:pPr>
              <w:jc w:val="center"/>
              <w:rPr>
                <w:sz w:val="21"/>
                <w:szCs w:val="21"/>
              </w:rPr>
            </w:pPr>
            <w:r>
              <w:rPr>
                <w:sz w:val="21"/>
                <w:szCs w:val="21"/>
              </w:rPr>
              <w:t>0</w:t>
            </w:r>
          </w:p>
        </w:tc>
      </w:tr>
      <w:tr w:rsidR="008B2DB9">
        <w:tc>
          <w:tcPr>
            <w:tcW w:w="1632" w:type="dxa"/>
            <w:vMerge/>
            <w:vAlign w:val="center"/>
          </w:tcPr>
          <w:p w:rsidR="008B2DB9" w:rsidRDefault="008B2DB9">
            <w:pPr>
              <w:tabs>
                <w:tab w:val="left" w:pos="2895"/>
              </w:tabs>
              <w:jc w:val="center"/>
              <w:rPr>
                <w:sz w:val="21"/>
                <w:szCs w:val="21"/>
              </w:rPr>
            </w:pPr>
          </w:p>
        </w:tc>
        <w:tc>
          <w:tcPr>
            <w:tcW w:w="3727" w:type="dxa"/>
            <w:vAlign w:val="center"/>
          </w:tcPr>
          <w:p w:rsidR="008B2DB9" w:rsidRDefault="00C238C4">
            <w:pPr>
              <w:tabs>
                <w:tab w:val="left" w:pos="2895"/>
              </w:tabs>
              <w:jc w:val="center"/>
              <w:rPr>
                <w:kern w:val="0"/>
                <w:sz w:val="21"/>
                <w:szCs w:val="21"/>
              </w:rPr>
            </w:pPr>
            <w:r>
              <w:rPr>
                <w:kern w:val="0"/>
                <w:sz w:val="21"/>
                <w:szCs w:val="21"/>
              </w:rPr>
              <w:t>发生过较大等级突发大气环境事件的</w:t>
            </w:r>
          </w:p>
        </w:tc>
        <w:tc>
          <w:tcPr>
            <w:tcW w:w="810" w:type="dxa"/>
            <w:vAlign w:val="center"/>
          </w:tcPr>
          <w:p w:rsidR="008B2DB9" w:rsidRDefault="00C238C4">
            <w:pPr>
              <w:jc w:val="center"/>
              <w:rPr>
                <w:sz w:val="21"/>
                <w:szCs w:val="21"/>
              </w:rPr>
            </w:pPr>
            <w:r>
              <w:rPr>
                <w:sz w:val="21"/>
                <w:szCs w:val="21"/>
              </w:rPr>
              <w:t>15</w:t>
            </w:r>
          </w:p>
        </w:tc>
        <w:tc>
          <w:tcPr>
            <w:tcW w:w="2055" w:type="dxa"/>
            <w:vMerge/>
            <w:vAlign w:val="center"/>
          </w:tcPr>
          <w:p w:rsidR="008B2DB9" w:rsidRDefault="008B2DB9">
            <w:pPr>
              <w:jc w:val="center"/>
              <w:rPr>
                <w:sz w:val="21"/>
                <w:szCs w:val="21"/>
              </w:rPr>
            </w:pPr>
          </w:p>
        </w:tc>
        <w:tc>
          <w:tcPr>
            <w:tcW w:w="1062" w:type="dxa"/>
            <w:vMerge/>
            <w:vAlign w:val="center"/>
          </w:tcPr>
          <w:p w:rsidR="008B2DB9" w:rsidRDefault="008B2DB9">
            <w:pPr>
              <w:jc w:val="center"/>
              <w:rPr>
                <w:sz w:val="21"/>
                <w:szCs w:val="21"/>
              </w:rPr>
            </w:pPr>
          </w:p>
        </w:tc>
      </w:tr>
      <w:tr w:rsidR="008B2DB9">
        <w:tc>
          <w:tcPr>
            <w:tcW w:w="1632" w:type="dxa"/>
            <w:vMerge/>
            <w:vAlign w:val="center"/>
          </w:tcPr>
          <w:p w:rsidR="008B2DB9" w:rsidRDefault="008B2DB9">
            <w:pPr>
              <w:tabs>
                <w:tab w:val="left" w:pos="2820"/>
              </w:tabs>
              <w:jc w:val="center"/>
              <w:rPr>
                <w:sz w:val="21"/>
                <w:szCs w:val="21"/>
              </w:rPr>
            </w:pPr>
          </w:p>
        </w:tc>
        <w:tc>
          <w:tcPr>
            <w:tcW w:w="3727" w:type="dxa"/>
            <w:vAlign w:val="center"/>
          </w:tcPr>
          <w:p w:rsidR="008B2DB9" w:rsidRDefault="00C238C4">
            <w:pPr>
              <w:tabs>
                <w:tab w:val="left" w:pos="2820"/>
              </w:tabs>
              <w:jc w:val="center"/>
              <w:rPr>
                <w:kern w:val="0"/>
                <w:sz w:val="21"/>
                <w:szCs w:val="21"/>
              </w:rPr>
            </w:pPr>
            <w:r>
              <w:rPr>
                <w:kern w:val="0"/>
                <w:sz w:val="21"/>
                <w:szCs w:val="21"/>
              </w:rPr>
              <w:t>发生过一般等级突发大气环境事件的</w:t>
            </w:r>
          </w:p>
        </w:tc>
        <w:tc>
          <w:tcPr>
            <w:tcW w:w="810" w:type="dxa"/>
            <w:vAlign w:val="center"/>
          </w:tcPr>
          <w:p w:rsidR="008B2DB9" w:rsidRDefault="00C238C4">
            <w:pPr>
              <w:jc w:val="center"/>
              <w:rPr>
                <w:sz w:val="21"/>
                <w:szCs w:val="21"/>
              </w:rPr>
            </w:pPr>
            <w:r>
              <w:rPr>
                <w:sz w:val="21"/>
                <w:szCs w:val="21"/>
              </w:rPr>
              <w:t>10</w:t>
            </w:r>
          </w:p>
        </w:tc>
        <w:tc>
          <w:tcPr>
            <w:tcW w:w="2055" w:type="dxa"/>
            <w:vMerge/>
            <w:vAlign w:val="center"/>
          </w:tcPr>
          <w:p w:rsidR="008B2DB9" w:rsidRDefault="008B2DB9">
            <w:pPr>
              <w:jc w:val="center"/>
              <w:rPr>
                <w:sz w:val="21"/>
                <w:szCs w:val="21"/>
              </w:rPr>
            </w:pPr>
          </w:p>
        </w:tc>
        <w:tc>
          <w:tcPr>
            <w:tcW w:w="1062" w:type="dxa"/>
            <w:vMerge/>
            <w:vAlign w:val="center"/>
          </w:tcPr>
          <w:p w:rsidR="008B2DB9" w:rsidRDefault="008B2DB9">
            <w:pPr>
              <w:jc w:val="center"/>
              <w:rPr>
                <w:sz w:val="21"/>
                <w:szCs w:val="21"/>
              </w:rPr>
            </w:pPr>
          </w:p>
        </w:tc>
      </w:tr>
      <w:tr w:rsidR="008B2DB9">
        <w:tc>
          <w:tcPr>
            <w:tcW w:w="1632" w:type="dxa"/>
            <w:vMerge/>
            <w:vAlign w:val="center"/>
          </w:tcPr>
          <w:p w:rsidR="008B2DB9" w:rsidRDefault="008B2DB9">
            <w:pPr>
              <w:tabs>
                <w:tab w:val="left" w:pos="4230"/>
              </w:tabs>
              <w:jc w:val="center"/>
              <w:rPr>
                <w:sz w:val="21"/>
                <w:szCs w:val="21"/>
              </w:rPr>
            </w:pPr>
          </w:p>
        </w:tc>
        <w:tc>
          <w:tcPr>
            <w:tcW w:w="3727" w:type="dxa"/>
            <w:vAlign w:val="center"/>
          </w:tcPr>
          <w:p w:rsidR="008B2DB9" w:rsidRDefault="00C238C4">
            <w:pPr>
              <w:tabs>
                <w:tab w:val="left" w:pos="4230"/>
              </w:tabs>
              <w:jc w:val="center"/>
              <w:rPr>
                <w:kern w:val="0"/>
                <w:sz w:val="21"/>
                <w:szCs w:val="21"/>
              </w:rPr>
            </w:pPr>
            <w:r>
              <w:rPr>
                <w:kern w:val="0"/>
                <w:sz w:val="21"/>
                <w:szCs w:val="21"/>
              </w:rPr>
              <w:t>未发生突发大气环境事件的</w:t>
            </w:r>
          </w:p>
        </w:tc>
        <w:tc>
          <w:tcPr>
            <w:tcW w:w="810" w:type="dxa"/>
            <w:vAlign w:val="center"/>
          </w:tcPr>
          <w:p w:rsidR="008B2DB9" w:rsidRDefault="00C238C4">
            <w:pPr>
              <w:jc w:val="center"/>
              <w:rPr>
                <w:sz w:val="21"/>
                <w:szCs w:val="21"/>
              </w:rPr>
            </w:pPr>
            <w:r>
              <w:rPr>
                <w:sz w:val="21"/>
                <w:szCs w:val="21"/>
              </w:rPr>
              <w:t>0</w:t>
            </w:r>
          </w:p>
        </w:tc>
        <w:tc>
          <w:tcPr>
            <w:tcW w:w="2055" w:type="dxa"/>
            <w:vMerge/>
            <w:vAlign w:val="center"/>
          </w:tcPr>
          <w:p w:rsidR="008B2DB9" w:rsidRDefault="008B2DB9">
            <w:pPr>
              <w:jc w:val="center"/>
              <w:rPr>
                <w:sz w:val="21"/>
                <w:szCs w:val="21"/>
              </w:rPr>
            </w:pPr>
          </w:p>
        </w:tc>
        <w:tc>
          <w:tcPr>
            <w:tcW w:w="1062" w:type="dxa"/>
            <w:vMerge/>
            <w:vAlign w:val="center"/>
          </w:tcPr>
          <w:p w:rsidR="008B2DB9" w:rsidRDefault="008B2DB9">
            <w:pPr>
              <w:jc w:val="center"/>
              <w:rPr>
                <w:sz w:val="21"/>
                <w:szCs w:val="21"/>
              </w:rPr>
            </w:pPr>
          </w:p>
        </w:tc>
      </w:tr>
      <w:tr w:rsidR="008B2DB9">
        <w:tc>
          <w:tcPr>
            <w:tcW w:w="8224" w:type="dxa"/>
            <w:gridSpan w:val="4"/>
            <w:tcBorders>
              <w:bottom w:val="single" w:sz="12" w:space="0" w:color="auto"/>
            </w:tcBorders>
            <w:vAlign w:val="center"/>
          </w:tcPr>
          <w:p w:rsidR="008B2DB9" w:rsidRDefault="00C238C4">
            <w:pPr>
              <w:jc w:val="center"/>
              <w:rPr>
                <w:sz w:val="21"/>
                <w:szCs w:val="21"/>
              </w:rPr>
            </w:pPr>
            <w:r>
              <w:rPr>
                <w:sz w:val="21"/>
                <w:szCs w:val="21"/>
              </w:rPr>
              <w:t>合计</w:t>
            </w:r>
          </w:p>
        </w:tc>
        <w:tc>
          <w:tcPr>
            <w:tcW w:w="1062" w:type="dxa"/>
            <w:tcBorders>
              <w:bottom w:val="single" w:sz="12" w:space="0" w:color="auto"/>
            </w:tcBorders>
            <w:vAlign w:val="center"/>
          </w:tcPr>
          <w:p w:rsidR="008B2DB9" w:rsidRDefault="00C238C4">
            <w:pPr>
              <w:jc w:val="center"/>
              <w:rPr>
                <w:sz w:val="21"/>
                <w:szCs w:val="21"/>
              </w:rPr>
            </w:pPr>
            <w:r>
              <w:rPr>
                <w:sz w:val="21"/>
                <w:szCs w:val="21"/>
              </w:rPr>
              <w:t>0</w:t>
            </w:r>
          </w:p>
        </w:tc>
      </w:tr>
    </w:tbl>
    <w:p w:rsidR="008B2DB9" w:rsidRDefault="00C238C4">
      <w:pPr>
        <w:spacing w:line="360" w:lineRule="auto"/>
        <w:outlineLvl w:val="2"/>
        <w:rPr>
          <w:rFonts w:ascii="Times New Roman" w:hAnsi="Times New Roman"/>
          <w:b/>
        </w:rPr>
      </w:pPr>
      <w:bookmarkStart w:id="2195" w:name="_Toc12586_WPSOffice_Level3"/>
      <w:bookmarkStart w:id="2196" w:name="_Toc17684_WPSOffice_Level3"/>
      <w:bookmarkStart w:id="2197" w:name="_Toc7624"/>
      <w:r>
        <w:rPr>
          <w:rFonts w:ascii="Times New Roman" w:hAnsi="Times New Roman"/>
          <w:b/>
        </w:rPr>
        <w:t>3.6.3</w:t>
      </w:r>
      <w:r>
        <w:rPr>
          <w:rFonts w:ascii="Times New Roman" w:hAnsi="Times New Roman"/>
          <w:b/>
        </w:rPr>
        <w:t>企业水环境风险防控措施及突发水事件发生情况评估</w:t>
      </w:r>
      <w:bookmarkEnd w:id="2195"/>
      <w:bookmarkEnd w:id="2196"/>
      <w:bookmarkEnd w:id="2197"/>
    </w:p>
    <w:p w:rsidR="008B2DB9" w:rsidRDefault="008B2DB9">
      <w:pPr>
        <w:spacing w:line="360" w:lineRule="auto"/>
        <w:ind w:firstLine="480"/>
        <w:jc w:val="center"/>
        <w:rPr>
          <w:rFonts w:ascii="Times New Roman" w:hAnsi="Times New Roman"/>
          <w:b/>
        </w:rPr>
        <w:sectPr w:rsidR="008B2DB9">
          <w:footerReference w:type="default" r:id="rId42"/>
          <w:pgSz w:w="11906" w:h="16838"/>
          <w:pgMar w:top="1134" w:right="1418" w:bottom="1134" w:left="1418" w:header="851" w:footer="992" w:gutter="0"/>
          <w:cols w:space="720"/>
          <w:docGrid w:type="lines" w:linePitch="326"/>
        </w:sectPr>
      </w:pPr>
    </w:p>
    <w:p w:rsidR="008B2DB9" w:rsidRDefault="00C238C4">
      <w:pPr>
        <w:jc w:val="center"/>
        <w:rPr>
          <w:rFonts w:ascii="Times New Roman" w:hAnsi="Times New Roman"/>
          <w:b/>
        </w:rPr>
      </w:pPr>
      <w:bookmarkStart w:id="2198" w:name="_Toc19503_WPSOffice_Level3"/>
      <w:bookmarkStart w:id="2199" w:name="_Toc32213_WPSOffice_Level3"/>
      <w:r>
        <w:rPr>
          <w:rFonts w:ascii="Times New Roman" w:hAnsi="Times New Roman"/>
          <w:b/>
        </w:rPr>
        <w:lastRenderedPageBreak/>
        <w:t>表</w:t>
      </w:r>
      <w:r>
        <w:rPr>
          <w:rFonts w:ascii="Times New Roman" w:hAnsi="Times New Roman"/>
          <w:b/>
        </w:rPr>
        <w:t xml:space="preserve">3.6.3-1 </w:t>
      </w:r>
      <w:r>
        <w:rPr>
          <w:rFonts w:ascii="Times New Roman" w:hAnsi="Times New Roman"/>
          <w:b/>
          <w:bCs/>
        </w:rPr>
        <w:t xml:space="preserve"> </w:t>
      </w:r>
      <w:r>
        <w:rPr>
          <w:rFonts w:ascii="Times New Roman" w:hAnsi="Times New Roman"/>
          <w:b/>
        </w:rPr>
        <w:t>企业水环境风险防控措施及突发水环境事件发生情况评估</w:t>
      </w:r>
      <w:bookmarkEnd w:id="2198"/>
      <w:bookmarkEnd w:id="2199"/>
    </w:p>
    <w:tbl>
      <w:tblPr>
        <w:tblW w:w="0" w:type="auto"/>
        <w:tblBorders>
          <w:top w:val="single" w:sz="4" w:space="0" w:color="auto"/>
          <w:bottom w:val="single" w:sz="4" w:space="0" w:color="auto"/>
          <w:insideH w:val="single" w:sz="4" w:space="0" w:color="auto"/>
          <w:insideV w:val="single" w:sz="4" w:space="0" w:color="auto"/>
        </w:tblBorders>
        <w:tblLayout w:type="fixed"/>
        <w:tblLook w:val="0000"/>
      </w:tblPr>
      <w:tblGrid>
        <w:gridCol w:w="1963"/>
        <w:gridCol w:w="7359"/>
        <w:gridCol w:w="851"/>
        <w:gridCol w:w="3402"/>
        <w:gridCol w:w="1134"/>
      </w:tblGrid>
      <w:tr w:rsidR="008B2DB9">
        <w:tc>
          <w:tcPr>
            <w:tcW w:w="1963" w:type="dxa"/>
            <w:tcBorders>
              <w:top w:val="single" w:sz="12" w:space="0" w:color="auto"/>
            </w:tcBorders>
            <w:vAlign w:val="center"/>
          </w:tcPr>
          <w:p w:rsidR="008B2DB9" w:rsidRDefault="00C238C4">
            <w:pPr>
              <w:jc w:val="center"/>
              <w:rPr>
                <w:b/>
                <w:sz w:val="21"/>
                <w:szCs w:val="21"/>
              </w:rPr>
            </w:pPr>
            <w:r>
              <w:rPr>
                <w:b/>
                <w:sz w:val="21"/>
                <w:szCs w:val="21"/>
              </w:rPr>
              <w:t>评估指标</w:t>
            </w:r>
          </w:p>
        </w:tc>
        <w:tc>
          <w:tcPr>
            <w:tcW w:w="7359" w:type="dxa"/>
            <w:tcBorders>
              <w:top w:val="single" w:sz="12" w:space="0" w:color="auto"/>
            </w:tcBorders>
            <w:vAlign w:val="center"/>
          </w:tcPr>
          <w:p w:rsidR="008B2DB9" w:rsidRDefault="00C238C4">
            <w:pPr>
              <w:jc w:val="center"/>
              <w:rPr>
                <w:b/>
                <w:sz w:val="21"/>
                <w:szCs w:val="21"/>
              </w:rPr>
            </w:pPr>
            <w:r>
              <w:rPr>
                <w:b/>
                <w:sz w:val="21"/>
                <w:szCs w:val="21"/>
              </w:rPr>
              <w:t>评估依据</w:t>
            </w:r>
          </w:p>
        </w:tc>
        <w:tc>
          <w:tcPr>
            <w:tcW w:w="851" w:type="dxa"/>
            <w:tcBorders>
              <w:top w:val="single" w:sz="12" w:space="0" w:color="auto"/>
            </w:tcBorders>
            <w:vAlign w:val="center"/>
          </w:tcPr>
          <w:p w:rsidR="008B2DB9" w:rsidRDefault="00C238C4">
            <w:pPr>
              <w:jc w:val="center"/>
              <w:rPr>
                <w:b/>
                <w:sz w:val="21"/>
                <w:szCs w:val="21"/>
              </w:rPr>
            </w:pPr>
            <w:r>
              <w:rPr>
                <w:b/>
                <w:sz w:val="21"/>
                <w:szCs w:val="21"/>
              </w:rPr>
              <w:t>分值</w:t>
            </w:r>
          </w:p>
        </w:tc>
        <w:tc>
          <w:tcPr>
            <w:tcW w:w="3402" w:type="dxa"/>
            <w:tcBorders>
              <w:top w:val="single" w:sz="12" w:space="0" w:color="auto"/>
            </w:tcBorders>
            <w:vAlign w:val="center"/>
          </w:tcPr>
          <w:p w:rsidR="008B2DB9" w:rsidRDefault="00C238C4">
            <w:pPr>
              <w:jc w:val="center"/>
              <w:rPr>
                <w:b/>
                <w:sz w:val="21"/>
                <w:szCs w:val="21"/>
              </w:rPr>
            </w:pPr>
            <w:r>
              <w:rPr>
                <w:b/>
                <w:sz w:val="21"/>
                <w:szCs w:val="21"/>
              </w:rPr>
              <w:t>企业情况</w:t>
            </w:r>
          </w:p>
        </w:tc>
        <w:tc>
          <w:tcPr>
            <w:tcW w:w="1134" w:type="dxa"/>
            <w:tcBorders>
              <w:top w:val="single" w:sz="12" w:space="0" w:color="auto"/>
            </w:tcBorders>
            <w:vAlign w:val="center"/>
          </w:tcPr>
          <w:p w:rsidR="008B2DB9" w:rsidRDefault="00C238C4">
            <w:pPr>
              <w:jc w:val="center"/>
              <w:rPr>
                <w:b/>
                <w:sz w:val="21"/>
                <w:szCs w:val="21"/>
              </w:rPr>
            </w:pPr>
            <w:r>
              <w:rPr>
                <w:b/>
                <w:sz w:val="21"/>
                <w:szCs w:val="21"/>
              </w:rPr>
              <w:t>评估分值</w:t>
            </w:r>
          </w:p>
        </w:tc>
      </w:tr>
      <w:tr w:rsidR="008B2DB9">
        <w:trPr>
          <w:trHeight w:val="210"/>
        </w:trPr>
        <w:tc>
          <w:tcPr>
            <w:tcW w:w="1963" w:type="dxa"/>
            <w:vMerge w:val="restart"/>
            <w:vAlign w:val="center"/>
          </w:tcPr>
          <w:p w:rsidR="008B2DB9" w:rsidRDefault="00C238C4">
            <w:pPr>
              <w:jc w:val="center"/>
              <w:rPr>
                <w:sz w:val="21"/>
                <w:szCs w:val="21"/>
              </w:rPr>
            </w:pPr>
            <w:r>
              <w:rPr>
                <w:sz w:val="21"/>
                <w:szCs w:val="21"/>
              </w:rPr>
              <w:t>截流措施</w:t>
            </w:r>
          </w:p>
        </w:tc>
        <w:tc>
          <w:tcPr>
            <w:tcW w:w="7359" w:type="dxa"/>
            <w:vAlign w:val="center"/>
          </w:tcPr>
          <w:p w:rsidR="008B2DB9" w:rsidRDefault="00C238C4">
            <w:pPr>
              <w:jc w:val="left"/>
              <w:rPr>
                <w:sz w:val="21"/>
                <w:szCs w:val="21"/>
              </w:rPr>
            </w:pPr>
            <w:r>
              <w:rPr>
                <w:sz w:val="21"/>
                <w:szCs w:val="21"/>
              </w:rPr>
              <w:t>1)</w:t>
            </w:r>
            <w:r>
              <w:rPr>
                <w:sz w:val="21"/>
                <w:szCs w:val="21"/>
              </w:rPr>
              <w:t>环境风险单元设防渗漏、防腐蚀、防淋溶、防流失措施；且</w:t>
            </w:r>
          </w:p>
          <w:p w:rsidR="008B2DB9" w:rsidRDefault="00C238C4">
            <w:pPr>
              <w:jc w:val="left"/>
              <w:rPr>
                <w:sz w:val="21"/>
                <w:szCs w:val="21"/>
              </w:rPr>
            </w:pPr>
            <w:r>
              <w:rPr>
                <w:sz w:val="21"/>
                <w:szCs w:val="21"/>
              </w:rPr>
              <w:t>2)</w:t>
            </w:r>
            <w:r>
              <w:rPr>
                <w:sz w:val="21"/>
                <w:szCs w:val="21"/>
              </w:rPr>
              <w:t>装置围堰与罐区防火堤（围堰）外设排水切换阀，正常情况下通向雨水系统的阀门关闭，通向事故存液池、应急事故水池、清净下水排放缓冲池或污水处理系统的阀门打开；且</w:t>
            </w:r>
          </w:p>
          <w:p w:rsidR="008B2DB9" w:rsidRDefault="00C238C4">
            <w:pPr>
              <w:jc w:val="left"/>
              <w:rPr>
                <w:sz w:val="21"/>
                <w:szCs w:val="21"/>
              </w:rPr>
            </w:pPr>
            <w:r>
              <w:rPr>
                <w:sz w:val="21"/>
                <w:szCs w:val="21"/>
              </w:rPr>
              <w:t>3)</w:t>
            </w:r>
            <w:r>
              <w:rPr>
                <w:sz w:val="21"/>
                <w:szCs w:val="21"/>
              </w:rPr>
              <w:t>前述措施日常管理及维护良好，有专人负责阀门切换或设置自动切换设施，保证初期雨水、泄漏物和受污染的消防水排入污水系统。</w:t>
            </w:r>
          </w:p>
        </w:tc>
        <w:tc>
          <w:tcPr>
            <w:tcW w:w="851" w:type="dxa"/>
            <w:vAlign w:val="center"/>
          </w:tcPr>
          <w:p w:rsidR="008B2DB9" w:rsidRDefault="00C238C4">
            <w:pPr>
              <w:jc w:val="center"/>
              <w:rPr>
                <w:sz w:val="21"/>
                <w:szCs w:val="21"/>
              </w:rPr>
            </w:pPr>
            <w:r>
              <w:rPr>
                <w:sz w:val="21"/>
                <w:szCs w:val="21"/>
              </w:rPr>
              <w:t>0</w:t>
            </w:r>
          </w:p>
        </w:tc>
        <w:tc>
          <w:tcPr>
            <w:tcW w:w="3402" w:type="dxa"/>
            <w:vMerge w:val="restart"/>
            <w:vAlign w:val="center"/>
          </w:tcPr>
          <w:p w:rsidR="008B2DB9" w:rsidRDefault="00C238C4">
            <w:pPr>
              <w:jc w:val="center"/>
              <w:rPr>
                <w:sz w:val="21"/>
                <w:szCs w:val="21"/>
              </w:rPr>
            </w:pPr>
            <w:r>
              <w:rPr>
                <w:sz w:val="21"/>
                <w:szCs w:val="21"/>
              </w:rPr>
              <w:t>化学物质存储、使用的场所</w:t>
            </w:r>
          </w:p>
          <w:p w:rsidR="008B2DB9" w:rsidRDefault="00C238C4">
            <w:pPr>
              <w:jc w:val="center"/>
              <w:rPr>
                <w:sz w:val="21"/>
                <w:szCs w:val="21"/>
              </w:rPr>
            </w:pPr>
            <w:r>
              <w:rPr>
                <w:sz w:val="21"/>
                <w:szCs w:val="21"/>
              </w:rPr>
              <w:t>设有防渗漏、防腐蚀、防流</w:t>
            </w:r>
          </w:p>
          <w:p w:rsidR="008B2DB9" w:rsidRDefault="00C238C4">
            <w:pPr>
              <w:jc w:val="center"/>
              <w:rPr>
                <w:sz w:val="21"/>
                <w:szCs w:val="21"/>
              </w:rPr>
            </w:pPr>
            <w:r>
              <w:rPr>
                <w:sz w:val="21"/>
                <w:szCs w:val="21"/>
              </w:rPr>
              <w:t>失措施。</w:t>
            </w:r>
          </w:p>
        </w:tc>
        <w:tc>
          <w:tcPr>
            <w:tcW w:w="1134" w:type="dxa"/>
            <w:vMerge w:val="restart"/>
            <w:vAlign w:val="center"/>
          </w:tcPr>
          <w:p w:rsidR="008B2DB9" w:rsidRDefault="00C238C4">
            <w:pPr>
              <w:jc w:val="center"/>
              <w:rPr>
                <w:sz w:val="21"/>
                <w:szCs w:val="21"/>
              </w:rPr>
            </w:pPr>
            <w:r>
              <w:rPr>
                <w:sz w:val="21"/>
                <w:szCs w:val="21"/>
              </w:rPr>
              <w:t>0</w:t>
            </w:r>
          </w:p>
        </w:tc>
      </w:tr>
      <w:tr w:rsidR="008B2DB9">
        <w:trPr>
          <w:trHeight w:val="285"/>
        </w:trPr>
        <w:tc>
          <w:tcPr>
            <w:tcW w:w="1963" w:type="dxa"/>
            <w:vMerge/>
            <w:vAlign w:val="center"/>
          </w:tcPr>
          <w:p w:rsidR="008B2DB9" w:rsidRDefault="008B2DB9">
            <w:pPr>
              <w:jc w:val="center"/>
              <w:rPr>
                <w:sz w:val="21"/>
                <w:szCs w:val="21"/>
              </w:rPr>
            </w:pPr>
          </w:p>
        </w:tc>
        <w:tc>
          <w:tcPr>
            <w:tcW w:w="7359" w:type="dxa"/>
            <w:vAlign w:val="center"/>
          </w:tcPr>
          <w:p w:rsidR="008B2DB9" w:rsidRDefault="00C238C4">
            <w:pPr>
              <w:ind w:firstLineChars="200" w:firstLine="420"/>
              <w:jc w:val="left"/>
              <w:rPr>
                <w:sz w:val="21"/>
                <w:szCs w:val="21"/>
              </w:rPr>
            </w:pPr>
            <w:r>
              <w:rPr>
                <w:sz w:val="21"/>
                <w:szCs w:val="21"/>
              </w:rPr>
              <w:t>有任意一个环境风险单元（包括可能发生液体泄漏或产生液体泄漏物的危险废物贮存场所）的截流措施不符合上述任意一条要求的</w:t>
            </w:r>
          </w:p>
        </w:tc>
        <w:tc>
          <w:tcPr>
            <w:tcW w:w="851" w:type="dxa"/>
            <w:vAlign w:val="center"/>
          </w:tcPr>
          <w:p w:rsidR="008B2DB9" w:rsidRDefault="00C238C4">
            <w:pPr>
              <w:jc w:val="center"/>
              <w:rPr>
                <w:sz w:val="21"/>
                <w:szCs w:val="21"/>
              </w:rPr>
            </w:pPr>
            <w:r>
              <w:rPr>
                <w:sz w:val="21"/>
                <w:szCs w:val="21"/>
              </w:rPr>
              <w:t>8</w:t>
            </w: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315"/>
        </w:trPr>
        <w:tc>
          <w:tcPr>
            <w:tcW w:w="1963" w:type="dxa"/>
            <w:vMerge w:val="restart"/>
            <w:vAlign w:val="center"/>
          </w:tcPr>
          <w:p w:rsidR="008B2DB9" w:rsidRDefault="00C238C4">
            <w:pPr>
              <w:jc w:val="center"/>
              <w:rPr>
                <w:sz w:val="21"/>
                <w:szCs w:val="21"/>
              </w:rPr>
            </w:pPr>
            <w:r>
              <w:rPr>
                <w:sz w:val="21"/>
                <w:szCs w:val="21"/>
              </w:rPr>
              <w:t>事故废水收集措施</w:t>
            </w:r>
          </w:p>
        </w:tc>
        <w:tc>
          <w:tcPr>
            <w:tcW w:w="7359" w:type="dxa"/>
            <w:vAlign w:val="center"/>
          </w:tcPr>
          <w:p w:rsidR="008B2DB9" w:rsidRDefault="00C238C4">
            <w:pPr>
              <w:jc w:val="left"/>
              <w:rPr>
                <w:sz w:val="21"/>
                <w:szCs w:val="21"/>
              </w:rPr>
            </w:pPr>
            <w:r>
              <w:rPr>
                <w:sz w:val="21"/>
                <w:szCs w:val="21"/>
              </w:rPr>
              <w:t>1)</w:t>
            </w:r>
            <w:r>
              <w:rPr>
                <w:sz w:val="21"/>
                <w:szCs w:val="21"/>
              </w:rPr>
              <w:t>按相关设计规范设置应急事故水池、事故存液池或清净废水排放缓冲池等事故排水收集设施，并根据相关设计规范、下游环境风险受体敏感程度和易发生极端天气情况，设置事故排水收集设施的容量；且</w:t>
            </w:r>
          </w:p>
          <w:p w:rsidR="008B2DB9" w:rsidRDefault="00C238C4">
            <w:pPr>
              <w:jc w:val="left"/>
              <w:rPr>
                <w:sz w:val="21"/>
                <w:szCs w:val="21"/>
              </w:rPr>
            </w:pPr>
            <w:r>
              <w:rPr>
                <w:sz w:val="21"/>
                <w:szCs w:val="21"/>
              </w:rPr>
              <w:t>2)</w:t>
            </w:r>
            <w:r>
              <w:rPr>
                <w:sz w:val="21"/>
                <w:szCs w:val="21"/>
              </w:rPr>
              <w:t>确保事故排水收集设施在事故状态下能顺利收集泄漏物和消防水，日常保持足够的事故排水缓冲容量；且</w:t>
            </w:r>
          </w:p>
          <w:p w:rsidR="008B2DB9" w:rsidRDefault="00C238C4">
            <w:pPr>
              <w:jc w:val="left"/>
              <w:rPr>
                <w:sz w:val="21"/>
                <w:szCs w:val="21"/>
              </w:rPr>
            </w:pPr>
            <w:r>
              <w:rPr>
                <w:sz w:val="21"/>
                <w:szCs w:val="21"/>
              </w:rPr>
              <w:t>3)</w:t>
            </w:r>
            <w:r>
              <w:rPr>
                <w:sz w:val="21"/>
                <w:szCs w:val="21"/>
              </w:rPr>
              <w:t>通过协议单位或自建管线，能将所收集物送至厂区内污水处理设施处理。</w:t>
            </w:r>
          </w:p>
        </w:tc>
        <w:tc>
          <w:tcPr>
            <w:tcW w:w="851" w:type="dxa"/>
            <w:vAlign w:val="center"/>
          </w:tcPr>
          <w:p w:rsidR="008B2DB9" w:rsidRDefault="00C238C4">
            <w:pPr>
              <w:jc w:val="center"/>
              <w:rPr>
                <w:sz w:val="21"/>
                <w:szCs w:val="21"/>
              </w:rPr>
            </w:pPr>
            <w:r>
              <w:rPr>
                <w:sz w:val="21"/>
                <w:szCs w:val="21"/>
              </w:rPr>
              <w:t>0</w:t>
            </w:r>
          </w:p>
        </w:tc>
        <w:tc>
          <w:tcPr>
            <w:tcW w:w="3402" w:type="dxa"/>
            <w:vMerge w:val="restart"/>
            <w:vAlign w:val="center"/>
          </w:tcPr>
          <w:p w:rsidR="008B2DB9" w:rsidRDefault="00C238C4">
            <w:pPr>
              <w:jc w:val="center"/>
              <w:rPr>
                <w:sz w:val="21"/>
                <w:szCs w:val="21"/>
              </w:rPr>
            </w:pPr>
            <w:r>
              <w:rPr>
                <w:sz w:val="21"/>
                <w:szCs w:val="21"/>
              </w:rPr>
              <w:t>企业设有</w:t>
            </w:r>
            <w:r>
              <w:rPr>
                <w:sz w:val="21"/>
                <w:szCs w:val="21"/>
              </w:rPr>
              <w:t>500m</w:t>
            </w:r>
            <w:r>
              <w:rPr>
                <w:sz w:val="21"/>
                <w:szCs w:val="21"/>
                <w:vertAlign w:val="superscript"/>
              </w:rPr>
              <w:t>3</w:t>
            </w:r>
            <w:r>
              <w:rPr>
                <w:sz w:val="21"/>
                <w:szCs w:val="21"/>
              </w:rPr>
              <w:t>的事故应急</w:t>
            </w:r>
          </w:p>
          <w:p w:rsidR="008B2DB9" w:rsidRDefault="00C238C4">
            <w:pPr>
              <w:jc w:val="center"/>
              <w:rPr>
                <w:sz w:val="21"/>
                <w:szCs w:val="21"/>
              </w:rPr>
            </w:pPr>
            <w:r>
              <w:rPr>
                <w:sz w:val="21"/>
                <w:szCs w:val="21"/>
              </w:rPr>
              <w:t>池</w:t>
            </w:r>
          </w:p>
        </w:tc>
        <w:tc>
          <w:tcPr>
            <w:tcW w:w="1134" w:type="dxa"/>
            <w:vMerge w:val="restart"/>
            <w:vAlign w:val="center"/>
          </w:tcPr>
          <w:p w:rsidR="008B2DB9" w:rsidRDefault="00C238C4">
            <w:pPr>
              <w:jc w:val="center"/>
              <w:rPr>
                <w:sz w:val="21"/>
                <w:szCs w:val="21"/>
              </w:rPr>
            </w:pPr>
            <w:r>
              <w:rPr>
                <w:sz w:val="21"/>
                <w:szCs w:val="21"/>
              </w:rPr>
              <w:t>0</w:t>
            </w:r>
          </w:p>
        </w:tc>
      </w:tr>
      <w:tr w:rsidR="008B2DB9">
        <w:trPr>
          <w:trHeight w:val="165"/>
        </w:trPr>
        <w:tc>
          <w:tcPr>
            <w:tcW w:w="1963" w:type="dxa"/>
            <w:vMerge/>
            <w:vAlign w:val="center"/>
          </w:tcPr>
          <w:p w:rsidR="008B2DB9" w:rsidRDefault="008B2DB9">
            <w:pPr>
              <w:jc w:val="center"/>
              <w:rPr>
                <w:sz w:val="21"/>
                <w:szCs w:val="21"/>
              </w:rPr>
            </w:pPr>
          </w:p>
        </w:tc>
        <w:tc>
          <w:tcPr>
            <w:tcW w:w="7359" w:type="dxa"/>
            <w:vAlign w:val="center"/>
          </w:tcPr>
          <w:p w:rsidR="008B2DB9" w:rsidRDefault="00C238C4">
            <w:pPr>
              <w:jc w:val="left"/>
              <w:rPr>
                <w:sz w:val="21"/>
                <w:szCs w:val="21"/>
              </w:rPr>
            </w:pPr>
            <w:r>
              <w:rPr>
                <w:sz w:val="21"/>
                <w:szCs w:val="21"/>
              </w:rPr>
              <w:t>有任意一个环境风险单元（包括可能发生液体泄漏或产生液体泄漏物的危险废物贮存场所）的事故排水收集措施不符合上述任意一条要求的。</w:t>
            </w:r>
          </w:p>
        </w:tc>
        <w:tc>
          <w:tcPr>
            <w:tcW w:w="851" w:type="dxa"/>
            <w:vAlign w:val="center"/>
          </w:tcPr>
          <w:p w:rsidR="008B2DB9" w:rsidRDefault="00C238C4">
            <w:pPr>
              <w:jc w:val="center"/>
              <w:rPr>
                <w:sz w:val="21"/>
                <w:szCs w:val="21"/>
              </w:rPr>
            </w:pPr>
            <w:r>
              <w:rPr>
                <w:sz w:val="21"/>
                <w:szCs w:val="21"/>
              </w:rPr>
              <w:t>8</w:t>
            </w: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270"/>
        </w:trPr>
        <w:tc>
          <w:tcPr>
            <w:tcW w:w="1963" w:type="dxa"/>
            <w:vMerge w:val="restart"/>
            <w:vAlign w:val="center"/>
          </w:tcPr>
          <w:p w:rsidR="008B2DB9" w:rsidRDefault="00C238C4">
            <w:pPr>
              <w:jc w:val="center"/>
              <w:rPr>
                <w:sz w:val="21"/>
                <w:szCs w:val="21"/>
              </w:rPr>
            </w:pPr>
            <w:r>
              <w:rPr>
                <w:sz w:val="21"/>
                <w:szCs w:val="21"/>
              </w:rPr>
              <w:t>清净废水系统</w:t>
            </w:r>
          </w:p>
          <w:p w:rsidR="008B2DB9" w:rsidRDefault="00C238C4">
            <w:pPr>
              <w:jc w:val="center"/>
              <w:rPr>
                <w:sz w:val="21"/>
                <w:szCs w:val="21"/>
              </w:rPr>
            </w:pPr>
            <w:r>
              <w:rPr>
                <w:sz w:val="21"/>
                <w:szCs w:val="21"/>
              </w:rPr>
              <w:t>风险防控措施</w:t>
            </w:r>
          </w:p>
        </w:tc>
        <w:tc>
          <w:tcPr>
            <w:tcW w:w="7359" w:type="dxa"/>
            <w:vAlign w:val="center"/>
          </w:tcPr>
          <w:p w:rsidR="008B2DB9" w:rsidRDefault="00C238C4">
            <w:pPr>
              <w:jc w:val="left"/>
              <w:rPr>
                <w:sz w:val="21"/>
                <w:szCs w:val="21"/>
              </w:rPr>
            </w:pPr>
            <w:r>
              <w:rPr>
                <w:sz w:val="21"/>
                <w:szCs w:val="21"/>
              </w:rPr>
              <w:t>1)</w:t>
            </w:r>
            <w:r>
              <w:rPr>
                <w:sz w:val="21"/>
                <w:szCs w:val="21"/>
              </w:rPr>
              <w:t>不涉及清净废水；或</w:t>
            </w:r>
          </w:p>
          <w:p w:rsidR="008B2DB9" w:rsidRDefault="00C238C4">
            <w:pPr>
              <w:jc w:val="left"/>
              <w:rPr>
                <w:sz w:val="21"/>
                <w:szCs w:val="21"/>
              </w:rPr>
            </w:pPr>
            <w:r>
              <w:rPr>
                <w:sz w:val="21"/>
                <w:szCs w:val="21"/>
              </w:rPr>
              <w:t>2)</w:t>
            </w:r>
            <w:r>
              <w:rPr>
                <w:sz w:val="21"/>
                <w:szCs w:val="21"/>
              </w:rPr>
              <w:t>厂区内清净废水均进入废水处理系统；或清污分流，且清净废水系统具有下述所有措施：</w:t>
            </w:r>
          </w:p>
          <w:p w:rsidR="008B2DB9" w:rsidRDefault="00C238C4">
            <w:pPr>
              <w:jc w:val="left"/>
              <w:rPr>
                <w:sz w:val="21"/>
                <w:szCs w:val="21"/>
              </w:rPr>
            </w:pPr>
            <w:r>
              <w:rPr>
                <w:sz w:val="21"/>
                <w:szCs w:val="21"/>
              </w:rPr>
              <w:t>①</w:t>
            </w:r>
            <w:r>
              <w:rPr>
                <w:sz w:val="21"/>
                <w:szCs w:val="21"/>
              </w:rPr>
              <w:t>具有收集受污染的清净废水的缓冲池（或收集池）），池内日常保持足够的事故排水缓冲容量；池内设有提升设施或通过自流，能将所集物送至厂区内污水处理设施处理；且</w:t>
            </w:r>
          </w:p>
          <w:p w:rsidR="008B2DB9" w:rsidRDefault="00C238C4">
            <w:pPr>
              <w:jc w:val="left"/>
              <w:rPr>
                <w:sz w:val="21"/>
                <w:szCs w:val="21"/>
              </w:rPr>
            </w:pPr>
            <w:r>
              <w:rPr>
                <w:sz w:val="21"/>
                <w:szCs w:val="21"/>
              </w:rPr>
              <w:t>②</w:t>
            </w:r>
            <w:r>
              <w:rPr>
                <w:sz w:val="21"/>
                <w:szCs w:val="21"/>
              </w:rPr>
              <w:t>具有清净废水系统的总排口监视及关闭设施，有专人负责在紧急情况下关闭清净废水总排口，防止受污染的清净废水和泄漏物进入外环境。</w:t>
            </w:r>
          </w:p>
        </w:tc>
        <w:tc>
          <w:tcPr>
            <w:tcW w:w="851" w:type="dxa"/>
            <w:vAlign w:val="center"/>
          </w:tcPr>
          <w:p w:rsidR="008B2DB9" w:rsidRDefault="00C238C4">
            <w:pPr>
              <w:jc w:val="center"/>
              <w:rPr>
                <w:sz w:val="21"/>
                <w:szCs w:val="21"/>
              </w:rPr>
            </w:pPr>
            <w:r>
              <w:rPr>
                <w:sz w:val="21"/>
                <w:szCs w:val="21"/>
              </w:rPr>
              <w:t>0</w:t>
            </w:r>
          </w:p>
        </w:tc>
        <w:tc>
          <w:tcPr>
            <w:tcW w:w="3402" w:type="dxa"/>
            <w:vMerge w:val="restart"/>
            <w:vAlign w:val="center"/>
          </w:tcPr>
          <w:p w:rsidR="008B2DB9" w:rsidRDefault="00C238C4">
            <w:pPr>
              <w:ind w:firstLineChars="300" w:firstLine="630"/>
              <w:jc w:val="left"/>
              <w:rPr>
                <w:sz w:val="21"/>
                <w:szCs w:val="21"/>
              </w:rPr>
            </w:pPr>
            <w:r>
              <w:rPr>
                <w:sz w:val="21"/>
                <w:szCs w:val="21"/>
              </w:rPr>
              <w:t>公司清净下水均进入废水处</w:t>
            </w:r>
          </w:p>
          <w:p w:rsidR="008B2DB9" w:rsidRDefault="00C238C4">
            <w:pPr>
              <w:ind w:firstLineChars="300" w:firstLine="630"/>
              <w:jc w:val="left"/>
              <w:rPr>
                <w:sz w:val="21"/>
                <w:szCs w:val="21"/>
              </w:rPr>
            </w:pPr>
            <w:r>
              <w:rPr>
                <w:sz w:val="21"/>
                <w:szCs w:val="21"/>
              </w:rPr>
              <w:t>理系统。</w:t>
            </w:r>
          </w:p>
        </w:tc>
        <w:tc>
          <w:tcPr>
            <w:tcW w:w="1134" w:type="dxa"/>
            <w:vMerge w:val="restart"/>
            <w:vAlign w:val="center"/>
          </w:tcPr>
          <w:p w:rsidR="008B2DB9" w:rsidRDefault="00C238C4">
            <w:pPr>
              <w:jc w:val="center"/>
              <w:rPr>
                <w:sz w:val="21"/>
                <w:szCs w:val="21"/>
              </w:rPr>
            </w:pPr>
            <w:r>
              <w:rPr>
                <w:sz w:val="21"/>
                <w:szCs w:val="21"/>
              </w:rPr>
              <w:t>0</w:t>
            </w:r>
          </w:p>
        </w:tc>
      </w:tr>
      <w:tr w:rsidR="008B2DB9">
        <w:trPr>
          <w:trHeight w:val="225"/>
        </w:trPr>
        <w:tc>
          <w:tcPr>
            <w:tcW w:w="1963" w:type="dxa"/>
            <w:vMerge/>
            <w:vAlign w:val="center"/>
          </w:tcPr>
          <w:p w:rsidR="008B2DB9" w:rsidRDefault="008B2DB9">
            <w:pPr>
              <w:jc w:val="center"/>
              <w:rPr>
                <w:sz w:val="21"/>
                <w:szCs w:val="21"/>
              </w:rPr>
            </w:pPr>
          </w:p>
        </w:tc>
        <w:tc>
          <w:tcPr>
            <w:tcW w:w="7359" w:type="dxa"/>
            <w:vAlign w:val="center"/>
          </w:tcPr>
          <w:p w:rsidR="008B2DB9" w:rsidRDefault="00C238C4">
            <w:pPr>
              <w:jc w:val="left"/>
              <w:rPr>
                <w:sz w:val="21"/>
                <w:szCs w:val="21"/>
              </w:rPr>
            </w:pPr>
            <w:r>
              <w:rPr>
                <w:sz w:val="21"/>
                <w:szCs w:val="21"/>
              </w:rPr>
              <w:t>涉及清净废水，有任意一个环境风险单元的清净下水系统防控措施但不符合上</w:t>
            </w:r>
            <w:r>
              <w:rPr>
                <w:sz w:val="21"/>
                <w:szCs w:val="21"/>
              </w:rPr>
              <w:lastRenderedPageBreak/>
              <w:t>述</w:t>
            </w:r>
            <w:r>
              <w:rPr>
                <w:sz w:val="21"/>
                <w:szCs w:val="21"/>
              </w:rPr>
              <w:t>2</w:t>
            </w:r>
            <w:r>
              <w:rPr>
                <w:sz w:val="21"/>
                <w:szCs w:val="21"/>
              </w:rPr>
              <w:t>）要求的。</w:t>
            </w:r>
          </w:p>
        </w:tc>
        <w:tc>
          <w:tcPr>
            <w:tcW w:w="851" w:type="dxa"/>
            <w:vAlign w:val="center"/>
          </w:tcPr>
          <w:p w:rsidR="008B2DB9" w:rsidRDefault="00C238C4">
            <w:pPr>
              <w:jc w:val="center"/>
              <w:rPr>
                <w:sz w:val="21"/>
                <w:szCs w:val="21"/>
              </w:rPr>
            </w:pPr>
            <w:r>
              <w:rPr>
                <w:sz w:val="21"/>
                <w:szCs w:val="21"/>
              </w:rPr>
              <w:lastRenderedPageBreak/>
              <w:t>8</w:t>
            </w: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285"/>
        </w:trPr>
        <w:tc>
          <w:tcPr>
            <w:tcW w:w="1963" w:type="dxa"/>
            <w:vMerge w:val="restart"/>
            <w:vAlign w:val="center"/>
          </w:tcPr>
          <w:p w:rsidR="008B2DB9" w:rsidRDefault="00C238C4">
            <w:pPr>
              <w:jc w:val="center"/>
              <w:rPr>
                <w:sz w:val="21"/>
                <w:szCs w:val="21"/>
              </w:rPr>
            </w:pPr>
            <w:r>
              <w:rPr>
                <w:sz w:val="21"/>
                <w:szCs w:val="21"/>
              </w:rPr>
              <w:lastRenderedPageBreak/>
              <w:t>雨水排水系统</w:t>
            </w:r>
          </w:p>
          <w:p w:rsidR="008B2DB9" w:rsidRDefault="00C238C4">
            <w:pPr>
              <w:jc w:val="center"/>
              <w:rPr>
                <w:sz w:val="21"/>
                <w:szCs w:val="21"/>
              </w:rPr>
            </w:pPr>
            <w:r>
              <w:rPr>
                <w:sz w:val="21"/>
                <w:szCs w:val="21"/>
              </w:rPr>
              <w:t>风险防控措施</w:t>
            </w:r>
          </w:p>
        </w:tc>
        <w:tc>
          <w:tcPr>
            <w:tcW w:w="7359" w:type="dxa"/>
            <w:vAlign w:val="center"/>
          </w:tcPr>
          <w:p w:rsidR="008B2DB9" w:rsidRDefault="00C238C4">
            <w:pPr>
              <w:jc w:val="left"/>
              <w:rPr>
                <w:sz w:val="21"/>
                <w:szCs w:val="21"/>
              </w:rPr>
            </w:pPr>
            <w:r>
              <w:rPr>
                <w:sz w:val="21"/>
                <w:szCs w:val="21"/>
              </w:rPr>
              <w:t>厂区内雨水均进入废水处理系统；或雨污分流，且雨排水系统具有</w:t>
            </w:r>
          </w:p>
          <w:p w:rsidR="008B2DB9" w:rsidRDefault="00C238C4">
            <w:pPr>
              <w:jc w:val="left"/>
              <w:rPr>
                <w:sz w:val="21"/>
                <w:szCs w:val="21"/>
              </w:rPr>
            </w:pPr>
            <w:r>
              <w:rPr>
                <w:sz w:val="21"/>
                <w:szCs w:val="21"/>
              </w:rPr>
              <w:t>下述所有措施：</w:t>
            </w:r>
          </w:p>
          <w:p w:rsidR="008B2DB9" w:rsidRDefault="00C238C4">
            <w:pPr>
              <w:jc w:val="left"/>
              <w:rPr>
                <w:sz w:val="21"/>
                <w:szCs w:val="21"/>
              </w:rPr>
            </w:pPr>
            <w:r>
              <w:rPr>
                <w:sz w:val="21"/>
                <w:szCs w:val="21"/>
              </w:rPr>
              <w:t>①</w:t>
            </w:r>
            <w:r>
              <w:rPr>
                <w:sz w:val="21"/>
                <w:szCs w:val="21"/>
              </w:rPr>
              <w:t>具有收集初期雨水的收集池或雨水监控池；池出水管上设置切断阀，正常情况下阀门关闭，防止受污染的雨水外排；池内设有提升设施或通过自流，能将所集物送至厂区内污水处理设施处理；</w:t>
            </w:r>
          </w:p>
          <w:p w:rsidR="008B2DB9" w:rsidRDefault="00C238C4">
            <w:pPr>
              <w:jc w:val="left"/>
              <w:rPr>
                <w:sz w:val="21"/>
                <w:szCs w:val="21"/>
              </w:rPr>
            </w:pPr>
            <w:r>
              <w:rPr>
                <w:sz w:val="21"/>
                <w:szCs w:val="21"/>
              </w:rPr>
              <w:t>②</w:t>
            </w:r>
            <w:r>
              <w:rPr>
                <w:sz w:val="21"/>
                <w:szCs w:val="21"/>
              </w:rPr>
              <w:t>具有雨水系统外排总排口（含泄洪渠）监视及关闭设施，在紧急情况下有专人负责关闭雨水系统总排口（含与清净废水共用一套排水系统情况），防止雨水、消防水和泄漏物进入外环境；</w:t>
            </w:r>
          </w:p>
          <w:p w:rsidR="008B2DB9" w:rsidRDefault="00C238C4">
            <w:pPr>
              <w:jc w:val="left"/>
              <w:rPr>
                <w:sz w:val="21"/>
                <w:szCs w:val="21"/>
              </w:rPr>
            </w:pPr>
            <w:r>
              <w:rPr>
                <w:sz w:val="21"/>
                <w:szCs w:val="21"/>
              </w:rPr>
              <w:t>③</w:t>
            </w:r>
            <w:r>
              <w:rPr>
                <w:sz w:val="21"/>
                <w:szCs w:val="21"/>
              </w:rPr>
              <w:t>如果有排洪沟，排洪沟不通过生产区和罐区，具有防止泄漏物和受污染的消防水流入区域排洪沟的措施。</w:t>
            </w:r>
          </w:p>
        </w:tc>
        <w:tc>
          <w:tcPr>
            <w:tcW w:w="851" w:type="dxa"/>
            <w:vAlign w:val="center"/>
          </w:tcPr>
          <w:p w:rsidR="008B2DB9" w:rsidRDefault="00C238C4">
            <w:pPr>
              <w:jc w:val="center"/>
              <w:rPr>
                <w:sz w:val="21"/>
                <w:szCs w:val="21"/>
              </w:rPr>
            </w:pPr>
            <w:r>
              <w:rPr>
                <w:sz w:val="21"/>
                <w:szCs w:val="21"/>
              </w:rPr>
              <w:t>0</w:t>
            </w:r>
          </w:p>
        </w:tc>
        <w:tc>
          <w:tcPr>
            <w:tcW w:w="3402" w:type="dxa"/>
            <w:vMerge w:val="restart"/>
            <w:vAlign w:val="center"/>
          </w:tcPr>
          <w:p w:rsidR="008B2DB9" w:rsidRDefault="00C238C4">
            <w:pPr>
              <w:ind w:firstLineChars="300" w:firstLine="630"/>
              <w:jc w:val="center"/>
              <w:rPr>
                <w:sz w:val="21"/>
                <w:szCs w:val="21"/>
              </w:rPr>
            </w:pPr>
            <w:r>
              <w:rPr>
                <w:sz w:val="21"/>
                <w:szCs w:val="21"/>
              </w:rPr>
              <w:t>厂区雨污分流，雨水总排口</w:t>
            </w:r>
          </w:p>
          <w:p w:rsidR="008B2DB9" w:rsidRDefault="00C238C4">
            <w:pPr>
              <w:ind w:firstLineChars="300" w:firstLine="630"/>
              <w:jc w:val="center"/>
              <w:rPr>
                <w:color w:val="FF0000"/>
                <w:sz w:val="21"/>
                <w:szCs w:val="21"/>
              </w:rPr>
            </w:pPr>
            <w:r>
              <w:rPr>
                <w:sz w:val="21"/>
                <w:szCs w:val="21"/>
              </w:rPr>
              <w:t>设有应急阀门。</w:t>
            </w:r>
          </w:p>
        </w:tc>
        <w:tc>
          <w:tcPr>
            <w:tcW w:w="1134" w:type="dxa"/>
            <w:vMerge w:val="restart"/>
            <w:vAlign w:val="center"/>
          </w:tcPr>
          <w:p w:rsidR="008B2DB9" w:rsidRDefault="00C238C4">
            <w:pPr>
              <w:jc w:val="center"/>
              <w:rPr>
                <w:sz w:val="21"/>
                <w:szCs w:val="21"/>
              </w:rPr>
            </w:pPr>
            <w:r>
              <w:rPr>
                <w:sz w:val="21"/>
                <w:szCs w:val="21"/>
              </w:rPr>
              <w:t>0</w:t>
            </w:r>
          </w:p>
        </w:tc>
      </w:tr>
      <w:tr w:rsidR="008B2DB9">
        <w:trPr>
          <w:trHeight w:val="210"/>
        </w:trPr>
        <w:tc>
          <w:tcPr>
            <w:tcW w:w="1963" w:type="dxa"/>
            <w:vMerge/>
            <w:vAlign w:val="center"/>
          </w:tcPr>
          <w:p w:rsidR="008B2DB9" w:rsidRDefault="008B2DB9">
            <w:pPr>
              <w:jc w:val="center"/>
              <w:rPr>
                <w:sz w:val="21"/>
                <w:szCs w:val="21"/>
              </w:rPr>
            </w:pPr>
          </w:p>
        </w:tc>
        <w:tc>
          <w:tcPr>
            <w:tcW w:w="7359" w:type="dxa"/>
            <w:vAlign w:val="center"/>
          </w:tcPr>
          <w:p w:rsidR="008B2DB9" w:rsidRDefault="00C238C4">
            <w:pPr>
              <w:rPr>
                <w:sz w:val="21"/>
                <w:szCs w:val="21"/>
              </w:rPr>
            </w:pPr>
            <w:r>
              <w:rPr>
                <w:sz w:val="21"/>
                <w:szCs w:val="21"/>
              </w:rPr>
              <w:t>不符合上述要求的</w:t>
            </w:r>
          </w:p>
        </w:tc>
        <w:tc>
          <w:tcPr>
            <w:tcW w:w="851" w:type="dxa"/>
            <w:vAlign w:val="center"/>
          </w:tcPr>
          <w:p w:rsidR="008B2DB9" w:rsidRDefault="00C238C4">
            <w:pPr>
              <w:jc w:val="center"/>
              <w:rPr>
                <w:sz w:val="21"/>
                <w:szCs w:val="21"/>
              </w:rPr>
            </w:pPr>
            <w:r>
              <w:rPr>
                <w:sz w:val="21"/>
                <w:szCs w:val="21"/>
              </w:rPr>
              <w:t>8</w:t>
            </w: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438"/>
        </w:trPr>
        <w:tc>
          <w:tcPr>
            <w:tcW w:w="1963" w:type="dxa"/>
            <w:vMerge w:val="restart"/>
            <w:vAlign w:val="center"/>
          </w:tcPr>
          <w:p w:rsidR="008B2DB9" w:rsidRDefault="00C238C4">
            <w:pPr>
              <w:jc w:val="center"/>
              <w:rPr>
                <w:sz w:val="21"/>
                <w:szCs w:val="21"/>
              </w:rPr>
            </w:pPr>
            <w:r>
              <w:rPr>
                <w:sz w:val="21"/>
                <w:szCs w:val="21"/>
              </w:rPr>
              <w:t>生产废水处理</w:t>
            </w:r>
          </w:p>
          <w:p w:rsidR="008B2DB9" w:rsidRDefault="00C238C4">
            <w:pPr>
              <w:jc w:val="center"/>
              <w:rPr>
                <w:sz w:val="21"/>
                <w:szCs w:val="21"/>
              </w:rPr>
            </w:pPr>
            <w:r>
              <w:rPr>
                <w:sz w:val="21"/>
                <w:szCs w:val="21"/>
              </w:rPr>
              <w:t>系统防控措施</w:t>
            </w:r>
          </w:p>
        </w:tc>
        <w:tc>
          <w:tcPr>
            <w:tcW w:w="7359" w:type="dxa"/>
            <w:vAlign w:val="center"/>
          </w:tcPr>
          <w:p w:rsidR="008B2DB9" w:rsidRDefault="00C238C4">
            <w:pPr>
              <w:jc w:val="left"/>
              <w:rPr>
                <w:sz w:val="21"/>
                <w:szCs w:val="21"/>
              </w:rPr>
            </w:pPr>
            <w:r>
              <w:rPr>
                <w:sz w:val="21"/>
                <w:szCs w:val="21"/>
              </w:rPr>
              <w:t>1</w:t>
            </w:r>
            <w:r>
              <w:rPr>
                <w:sz w:val="21"/>
                <w:szCs w:val="21"/>
              </w:rPr>
              <w:t>）无生产废水产生或外排；或</w:t>
            </w:r>
          </w:p>
          <w:p w:rsidR="008B2DB9" w:rsidRDefault="00C238C4">
            <w:pPr>
              <w:jc w:val="left"/>
              <w:rPr>
                <w:sz w:val="21"/>
                <w:szCs w:val="21"/>
              </w:rPr>
            </w:pPr>
            <w:r>
              <w:rPr>
                <w:sz w:val="21"/>
                <w:szCs w:val="21"/>
              </w:rPr>
              <w:t>2</w:t>
            </w:r>
            <w:r>
              <w:rPr>
                <w:sz w:val="21"/>
                <w:szCs w:val="21"/>
              </w:rPr>
              <w:t>）有废水产生或外排时：</w:t>
            </w:r>
          </w:p>
          <w:p w:rsidR="008B2DB9" w:rsidRDefault="00C238C4">
            <w:pPr>
              <w:jc w:val="left"/>
              <w:rPr>
                <w:sz w:val="21"/>
                <w:szCs w:val="21"/>
              </w:rPr>
            </w:pPr>
            <w:r>
              <w:rPr>
                <w:sz w:val="21"/>
                <w:szCs w:val="21"/>
              </w:rPr>
              <w:t>①</w:t>
            </w:r>
            <w:r>
              <w:rPr>
                <w:sz w:val="21"/>
                <w:szCs w:val="21"/>
              </w:rPr>
              <w:t>受污染的循环冷却水、雨水、消防水等排入生产污水系统或独立处理系统；</w:t>
            </w:r>
          </w:p>
          <w:p w:rsidR="008B2DB9" w:rsidRDefault="00C238C4">
            <w:pPr>
              <w:jc w:val="left"/>
              <w:rPr>
                <w:sz w:val="21"/>
                <w:szCs w:val="21"/>
              </w:rPr>
            </w:pPr>
            <w:r>
              <w:rPr>
                <w:sz w:val="21"/>
                <w:szCs w:val="21"/>
              </w:rPr>
              <w:t>②</w:t>
            </w:r>
            <w:r>
              <w:rPr>
                <w:sz w:val="21"/>
                <w:szCs w:val="21"/>
              </w:rPr>
              <w:t>生产废水排放前设监控池，能够将不合格废水送废水处理设施重新处理：</w:t>
            </w:r>
          </w:p>
          <w:p w:rsidR="008B2DB9" w:rsidRDefault="00C238C4">
            <w:pPr>
              <w:jc w:val="left"/>
              <w:rPr>
                <w:sz w:val="21"/>
                <w:szCs w:val="21"/>
              </w:rPr>
            </w:pPr>
            <w:r>
              <w:rPr>
                <w:sz w:val="21"/>
                <w:szCs w:val="21"/>
              </w:rPr>
              <w:t>③</w:t>
            </w:r>
            <w:r>
              <w:rPr>
                <w:sz w:val="21"/>
                <w:szCs w:val="21"/>
              </w:rPr>
              <w:t>如企业受污染的清净废水或雨水进入废水处理系统处理，则废水处理系统应设置事故水缓冲设施；</w:t>
            </w:r>
          </w:p>
          <w:p w:rsidR="008B2DB9" w:rsidRDefault="00C238C4">
            <w:pPr>
              <w:jc w:val="left"/>
              <w:rPr>
                <w:sz w:val="21"/>
                <w:szCs w:val="21"/>
              </w:rPr>
            </w:pPr>
            <w:r>
              <w:rPr>
                <w:sz w:val="21"/>
                <w:szCs w:val="21"/>
              </w:rPr>
              <w:t>④</w:t>
            </w:r>
            <w:r>
              <w:rPr>
                <w:sz w:val="21"/>
                <w:szCs w:val="21"/>
              </w:rPr>
              <w:t>具有生产废水总排口监视及关闭设施，有专人负责启闭，确保泄漏物、受污染的消防水、不合格废水不排出厂外。</w:t>
            </w:r>
          </w:p>
        </w:tc>
        <w:tc>
          <w:tcPr>
            <w:tcW w:w="851" w:type="dxa"/>
            <w:vAlign w:val="center"/>
          </w:tcPr>
          <w:p w:rsidR="008B2DB9" w:rsidRDefault="00C238C4">
            <w:pPr>
              <w:jc w:val="center"/>
              <w:rPr>
                <w:sz w:val="21"/>
                <w:szCs w:val="21"/>
              </w:rPr>
            </w:pPr>
            <w:r>
              <w:rPr>
                <w:sz w:val="21"/>
                <w:szCs w:val="21"/>
              </w:rPr>
              <w:t>0</w:t>
            </w:r>
          </w:p>
        </w:tc>
        <w:tc>
          <w:tcPr>
            <w:tcW w:w="3402" w:type="dxa"/>
            <w:vMerge w:val="restart"/>
            <w:vAlign w:val="center"/>
          </w:tcPr>
          <w:p w:rsidR="008B2DB9" w:rsidRDefault="00C238C4">
            <w:pPr>
              <w:jc w:val="center"/>
              <w:rPr>
                <w:sz w:val="21"/>
                <w:szCs w:val="21"/>
              </w:rPr>
            </w:pPr>
            <w:r>
              <w:rPr>
                <w:sz w:val="21"/>
                <w:szCs w:val="21"/>
              </w:rPr>
              <w:t>生产废水和生活废水均进入污水站处理，生产废水排放前设有监控池，能够将不合格的废水引至调节池处理，具有生产废水总排口监视及关闭设施，有专人负责</w:t>
            </w:r>
          </w:p>
        </w:tc>
        <w:tc>
          <w:tcPr>
            <w:tcW w:w="1134" w:type="dxa"/>
            <w:vMerge w:val="restart"/>
            <w:vAlign w:val="center"/>
          </w:tcPr>
          <w:p w:rsidR="008B2DB9" w:rsidRDefault="00C238C4">
            <w:pPr>
              <w:jc w:val="center"/>
              <w:rPr>
                <w:sz w:val="21"/>
                <w:szCs w:val="21"/>
              </w:rPr>
            </w:pPr>
            <w:r>
              <w:rPr>
                <w:sz w:val="21"/>
                <w:szCs w:val="21"/>
              </w:rPr>
              <w:t>0</w:t>
            </w:r>
          </w:p>
        </w:tc>
      </w:tr>
      <w:tr w:rsidR="008B2DB9">
        <w:trPr>
          <w:trHeight w:val="525"/>
        </w:trPr>
        <w:tc>
          <w:tcPr>
            <w:tcW w:w="1963" w:type="dxa"/>
            <w:vMerge/>
            <w:vAlign w:val="center"/>
          </w:tcPr>
          <w:p w:rsidR="008B2DB9" w:rsidRDefault="008B2DB9">
            <w:pPr>
              <w:jc w:val="center"/>
              <w:rPr>
                <w:sz w:val="21"/>
                <w:szCs w:val="21"/>
              </w:rPr>
            </w:pPr>
          </w:p>
        </w:tc>
        <w:tc>
          <w:tcPr>
            <w:tcW w:w="7359" w:type="dxa"/>
            <w:vAlign w:val="center"/>
          </w:tcPr>
          <w:p w:rsidR="008B2DB9" w:rsidRDefault="00C238C4">
            <w:pPr>
              <w:rPr>
                <w:sz w:val="21"/>
                <w:szCs w:val="21"/>
              </w:rPr>
            </w:pPr>
            <w:r>
              <w:rPr>
                <w:sz w:val="21"/>
                <w:szCs w:val="21"/>
              </w:rPr>
              <w:t>涉及废水外排，但不符合上述</w:t>
            </w:r>
            <w:r>
              <w:rPr>
                <w:sz w:val="21"/>
                <w:szCs w:val="21"/>
              </w:rPr>
              <w:t>2</w:t>
            </w:r>
            <w:r>
              <w:rPr>
                <w:sz w:val="21"/>
                <w:szCs w:val="21"/>
              </w:rPr>
              <w:t>）中任意一条要求的</w:t>
            </w:r>
          </w:p>
        </w:tc>
        <w:tc>
          <w:tcPr>
            <w:tcW w:w="851" w:type="dxa"/>
            <w:vAlign w:val="center"/>
          </w:tcPr>
          <w:p w:rsidR="008B2DB9" w:rsidRDefault="00C238C4">
            <w:pPr>
              <w:jc w:val="center"/>
              <w:rPr>
                <w:sz w:val="21"/>
                <w:szCs w:val="21"/>
              </w:rPr>
            </w:pPr>
            <w:r>
              <w:rPr>
                <w:sz w:val="21"/>
                <w:szCs w:val="21"/>
              </w:rPr>
              <w:t>8</w:t>
            </w: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540"/>
        </w:trPr>
        <w:tc>
          <w:tcPr>
            <w:tcW w:w="1963" w:type="dxa"/>
            <w:vMerge w:val="restart"/>
            <w:vAlign w:val="center"/>
          </w:tcPr>
          <w:p w:rsidR="008B2DB9" w:rsidRDefault="00C238C4">
            <w:pPr>
              <w:jc w:val="center"/>
              <w:rPr>
                <w:sz w:val="21"/>
                <w:szCs w:val="21"/>
              </w:rPr>
            </w:pPr>
            <w:r>
              <w:rPr>
                <w:sz w:val="21"/>
                <w:szCs w:val="21"/>
              </w:rPr>
              <w:t>废水排放去向</w:t>
            </w:r>
          </w:p>
        </w:tc>
        <w:tc>
          <w:tcPr>
            <w:tcW w:w="7359" w:type="dxa"/>
            <w:vAlign w:val="center"/>
          </w:tcPr>
          <w:p w:rsidR="008B2DB9" w:rsidRDefault="00C238C4">
            <w:pPr>
              <w:rPr>
                <w:sz w:val="21"/>
                <w:szCs w:val="21"/>
              </w:rPr>
            </w:pPr>
            <w:r>
              <w:rPr>
                <w:sz w:val="21"/>
                <w:szCs w:val="21"/>
              </w:rPr>
              <w:t>无生产废水产生或外排</w:t>
            </w:r>
          </w:p>
        </w:tc>
        <w:tc>
          <w:tcPr>
            <w:tcW w:w="851" w:type="dxa"/>
            <w:vAlign w:val="center"/>
          </w:tcPr>
          <w:p w:rsidR="008B2DB9" w:rsidRDefault="00C238C4">
            <w:pPr>
              <w:jc w:val="center"/>
              <w:rPr>
                <w:sz w:val="21"/>
                <w:szCs w:val="21"/>
              </w:rPr>
            </w:pPr>
            <w:r>
              <w:rPr>
                <w:sz w:val="21"/>
                <w:szCs w:val="21"/>
              </w:rPr>
              <w:t>0</w:t>
            </w:r>
          </w:p>
        </w:tc>
        <w:tc>
          <w:tcPr>
            <w:tcW w:w="3402" w:type="dxa"/>
            <w:vMerge w:val="restart"/>
            <w:vAlign w:val="center"/>
          </w:tcPr>
          <w:p w:rsidR="008B2DB9" w:rsidRDefault="00C238C4">
            <w:pPr>
              <w:jc w:val="center"/>
              <w:rPr>
                <w:sz w:val="21"/>
                <w:szCs w:val="21"/>
              </w:rPr>
            </w:pPr>
            <w:r>
              <w:rPr>
                <w:sz w:val="21"/>
                <w:szCs w:val="21"/>
              </w:rPr>
              <w:t>企业生产废水不外排</w:t>
            </w:r>
          </w:p>
        </w:tc>
        <w:tc>
          <w:tcPr>
            <w:tcW w:w="1134" w:type="dxa"/>
            <w:vMerge w:val="restart"/>
            <w:vAlign w:val="center"/>
          </w:tcPr>
          <w:p w:rsidR="008B2DB9" w:rsidRDefault="00C238C4">
            <w:pPr>
              <w:jc w:val="center"/>
              <w:rPr>
                <w:sz w:val="21"/>
                <w:szCs w:val="21"/>
              </w:rPr>
            </w:pPr>
            <w:r>
              <w:rPr>
                <w:sz w:val="21"/>
                <w:szCs w:val="21"/>
              </w:rPr>
              <w:t>0</w:t>
            </w:r>
          </w:p>
        </w:tc>
      </w:tr>
      <w:tr w:rsidR="008B2DB9">
        <w:trPr>
          <w:trHeight w:val="423"/>
        </w:trPr>
        <w:tc>
          <w:tcPr>
            <w:tcW w:w="1963" w:type="dxa"/>
            <w:vMerge/>
            <w:vAlign w:val="center"/>
          </w:tcPr>
          <w:p w:rsidR="008B2DB9" w:rsidRDefault="008B2DB9">
            <w:pPr>
              <w:jc w:val="center"/>
              <w:rPr>
                <w:sz w:val="21"/>
                <w:szCs w:val="21"/>
              </w:rPr>
            </w:pPr>
          </w:p>
        </w:tc>
        <w:tc>
          <w:tcPr>
            <w:tcW w:w="7359" w:type="dxa"/>
            <w:vAlign w:val="center"/>
          </w:tcPr>
          <w:p w:rsidR="008B2DB9" w:rsidRDefault="00C238C4">
            <w:pPr>
              <w:numPr>
                <w:ilvl w:val="0"/>
                <w:numId w:val="15"/>
              </w:numPr>
              <w:rPr>
                <w:sz w:val="21"/>
                <w:szCs w:val="21"/>
              </w:rPr>
            </w:pPr>
            <w:r>
              <w:rPr>
                <w:sz w:val="21"/>
                <w:szCs w:val="21"/>
              </w:rPr>
              <w:t>依法获取污水排入排水管网许可，进入城镇污水处理厂；或</w:t>
            </w:r>
          </w:p>
          <w:p w:rsidR="008B2DB9" w:rsidRDefault="00C238C4">
            <w:pPr>
              <w:numPr>
                <w:ilvl w:val="0"/>
                <w:numId w:val="15"/>
              </w:numPr>
              <w:rPr>
                <w:sz w:val="21"/>
                <w:szCs w:val="21"/>
              </w:rPr>
            </w:pPr>
            <w:r>
              <w:rPr>
                <w:sz w:val="21"/>
                <w:szCs w:val="21"/>
              </w:rPr>
              <w:t>进入工业废水集中处理厂；或</w:t>
            </w:r>
          </w:p>
          <w:p w:rsidR="008B2DB9" w:rsidRDefault="00C238C4">
            <w:pPr>
              <w:numPr>
                <w:ilvl w:val="0"/>
                <w:numId w:val="15"/>
              </w:numPr>
              <w:rPr>
                <w:sz w:val="21"/>
                <w:szCs w:val="21"/>
              </w:rPr>
            </w:pPr>
            <w:r>
              <w:rPr>
                <w:sz w:val="21"/>
                <w:szCs w:val="21"/>
              </w:rPr>
              <w:t>进入其他单位</w:t>
            </w:r>
          </w:p>
        </w:tc>
        <w:tc>
          <w:tcPr>
            <w:tcW w:w="851" w:type="dxa"/>
            <w:vAlign w:val="center"/>
          </w:tcPr>
          <w:p w:rsidR="008B2DB9" w:rsidRDefault="00C238C4">
            <w:pPr>
              <w:jc w:val="center"/>
              <w:rPr>
                <w:sz w:val="21"/>
                <w:szCs w:val="21"/>
              </w:rPr>
            </w:pPr>
            <w:r>
              <w:rPr>
                <w:sz w:val="21"/>
                <w:szCs w:val="21"/>
              </w:rPr>
              <w:t>6</w:t>
            </w: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255"/>
        </w:trPr>
        <w:tc>
          <w:tcPr>
            <w:tcW w:w="1963" w:type="dxa"/>
            <w:vMerge/>
            <w:vAlign w:val="center"/>
          </w:tcPr>
          <w:p w:rsidR="008B2DB9" w:rsidRDefault="008B2DB9">
            <w:pPr>
              <w:jc w:val="center"/>
              <w:rPr>
                <w:sz w:val="21"/>
                <w:szCs w:val="21"/>
              </w:rPr>
            </w:pPr>
          </w:p>
        </w:tc>
        <w:tc>
          <w:tcPr>
            <w:tcW w:w="7359" w:type="dxa"/>
            <w:vAlign w:val="center"/>
          </w:tcPr>
          <w:p w:rsidR="008B2DB9" w:rsidRDefault="00C238C4">
            <w:pPr>
              <w:numPr>
                <w:ilvl w:val="0"/>
                <w:numId w:val="16"/>
              </w:numPr>
              <w:rPr>
                <w:sz w:val="21"/>
                <w:szCs w:val="21"/>
              </w:rPr>
            </w:pPr>
            <w:r>
              <w:rPr>
                <w:sz w:val="21"/>
                <w:szCs w:val="21"/>
              </w:rPr>
              <w:t>直接进入海域或进入江、河、湖、库等水环境；或</w:t>
            </w:r>
          </w:p>
          <w:p w:rsidR="008B2DB9" w:rsidRDefault="00C238C4">
            <w:pPr>
              <w:numPr>
                <w:ilvl w:val="0"/>
                <w:numId w:val="16"/>
              </w:numPr>
              <w:rPr>
                <w:sz w:val="21"/>
                <w:szCs w:val="21"/>
              </w:rPr>
            </w:pPr>
            <w:r>
              <w:rPr>
                <w:sz w:val="21"/>
                <w:szCs w:val="21"/>
              </w:rPr>
              <w:lastRenderedPageBreak/>
              <w:t>进入城市下水道再进入江、河、湖、库或再进入海域；或</w:t>
            </w:r>
          </w:p>
          <w:p w:rsidR="008B2DB9" w:rsidRDefault="00C238C4">
            <w:pPr>
              <w:numPr>
                <w:ilvl w:val="0"/>
                <w:numId w:val="16"/>
              </w:numPr>
              <w:rPr>
                <w:sz w:val="21"/>
                <w:szCs w:val="21"/>
              </w:rPr>
            </w:pPr>
            <w:r>
              <w:rPr>
                <w:sz w:val="21"/>
                <w:szCs w:val="21"/>
              </w:rPr>
              <w:t>未依法取得污水排入管网许可，进入城镇污水处理厂；或</w:t>
            </w:r>
          </w:p>
          <w:p w:rsidR="008B2DB9" w:rsidRDefault="00C238C4">
            <w:pPr>
              <w:numPr>
                <w:ilvl w:val="0"/>
                <w:numId w:val="16"/>
              </w:numPr>
              <w:rPr>
                <w:sz w:val="21"/>
                <w:szCs w:val="21"/>
              </w:rPr>
            </w:pPr>
            <w:r>
              <w:rPr>
                <w:sz w:val="21"/>
                <w:szCs w:val="21"/>
              </w:rPr>
              <w:t>直接进入污灌农田或蒸发地</w:t>
            </w:r>
          </w:p>
        </w:tc>
        <w:tc>
          <w:tcPr>
            <w:tcW w:w="851" w:type="dxa"/>
            <w:vAlign w:val="center"/>
          </w:tcPr>
          <w:p w:rsidR="008B2DB9" w:rsidRDefault="00C238C4">
            <w:pPr>
              <w:jc w:val="center"/>
              <w:rPr>
                <w:sz w:val="21"/>
                <w:szCs w:val="21"/>
              </w:rPr>
            </w:pPr>
            <w:r>
              <w:rPr>
                <w:sz w:val="21"/>
                <w:szCs w:val="21"/>
              </w:rPr>
              <w:lastRenderedPageBreak/>
              <w:t>12</w:t>
            </w: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219"/>
        </w:trPr>
        <w:tc>
          <w:tcPr>
            <w:tcW w:w="1963" w:type="dxa"/>
            <w:vMerge w:val="restart"/>
            <w:vAlign w:val="center"/>
          </w:tcPr>
          <w:p w:rsidR="008B2DB9" w:rsidRDefault="00C238C4">
            <w:pPr>
              <w:jc w:val="center"/>
              <w:rPr>
                <w:sz w:val="21"/>
                <w:szCs w:val="21"/>
              </w:rPr>
            </w:pPr>
            <w:r>
              <w:rPr>
                <w:sz w:val="21"/>
                <w:szCs w:val="21"/>
              </w:rPr>
              <w:lastRenderedPageBreak/>
              <w:t>厂区危险废物</w:t>
            </w:r>
          </w:p>
          <w:p w:rsidR="008B2DB9" w:rsidRDefault="00C238C4">
            <w:pPr>
              <w:jc w:val="center"/>
              <w:rPr>
                <w:sz w:val="21"/>
                <w:szCs w:val="21"/>
              </w:rPr>
            </w:pPr>
            <w:r>
              <w:rPr>
                <w:sz w:val="21"/>
                <w:szCs w:val="21"/>
              </w:rPr>
              <w:t>环境管理</w:t>
            </w:r>
          </w:p>
        </w:tc>
        <w:tc>
          <w:tcPr>
            <w:tcW w:w="7359" w:type="dxa"/>
            <w:vAlign w:val="center"/>
          </w:tcPr>
          <w:p w:rsidR="008B2DB9" w:rsidRDefault="00C238C4">
            <w:pPr>
              <w:numPr>
                <w:ilvl w:val="0"/>
                <w:numId w:val="17"/>
              </w:numPr>
              <w:rPr>
                <w:sz w:val="21"/>
                <w:szCs w:val="21"/>
              </w:rPr>
            </w:pPr>
            <w:r>
              <w:rPr>
                <w:sz w:val="21"/>
                <w:szCs w:val="21"/>
              </w:rPr>
              <w:t>不涉及危险废物的；或</w:t>
            </w:r>
          </w:p>
          <w:p w:rsidR="008B2DB9" w:rsidRDefault="00C238C4">
            <w:pPr>
              <w:numPr>
                <w:ilvl w:val="0"/>
                <w:numId w:val="17"/>
              </w:numPr>
              <w:rPr>
                <w:sz w:val="21"/>
                <w:szCs w:val="21"/>
              </w:rPr>
            </w:pPr>
            <w:r>
              <w:rPr>
                <w:sz w:val="21"/>
                <w:szCs w:val="21"/>
              </w:rPr>
              <w:t>针对危险废物分区贮存、运输、利用、处置具有完善的专业设施和风险防控措施</w:t>
            </w:r>
          </w:p>
        </w:tc>
        <w:tc>
          <w:tcPr>
            <w:tcW w:w="851" w:type="dxa"/>
            <w:vAlign w:val="center"/>
          </w:tcPr>
          <w:p w:rsidR="008B2DB9" w:rsidRDefault="00C238C4">
            <w:pPr>
              <w:jc w:val="center"/>
              <w:rPr>
                <w:sz w:val="21"/>
                <w:szCs w:val="21"/>
              </w:rPr>
            </w:pPr>
            <w:r>
              <w:rPr>
                <w:sz w:val="21"/>
                <w:szCs w:val="21"/>
              </w:rPr>
              <w:t>0</w:t>
            </w:r>
          </w:p>
        </w:tc>
        <w:tc>
          <w:tcPr>
            <w:tcW w:w="3402" w:type="dxa"/>
            <w:vMerge w:val="restart"/>
            <w:vAlign w:val="center"/>
          </w:tcPr>
          <w:p w:rsidR="008B2DB9" w:rsidRDefault="00C238C4">
            <w:pPr>
              <w:jc w:val="center"/>
              <w:rPr>
                <w:sz w:val="21"/>
                <w:szCs w:val="21"/>
              </w:rPr>
            </w:pPr>
            <w:r>
              <w:rPr>
                <w:sz w:val="21"/>
                <w:szCs w:val="21"/>
              </w:rPr>
              <w:t>企业危险废物分区贮存、运输、利用、处置具有完善的专业设施和风险防控措施</w:t>
            </w:r>
          </w:p>
        </w:tc>
        <w:tc>
          <w:tcPr>
            <w:tcW w:w="1134" w:type="dxa"/>
            <w:vMerge w:val="restart"/>
            <w:vAlign w:val="center"/>
          </w:tcPr>
          <w:p w:rsidR="008B2DB9" w:rsidRDefault="00C238C4">
            <w:pPr>
              <w:jc w:val="center"/>
              <w:rPr>
                <w:sz w:val="21"/>
                <w:szCs w:val="21"/>
              </w:rPr>
            </w:pPr>
            <w:r>
              <w:rPr>
                <w:sz w:val="21"/>
                <w:szCs w:val="21"/>
              </w:rPr>
              <w:t>0</w:t>
            </w:r>
          </w:p>
        </w:tc>
      </w:tr>
      <w:tr w:rsidR="008B2DB9">
        <w:trPr>
          <w:trHeight w:val="219"/>
        </w:trPr>
        <w:tc>
          <w:tcPr>
            <w:tcW w:w="1963" w:type="dxa"/>
            <w:vMerge/>
            <w:vAlign w:val="center"/>
          </w:tcPr>
          <w:p w:rsidR="008B2DB9" w:rsidRDefault="008B2DB9">
            <w:pPr>
              <w:jc w:val="center"/>
              <w:rPr>
                <w:sz w:val="21"/>
                <w:szCs w:val="21"/>
              </w:rPr>
            </w:pPr>
          </w:p>
        </w:tc>
        <w:tc>
          <w:tcPr>
            <w:tcW w:w="7359" w:type="dxa"/>
            <w:vAlign w:val="center"/>
          </w:tcPr>
          <w:p w:rsidR="008B2DB9" w:rsidRDefault="00C238C4">
            <w:pPr>
              <w:rPr>
                <w:sz w:val="21"/>
                <w:szCs w:val="21"/>
              </w:rPr>
            </w:pPr>
            <w:r>
              <w:rPr>
                <w:sz w:val="21"/>
                <w:szCs w:val="21"/>
              </w:rPr>
              <w:t>不具备完善的危险废物贮存、运输、利用、处置设施和风险防控措施</w:t>
            </w:r>
          </w:p>
        </w:tc>
        <w:tc>
          <w:tcPr>
            <w:tcW w:w="851" w:type="dxa"/>
            <w:vAlign w:val="center"/>
          </w:tcPr>
          <w:p w:rsidR="008B2DB9" w:rsidRDefault="00C238C4">
            <w:pPr>
              <w:jc w:val="center"/>
              <w:rPr>
                <w:sz w:val="21"/>
                <w:szCs w:val="21"/>
              </w:rPr>
            </w:pPr>
            <w:r>
              <w:rPr>
                <w:sz w:val="21"/>
                <w:szCs w:val="21"/>
              </w:rPr>
              <w:t>12</w:t>
            </w: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219"/>
        </w:trPr>
        <w:tc>
          <w:tcPr>
            <w:tcW w:w="1963" w:type="dxa"/>
            <w:vMerge w:val="restart"/>
            <w:vAlign w:val="center"/>
          </w:tcPr>
          <w:p w:rsidR="008B2DB9" w:rsidRDefault="00C238C4">
            <w:pPr>
              <w:jc w:val="center"/>
              <w:rPr>
                <w:sz w:val="21"/>
                <w:szCs w:val="21"/>
              </w:rPr>
            </w:pPr>
            <w:r>
              <w:rPr>
                <w:sz w:val="21"/>
                <w:szCs w:val="21"/>
              </w:rPr>
              <w:t>近</w:t>
            </w:r>
            <w:r>
              <w:rPr>
                <w:sz w:val="21"/>
                <w:szCs w:val="21"/>
              </w:rPr>
              <w:t>3</w:t>
            </w:r>
            <w:r>
              <w:rPr>
                <w:sz w:val="21"/>
                <w:szCs w:val="21"/>
              </w:rPr>
              <w:t>年内突发水环境事件发生情况</w:t>
            </w:r>
          </w:p>
        </w:tc>
        <w:tc>
          <w:tcPr>
            <w:tcW w:w="7359" w:type="dxa"/>
            <w:vAlign w:val="center"/>
          </w:tcPr>
          <w:p w:rsidR="008B2DB9" w:rsidRDefault="00C238C4">
            <w:pPr>
              <w:rPr>
                <w:sz w:val="21"/>
                <w:szCs w:val="21"/>
              </w:rPr>
            </w:pPr>
            <w:r>
              <w:rPr>
                <w:sz w:val="21"/>
                <w:szCs w:val="21"/>
              </w:rPr>
              <w:t>发生过特别重大及重大等级突发水环境事件的</w:t>
            </w:r>
          </w:p>
        </w:tc>
        <w:tc>
          <w:tcPr>
            <w:tcW w:w="851" w:type="dxa"/>
            <w:vAlign w:val="center"/>
          </w:tcPr>
          <w:p w:rsidR="008B2DB9" w:rsidRDefault="008B2DB9">
            <w:pPr>
              <w:jc w:val="center"/>
              <w:rPr>
                <w:sz w:val="21"/>
                <w:szCs w:val="21"/>
              </w:rPr>
            </w:pPr>
          </w:p>
        </w:tc>
        <w:tc>
          <w:tcPr>
            <w:tcW w:w="3402" w:type="dxa"/>
            <w:vMerge w:val="restart"/>
            <w:vAlign w:val="center"/>
          </w:tcPr>
          <w:p w:rsidR="008B2DB9" w:rsidRDefault="00C238C4">
            <w:pPr>
              <w:jc w:val="center"/>
              <w:rPr>
                <w:sz w:val="21"/>
                <w:szCs w:val="21"/>
              </w:rPr>
            </w:pPr>
            <w:r>
              <w:rPr>
                <w:sz w:val="21"/>
                <w:szCs w:val="21"/>
              </w:rPr>
              <w:t>企业目前未发生突发水环境事件</w:t>
            </w:r>
          </w:p>
        </w:tc>
        <w:tc>
          <w:tcPr>
            <w:tcW w:w="1134" w:type="dxa"/>
            <w:vMerge w:val="restart"/>
            <w:vAlign w:val="center"/>
          </w:tcPr>
          <w:p w:rsidR="008B2DB9" w:rsidRDefault="00C238C4">
            <w:pPr>
              <w:jc w:val="center"/>
              <w:rPr>
                <w:sz w:val="21"/>
                <w:szCs w:val="21"/>
              </w:rPr>
            </w:pPr>
            <w:r>
              <w:rPr>
                <w:sz w:val="21"/>
                <w:szCs w:val="21"/>
              </w:rPr>
              <w:t>0</w:t>
            </w:r>
          </w:p>
        </w:tc>
      </w:tr>
      <w:tr w:rsidR="008B2DB9">
        <w:trPr>
          <w:trHeight w:val="219"/>
        </w:trPr>
        <w:tc>
          <w:tcPr>
            <w:tcW w:w="1963" w:type="dxa"/>
            <w:vMerge/>
            <w:vAlign w:val="center"/>
          </w:tcPr>
          <w:p w:rsidR="008B2DB9" w:rsidRDefault="008B2DB9">
            <w:pPr>
              <w:jc w:val="center"/>
              <w:rPr>
                <w:sz w:val="21"/>
                <w:szCs w:val="21"/>
              </w:rPr>
            </w:pPr>
          </w:p>
        </w:tc>
        <w:tc>
          <w:tcPr>
            <w:tcW w:w="7359" w:type="dxa"/>
            <w:vAlign w:val="center"/>
          </w:tcPr>
          <w:p w:rsidR="008B2DB9" w:rsidRDefault="00C238C4">
            <w:pPr>
              <w:rPr>
                <w:sz w:val="21"/>
                <w:szCs w:val="21"/>
              </w:rPr>
            </w:pPr>
            <w:r>
              <w:rPr>
                <w:sz w:val="21"/>
                <w:szCs w:val="21"/>
              </w:rPr>
              <w:t>发生过较大等级突发水环境事件的</w:t>
            </w:r>
          </w:p>
        </w:tc>
        <w:tc>
          <w:tcPr>
            <w:tcW w:w="851" w:type="dxa"/>
            <w:vAlign w:val="center"/>
          </w:tcPr>
          <w:p w:rsidR="008B2DB9" w:rsidRDefault="008B2DB9">
            <w:pPr>
              <w:jc w:val="center"/>
              <w:rPr>
                <w:sz w:val="21"/>
                <w:szCs w:val="21"/>
              </w:rPr>
            </w:pP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219"/>
        </w:trPr>
        <w:tc>
          <w:tcPr>
            <w:tcW w:w="1963" w:type="dxa"/>
            <w:vMerge/>
            <w:vAlign w:val="center"/>
          </w:tcPr>
          <w:p w:rsidR="008B2DB9" w:rsidRDefault="008B2DB9">
            <w:pPr>
              <w:jc w:val="center"/>
              <w:rPr>
                <w:sz w:val="21"/>
                <w:szCs w:val="21"/>
              </w:rPr>
            </w:pPr>
          </w:p>
        </w:tc>
        <w:tc>
          <w:tcPr>
            <w:tcW w:w="7359" w:type="dxa"/>
            <w:vAlign w:val="center"/>
          </w:tcPr>
          <w:p w:rsidR="008B2DB9" w:rsidRDefault="00C238C4">
            <w:pPr>
              <w:rPr>
                <w:sz w:val="21"/>
                <w:szCs w:val="21"/>
              </w:rPr>
            </w:pPr>
            <w:r>
              <w:rPr>
                <w:sz w:val="21"/>
                <w:szCs w:val="21"/>
              </w:rPr>
              <w:t>发生过一般等级突发水环境事件的</w:t>
            </w:r>
          </w:p>
        </w:tc>
        <w:tc>
          <w:tcPr>
            <w:tcW w:w="851" w:type="dxa"/>
            <w:vAlign w:val="center"/>
          </w:tcPr>
          <w:p w:rsidR="008B2DB9" w:rsidRDefault="008B2DB9">
            <w:pPr>
              <w:jc w:val="center"/>
              <w:rPr>
                <w:sz w:val="21"/>
                <w:szCs w:val="21"/>
              </w:rPr>
            </w:pP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301"/>
        </w:trPr>
        <w:tc>
          <w:tcPr>
            <w:tcW w:w="1963" w:type="dxa"/>
            <w:vMerge/>
            <w:vAlign w:val="center"/>
          </w:tcPr>
          <w:p w:rsidR="008B2DB9" w:rsidRDefault="008B2DB9">
            <w:pPr>
              <w:jc w:val="center"/>
              <w:rPr>
                <w:sz w:val="21"/>
                <w:szCs w:val="21"/>
              </w:rPr>
            </w:pPr>
          </w:p>
        </w:tc>
        <w:tc>
          <w:tcPr>
            <w:tcW w:w="7359" w:type="dxa"/>
            <w:vAlign w:val="center"/>
          </w:tcPr>
          <w:p w:rsidR="008B2DB9" w:rsidRDefault="00C238C4">
            <w:pPr>
              <w:rPr>
                <w:sz w:val="21"/>
                <w:szCs w:val="21"/>
              </w:rPr>
            </w:pPr>
            <w:r>
              <w:rPr>
                <w:sz w:val="21"/>
                <w:szCs w:val="21"/>
              </w:rPr>
              <w:t>未发生突发水环境事件的</w:t>
            </w:r>
          </w:p>
        </w:tc>
        <w:tc>
          <w:tcPr>
            <w:tcW w:w="851" w:type="dxa"/>
            <w:vAlign w:val="center"/>
          </w:tcPr>
          <w:p w:rsidR="008B2DB9" w:rsidRDefault="008B2DB9">
            <w:pPr>
              <w:jc w:val="center"/>
              <w:rPr>
                <w:sz w:val="21"/>
                <w:szCs w:val="21"/>
              </w:rPr>
            </w:pPr>
          </w:p>
        </w:tc>
        <w:tc>
          <w:tcPr>
            <w:tcW w:w="3402" w:type="dxa"/>
            <w:vMerge/>
            <w:vAlign w:val="center"/>
          </w:tcPr>
          <w:p w:rsidR="008B2DB9" w:rsidRDefault="008B2DB9">
            <w:pPr>
              <w:jc w:val="center"/>
              <w:rPr>
                <w:sz w:val="21"/>
                <w:szCs w:val="21"/>
              </w:rPr>
            </w:pPr>
          </w:p>
        </w:tc>
        <w:tc>
          <w:tcPr>
            <w:tcW w:w="1134" w:type="dxa"/>
            <w:vMerge/>
            <w:vAlign w:val="center"/>
          </w:tcPr>
          <w:p w:rsidR="008B2DB9" w:rsidRDefault="008B2DB9">
            <w:pPr>
              <w:jc w:val="center"/>
              <w:rPr>
                <w:sz w:val="21"/>
                <w:szCs w:val="21"/>
              </w:rPr>
            </w:pPr>
          </w:p>
        </w:tc>
      </w:tr>
      <w:tr w:rsidR="008B2DB9">
        <w:trPr>
          <w:trHeight w:val="301"/>
        </w:trPr>
        <w:tc>
          <w:tcPr>
            <w:tcW w:w="13575" w:type="dxa"/>
            <w:gridSpan w:val="4"/>
            <w:vAlign w:val="center"/>
          </w:tcPr>
          <w:p w:rsidR="008B2DB9" w:rsidRDefault="00C238C4">
            <w:pPr>
              <w:jc w:val="center"/>
              <w:rPr>
                <w:sz w:val="21"/>
                <w:szCs w:val="21"/>
              </w:rPr>
            </w:pPr>
            <w:r>
              <w:rPr>
                <w:sz w:val="21"/>
                <w:szCs w:val="21"/>
              </w:rPr>
              <w:t>合计</w:t>
            </w:r>
          </w:p>
        </w:tc>
        <w:tc>
          <w:tcPr>
            <w:tcW w:w="1134" w:type="dxa"/>
            <w:vAlign w:val="center"/>
          </w:tcPr>
          <w:p w:rsidR="008B2DB9" w:rsidRDefault="00C238C4">
            <w:pPr>
              <w:jc w:val="center"/>
              <w:rPr>
                <w:sz w:val="21"/>
                <w:szCs w:val="21"/>
              </w:rPr>
            </w:pPr>
            <w:r>
              <w:rPr>
                <w:sz w:val="21"/>
                <w:szCs w:val="21"/>
              </w:rPr>
              <w:t>0</w:t>
            </w:r>
          </w:p>
        </w:tc>
      </w:tr>
      <w:tr w:rsidR="008B2DB9">
        <w:trPr>
          <w:trHeight w:val="219"/>
        </w:trPr>
        <w:tc>
          <w:tcPr>
            <w:tcW w:w="14709" w:type="dxa"/>
            <w:gridSpan w:val="5"/>
            <w:tcBorders>
              <w:bottom w:val="single" w:sz="12" w:space="0" w:color="auto"/>
            </w:tcBorders>
            <w:vAlign w:val="center"/>
          </w:tcPr>
          <w:p w:rsidR="008B2DB9" w:rsidRDefault="00C238C4">
            <w:pPr>
              <w:rPr>
                <w:sz w:val="21"/>
                <w:szCs w:val="21"/>
              </w:rPr>
            </w:pPr>
            <w:r>
              <w:rPr>
                <w:sz w:val="21"/>
                <w:szCs w:val="21"/>
              </w:rPr>
              <w:t>注：本表中相关规范具体指</w:t>
            </w:r>
            <w:r>
              <w:rPr>
                <w:sz w:val="21"/>
                <w:szCs w:val="21"/>
              </w:rPr>
              <w:t>GB50483</w:t>
            </w:r>
            <w:r>
              <w:rPr>
                <w:sz w:val="21"/>
                <w:szCs w:val="21"/>
              </w:rPr>
              <w:t>、</w:t>
            </w:r>
            <w:r>
              <w:rPr>
                <w:sz w:val="21"/>
                <w:szCs w:val="21"/>
              </w:rPr>
              <w:t>GB50160</w:t>
            </w:r>
            <w:r>
              <w:rPr>
                <w:sz w:val="21"/>
                <w:szCs w:val="21"/>
              </w:rPr>
              <w:t>、</w:t>
            </w:r>
            <w:r>
              <w:rPr>
                <w:sz w:val="21"/>
                <w:szCs w:val="21"/>
              </w:rPr>
              <w:t>GB50351</w:t>
            </w:r>
            <w:r>
              <w:rPr>
                <w:sz w:val="21"/>
                <w:szCs w:val="21"/>
              </w:rPr>
              <w:t>、</w:t>
            </w:r>
            <w:r>
              <w:rPr>
                <w:sz w:val="21"/>
                <w:szCs w:val="21"/>
              </w:rPr>
              <w:t>GB50747</w:t>
            </w:r>
            <w:r>
              <w:rPr>
                <w:sz w:val="21"/>
                <w:szCs w:val="21"/>
              </w:rPr>
              <w:t>、</w:t>
            </w:r>
            <w:r>
              <w:rPr>
                <w:sz w:val="21"/>
                <w:szCs w:val="21"/>
              </w:rPr>
              <w:t>SH3015</w:t>
            </w:r>
          </w:p>
        </w:tc>
      </w:tr>
    </w:tbl>
    <w:p w:rsidR="008B2DB9" w:rsidRDefault="00C238C4">
      <w:pPr>
        <w:spacing w:line="360" w:lineRule="auto"/>
        <w:rPr>
          <w:rFonts w:ascii="Times New Roman" w:hAnsi="Times New Roman"/>
        </w:rPr>
        <w:sectPr w:rsidR="008B2DB9">
          <w:pgSz w:w="16838" w:h="11906" w:orient="landscape"/>
          <w:pgMar w:top="1418" w:right="1134" w:bottom="1418" w:left="1134" w:header="851" w:footer="992" w:gutter="0"/>
          <w:cols w:space="720"/>
          <w:docGrid w:type="lines" w:linePitch="326"/>
        </w:sectPr>
      </w:pPr>
      <w:r>
        <w:rPr>
          <w:rFonts w:ascii="Times New Roman" w:hAnsi="Times New Roman"/>
          <w:b/>
        </w:rPr>
        <w:t xml:space="preserve"> </w:t>
      </w:r>
    </w:p>
    <w:p w:rsidR="008B2DB9" w:rsidRDefault="00C238C4">
      <w:pPr>
        <w:pStyle w:val="a4"/>
        <w:kinsoku w:val="0"/>
        <w:overflowPunct w:val="0"/>
        <w:spacing w:after="0" w:line="360" w:lineRule="auto"/>
        <w:outlineLvl w:val="1"/>
        <w:rPr>
          <w:rFonts w:ascii="Times New Roman" w:hAnsi="Times New Roman"/>
          <w:b/>
          <w:bCs/>
        </w:rPr>
      </w:pPr>
      <w:bookmarkStart w:id="2200" w:name="_Toc26741"/>
      <w:r>
        <w:rPr>
          <w:rFonts w:ascii="Times New Roman" w:hAnsi="Times New Roman"/>
          <w:b/>
          <w:bCs/>
          <w:spacing w:val="2"/>
        </w:rPr>
        <w:lastRenderedPageBreak/>
        <w:t>3</w:t>
      </w:r>
      <w:r>
        <w:rPr>
          <w:rFonts w:ascii="Times New Roman" w:hAnsi="Times New Roman"/>
          <w:b/>
          <w:bCs/>
        </w:rPr>
        <w:t>.7</w:t>
      </w:r>
      <w:r>
        <w:rPr>
          <w:rFonts w:ascii="Times New Roman" w:hAnsi="Times New Roman"/>
          <w:b/>
          <w:bCs/>
          <w:spacing w:val="-58"/>
        </w:rPr>
        <w:t xml:space="preserve"> </w:t>
      </w:r>
      <w:r>
        <w:rPr>
          <w:rFonts w:ascii="Times New Roman" w:hAnsi="Times New Roman"/>
          <w:b/>
          <w:bCs/>
        </w:rPr>
        <w:t>现有</w:t>
      </w:r>
      <w:r>
        <w:rPr>
          <w:rFonts w:ascii="Times New Roman" w:hAnsi="Times New Roman"/>
          <w:b/>
          <w:bCs/>
          <w:spacing w:val="2"/>
        </w:rPr>
        <w:t>应</w:t>
      </w:r>
      <w:r>
        <w:rPr>
          <w:rFonts w:ascii="Times New Roman" w:hAnsi="Times New Roman"/>
          <w:b/>
          <w:bCs/>
        </w:rPr>
        <w:t>急</w:t>
      </w:r>
      <w:r>
        <w:rPr>
          <w:rFonts w:ascii="Times New Roman" w:hAnsi="Times New Roman"/>
          <w:b/>
          <w:bCs/>
          <w:spacing w:val="2"/>
        </w:rPr>
        <w:t>物</w:t>
      </w:r>
      <w:r>
        <w:rPr>
          <w:rFonts w:ascii="Times New Roman" w:hAnsi="Times New Roman"/>
          <w:b/>
          <w:bCs/>
        </w:rPr>
        <w:t>质与装</w:t>
      </w:r>
      <w:r>
        <w:rPr>
          <w:rFonts w:ascii="Times New Roman" w:hAnsi="Times New Roman"/>
          <w:b/>
          <w:bCs/>
          <w:spacing w:val="2"/>
        </w:rPr>
        <w:t>备</w:t>
      </w:r>
      <w:r>
        <w:rPr>
          <w:rFonts w:ascii="Times New Roman" w:hAnsi="Times New Roman"/>
          <w:b/>
          <w:bCs/>
        </w:rPr>
        <w:t>、</w:t>
      </w:r>
      <w:r>
        <w:rPr>
          <w:rFonts w:ascii="Times New Roman" w:hAnsi="Times New Roman"/>
          <w:b/>
          <w:bCs/>
          <w:spacing w:val="2"/>
        </w:rPr>
        <w:t>救</w:t>
      </w:r>
      <w:r>
        <w:rPr>
          <w:rFonts w:ascii="Times New Roman" w:hAnsi="Times New Roman"/>
          <w:b/>
          <w:bCs/>
        </w:rPr>
        <w:t>援队</w:t>
      </w:r>
      <w:r>
        <w:rPr>
          <w:rFonts w:ascii="Times New Roman" w:hAnsi="Times New Roman"/>
          <w:b/>
          <w:bCs/>
          <w:spacing w:val="2"/>
        </w:rPr>
        <w:t>伍</w:t>
      </w:r>
      <w:r>
        <w:rPr>
          <w:rFonts w:ascii="Times New Roman" w:hAnsi="Times New Roman"/>
          <w:b/>
          <w:bCs/>
        </w:rPr>
        <w:t>情况</w:t>
      </w:r>
      <w:bookmarkEnd w:id="2190"/>
      <w:bookmarkEnd w:id="2191"/>
      <w:bookmarkEnd w:id="2192"/>
      <w:bookmarkEnd w:id="2200"/>
    </w:p>
    <w:p w:rsidR="008B2DB9" w:rsidRDefault="00C238C4">
      <w:pPr>
        <w:pStyle w:val="a4"/>
        <w:tabs>
          <w:tab w:val="left" w:pos="978"/>
        </w:tabs>
        <w:kinsoku w:val="0"/>
        <w:overflowPunct w:val="0"/>
        <w:spacing w:after="0" w:line="360" w:lineRule="auto"/>
        <w:outlineLvl w:val="2"/>
        <w:rPr>
          <w:rFonts w:ascii="Times New Roman" w:hAnsi="Times New Roman"/>
          <w:b/>
          <w:bCs/>
        </w:rPr>
      </w:pPr>
      <w:bookmarkStart w:id="2201" w:name="_Toc10460"/>
      <w:r>
        <w:rPr>
          <w:rFonts w:ascii="Times New Roman" w:hAnsi="Times New Roman"/>
          <w:b/>
          <w:bCs/>
          <w:spacing w:val="2"/>
        </w:rPr>
        <w:t>3</w:t>
      </w:r>
      <w:r>
        <w:rPr>
          <w:rFonts w:ascii="Times New Roman" w:hAnsi="Times New Roman"/>
          <w:b/>
          <w:bCs/>
        </w:rPr>
        <w:t>.</w:t>
      </w:r>
      <w:r>
        <w:rPr>
          <w:rFonts w:ascii="Times New Roman" w:hAnsi="Times New Roman"/>
          <w:b/>
          <w:bCs/>
          <w:spacing w:val="2"/>
        </w:rPr>
        <w:t>7</w:t>
      </w:r>
      <w:r>
        <w:rPr>
          <w:rFonts w:ascii="Times New Roman" w:hAnsi="Times New Roman"/>
          <w:b/>
          <w:bCs/>
        </w:rPr>
        <w:t>.1</w:t>
      </w:r>
      <w:r>
        <w:rPr>
          <w:rFonts w:ascii="Times New Roman" w:hAnsi="Times New Roman"/>
          <w:b/>
          <w:bCs/>
          <w:spacing w:val="2"/>
        </w:rPr>
        <w:t>应</w:t>
      </w:r>
      <w:r>
        <w:rPr>
          <w:rFonts w:ascii="Times New Roman" w:hAnsi="Times New Roman"/>
          <w:b/>
          <w:bCs/>
        </w:rPr>
        <w:t>急</w:t>
      </w:r>
      <w:r>
        <w:rPr>
          <w:rFonts w:ascii="Times New Roman" w:hAnsi="Times New Roman"/>
          <w:b/>
          <w:bCs/>
          <w:spacing w:val="2"/>
        </w:rPr>
        <w:t>救</w:t>
      </w:r>
      <w:r>
        <w:rPr>
          <w:rFonts w:ascii="Times New Roman" w:hAnsi="Times New Roman"/>
          <w:b/>
          <w:bCs/>
        </w:rPr>
        <w:t>援队</w:t>
      </w:r>
      <w:r>
        <w:rPr>
          <w:rFonts w:ascii="Times New Roman" w:hAnsi="Times New Roman"/>
          <w:b/>
          <w:bCs/>
          <w:spacing w:val="2"/>
        </w:rPr>
        <w:t>伍</w:t>
      </w:r>
      <w:r>
        <w:rPr>
          <w:rFonts w:ascii="Times New Roman" w:hAnsi="Times New Roman"/>
          <w:b/>
          <w:bCs/>
        </w:rPr>
        <w:t>调度</w:t>
      </w:r>
      <w:bookmarkEnd w:id="2201"/>
      <w:r>
        <w:rPr>
          <w:rFonts w:ascii="Times New Roman" w:hAnsi="Times New Roman"/>
          <w:b/>
          <w:bCs/>
        </w:rPr>
        <w:t xml:space="preserve"> </w:t>
      </w:r>
    </w:p>
    <w:p w:rsidR="008B2DB9" w:rsidRDefault="00C238C4">
      <w:pPr>
        <w:pStyle w:val="a4"/>
        <w:tabs>
          <w:tab w:val="left" w:pos="978"/>
        </w:tabs>
        <w:kinsoku w:val="0"/>
        <w:overflowPunct w:val="0"/>
        <w:spacing w:after="0" w:line="360" w:lineRule="auto"/>
        <w:ind w:firstLineChars="200" w:firstLine="480"/>
        <w:rPr>
          <w:rFonts w:ascii="Times New Roman" w:hAnsi="Times New Roman"/>
        </w:rPr>
      </w:pPr>
      <w:r>
        <w:rPr>
          <w:rFonts w:ascii="Times New Roman" w:hAnsi="Times New Roman"/>
        </w:rPr>
        <w:t>应急救援由现场救护组负责调度组织</w:t>
      </w:r>
      <w:r>
        <w:rPr>
          <w:rFonts w:ascii="Times New Roman" w:hAnsi="Times New Roman"/>
          <w:spacing w:val="-24"/>
        </w:rPr>
        <w:t>，</w:t>
      </w:r>
      <w:r>
        <w:rPr>
          <w:rFonts w:ascii="Times New Roman" w:hAnsi="Times New Roman"/>
        </w:rPr>
        <w:t>由现场救护组组长</w:t>
      </w:r>
      <w:r>
        <w:rPr>
          <w:rFonts w:ascii="Times New Roman" w:hAnsi="Times New Roman"/>
          <w:spacing w:val="-24"/>
        </w:rPr>
        <w:t>，</w:t>
      </w:r>
      <w:r>
        <w:rPr>
          <w:rFonts w:ascii="Times New Roman" w:hAnsi="Times New Roman"/>
        </w:rPr>
        <w:t>对应急救援队伍下达指</w:t>
      </w:r>
    </w:p>
    <w:p w:rsidR="008B2DB9" w:rsidRDefault="00C238C4">
      <w:pPr>
        <w:pStyle w:val="a4"/>
        <w:kinsoku w:val="0"/>
        <w:overflowPunct w:val="0"/>
        <w:spacing w:after="0" w:line="360" w:lineRule="auto"/>
        <w:rPr>
          <w:rFonts w:ascii="Times New Roman" w:hAnsi="Times New Roman"/>
        </w:rPr>
      </w:pPr>
      <w:r>
        <w:rPr>
          <w:rFonts w:ascii="Times New Roman" w:hAnsi="Times New Roman"/>
        </w:rPr>
        <w:t>令，由现场救护组组员带队，投入应急救援工作。</w:t>
      </w:r>
    </w:p>
    <w:p w:rsidR="008B2DB9" w:rsidRDefault="00C238C4">
      <w:pPr>
        <w:pStyle w:val="a4"/>
        <w:tabs>
          <w:tab w:val="left" w:pos="978"/>
        </w:tabs>
        <w:kinsoku w:val="0"/>
        <w:overflowPunct w:val="0"/>
        <w:spacing w:after="0" w:line="360" w:lineRule="auto"/>
        <w:outlineLvl w:val="2"/>
        <w:rPr>
          <w:rFonts w:ascii="Times New Roman" w:hAnsi="Times New Roman"/>
          <w:b/>
          <w:bCs/>
        </w:rPr>
      </w:pPr>
      <w:bookmarkStart w:id="2202" w:name="_Toc19981"/>
      <w:r>
        <w:rPr>
          <w:rFonts w:ascii="Times New Roman" w:hAnsi="Times New Roman"/>
          <w:b/>
          <w:bCs/>
          <w:spacing w:val="2"/>
        </w:rPr>
        <w:t>3</w:t>
      </w:r>
      <w:r>
        <w:rPr>
          <w:rFonts w:ascii="Times New Roman" w:hAnsi="Times New Roman"/>
          <w:b/>
          <w:bCs/>
        </w:rPr>
        <w:t>.</w:t>
      </w:r>
      <w:r>
        <w:rPr>
          <w:rFonts w:ascii="Times New Roman" w:hAnsi="Times New Roman"/>
          <w:b/>
          <w:bCs/>
          <w:spacing w:val="2"/>
        </w:rPr>
        <w:t>7</w:t>
      </w:r>
      <w:r>
        <w:rPr>
          <w:rFonts w:ascii="Times New Roman" w:hAnsi="Times New Roman"/>
          <w:b/>
          <w:bCs/>
        </w:rPr>
        <w:t>.2</w:t>
      </w:r>
      <w:r>
        <w:rPr>
          <w:rFonts w:ascii="Times New Roman" w:hAnsi="Times New Roman"/>
          <w:b/>
          <w:bCs/>
          <w:spacing w:val="2"/>
        </w:rPr>
        <w:t>物</w:t>
      </w:r>
      <w:r>
        <w:rPr>
          <w:rFonts w:ascii="Times New Roman" w:hAnsi="Times New Roman"/>
          <w:b/>
          <w:bCs/>
        </w:rPr>
        <w:t>资</w:t>
      </w:r>
      <w:r>
        <w:rPr>
          <w:rFonts w:ascii="Times New Roman" w:hAnsi="Times New Roman"/>
          <w:b/>
          <w:bCs/>
          <w:spacing w:val="2"/>
        </w:rPr>
        <w:t>保</w:t>
      </w:r>
      <w:r>
        <w:rPr>
          <w:rFonts w:ascii="Times New Roman" w:hAnsi="Times New Roman"/>
          <w:b/>
          <w:bCs/>
        </w:rPr>
        <w:t>障供</w:t>
      </w:r>
      <w:r>
        <w:rPr>
          <w:rFonts w:ascii="Times New Roman" w:hAnsi="Times New Roman"/>
          <w:b/>
          <w:bCs/>
          <w:spacing w:val="2"/>
        </w:rPr>
        <w:t>应</w:t>
      </w:r>
      <w:r>
        <w:rPr>
          <w:rFonts w:ascii="Times New Roman" w:hAnsi="Times New Roman"/>
          <w:b/>
          <w:bCs/>
        </w:rPr>
        <w:t>程序</w:t>
      </w:r>
      <w:bookmarkEnd w:id="2202"/>
    </w:p>
    <w:p w:rsidR="008B2DB9" w:rsidRDefault="00C238C4">
      <w:pPr>
        <w:pStyle w:val="a4"/>
        <w:tabs>
          <w:tab w:val="left" w:pos="978"/>
        </w:tabs>
        <w:kinsoku w:val="0"/>
        <w:overflowPunct w:val="0"/>
        <w:spacing w:after="0" w:line="360" w:lineRule="auto"/>
        <w:rPr>
          <w:rFonts w:ascii="Times New Roman" w:hAnsi="Times New Roman"/>
        </w:rPr>
      </w:pPr>
      <w:r>
        <w:rPr>
          <w:rFonts w:ascii="Times New Roman" w:hAnsi="Times New Roman"/>
        </w:rPr>
        <w:t xml:space="preserve"> </w:t>
      </w:r>
      <w:r>
        <w:rPr>
          <w:rFonts w:ascii="Times New Roman" w:hAnsi="Times New Roman"/>
        </w:rPr>
        <w:t>应急物资数量，位置以及获得方式见附件</w:t>
      </w:r>
      <w:r>
        <w:rPr>
          <w:rFonts w:ascii="Times New Roman" w:hAnsi="Times New Roman"/>
        </w:rPr>
        <w:t>4.3-1</w:t>
      </w:r>
      <w:r>
        <w:rPr>
          <w:rFonts w:ascii="Times New Roman" w:hAnsi="Times New Roman"/>
          <w:color w:val="0070C0"/>
        </w:rPr>
        <w:t>。</w:t>
      </w:r>
    </w:p>
    <w:p w:rsidR="008B2DB9" w:rsidRDefault="00C238C4">
      <w:pPr>
        <w:pStyle w:val="a4"/>
        <w:kinsoku w:val="0"/>
        <w:overflowPunct w:val="0"/>
        <w:spacing w:after="0" w:line="360" w:lineRule="auto"/>
        <w:outlineLvl w:val="0"/>
        <w:rPr>
          <w:rFonts w:ascii="Times New Roman" w:hAnsi="Times New Roman"/>
          <w:b/>
          <w:bCs/>
          <w:sz w:val="26"/>
        </w:rPr>
      </w:pPr>
      <w:bookmarkStart w:id="2203" w:name="_Toc5179"/>
      <w:r>
        <w:rPr>
          <w:rFonts w:ascii="Times New Roman" w:hAnsi="Times New Roman"/>
          <w:b/>
          <w:bCs/>
        </w:rPr>
        <w:t>4.</w:t>
      </w:r>
      <w:r>
        <w:rPr>
          <w:rFonts w:ascii="Times New Roman" w:hAnsi="Times New Roman"/>
          <w:b/>
          <w:bCs/>
          <w:spacing w:val="2"/>
        </w:rPr>
        <w:t xml:space="preserve"> </w:t>
      </w:r>
      <w:r>
        <w:rPr>
          <w:rFonts w:ascii="Times New Roman" w:hAnsi="Times New Roman"/>
          <w:b/>
          <w:bCs/>
          <w:sz w:val="28"/>
          <w:szCs w:val="28"/>
        </w:rPr>
        <w:t>突</w:t>
      </w:r>
      <w:r>
        <w:rPr>
          <w:rFonts w:ascii="Times New Roman" w:hAnsi="Times New Roman"/>
          <w:b/>
          <w:bCs/>
          <w:spacing w:val="2"/>
          <w:sz w:val="28"/>
          <w:szCs w:val="28"/>
        </w:rPr>
        <w:t>发</w:t>
      </w:r>
      <w:r>
        <w:rPr>
          <w:rFonts w:ascii="Times New Roman" w:hAnsi="Times New Roman"/>
          <w:b/>
          <w:bCs/>
          <w:sz w:val="28"/>
          <w:szCs w:val="28"/>
        </w:rPr>
        <w:t>环</w:t>
      </w:r>
      <w:r>
        <w:rPr>
          <w:rFonts w:ascii="Times New Roman" w:hAnsi="Times New Roman"/>
          <w:b/>
          <w:bCs/>
          <w:spacing w:val="2"/>
          <w:sz w:val="28"/>
          <w:szCs w:val="28"/>
        </w:rPr>
        <w:t>境</w:t>
      </w:r>
      <w:r>
        <w:rPr>
          <w:rFonts w:ascii="Times New Roman" w:hAnsi="Times New Roman"/>
          <w:b/>
          <w:bCs/>
          <w:sz w:val="28"/>
          <w:szCs w:val="28"/>
        </w:rPr>
        <w:t>事件</w:t>
      </w:r>
      <w:r>
        <w:rPr>
          <w:rFonts w:ascii="Times New Roman" w:hAnsi="Times New Roman"/>
          <w:b/>
          <w:bCs/>
          <w:spacing w:val="2"/>
          <w:sz w:val="28"/>
          <w:szCs w:val="28"/>
        </w:rPr>
        <w:t>及</w:t>
      </w:r>
      <w:r>
        <w:rPr>
          <w:rFonts w:ascii="Times New Roman" w:hAnsi="Times New Roman"/>
          <w:b/>
          <w:bCs/>
          <w:sz w:val="28"/>
          <w:szCs w:val="28"/>
        </w:rPr>
        <w:t>其后</w:t>
      </w:r>
      <w:r>
        <w:rPr>
          <w:rFonts w:ascii="Times New Roman" w:hAnsi="Times New Roman"/>
          <w:b/>
          <w:bCs/>
          <w:spacing w:val="2"/>
          <w:sz w:val="28"/>
          <w:szCs w:val="28"/>
        </w:rPr>
        <w:t>果</w:t>
      </w:r>
      <w:r>
        <w:rPr>
          <w:rFonts w:ascii="Times New Roman" w:hAnsi="Times New Roman"/>
          <w:b/>
          <w:bCs/>
          <w:sz w:val="28"/>
          <w:szCs w:val="28"/>
        </w:rPr>
        <w:t>分析</w:t>
      </w:r>
      <w:bookmarkEnd w:id="2203"/>
    </w:p>
    <w:p w:rsidR="008B2DB9" w:rsidRDefault="00C238C4">
      <w:pPr>
        <w:pStyle w:val="a4"/>
        <w:kinsoku w:val="0"/>
        <w:overflowPunct w:val="0"/>
        <w:spacing w:after="0" w:line="360" w:lineRule="auto"/>
        <w:outlineLvl w:val="1"/>
        <w:rPr>
          <w:rFonts w:ascii="Times New Roman" w:hAnsi="Times New Roman"/>
          <w:b/>
          <w:bCs/>
          <w:sz w:val="26"/>
        </w:rPr>
      </w:pPr>
      <w:bookmarkStart w:id="2204" w:name="_Toc9634"/>
      <w:r>
        <w:rPr>
          <w:rFonts w:ascii="Times New Roman" w:hAnsi="Times New Roman"/>
          <w:b/>
          <w:bCs/>
          <w:spacing w:val="2"/>
        </w:rPr>
        <w:t>4</w:t>
      </w:r>
      <w:r>
        <w:rPr>
          <w:rFonts w:ascii="Times New Roman" w:hAnsi="Times New Roman"/>
          <w:b/>
          <w:bCs/>
        </w:rPr>
        <w:t>.1</w:t>
      </w:r>
      <w:r>
        <w:rPr>
          <w:rFonts w:ascii="Times New Roman" w:hAnsi="Times New Roman"/>
          <w:b/>
          <w:bCs/>
          <w:spacing w:val="-58"/>
        </w:rPr>
        <w:t xml:space="preserve"> </w:t>
      </w:r>
      <w:r>
        <w:rPr>
          <w:rFonts w:ascii="Times New Roman" w:hAnsi="Times New Roman"/>
          <w:b/>
          <w:bCs/>
        </w:rPr>
        <w:t>突发</w:t>
      </w:r>
      <w:r>
        <w:rPr>
          <w:rFonts w:ascii="Times New Roman" w:hAnsi="Times New Roman"/>
          <w:b/>
          <w:bCs/>
          <w:spacing w:val="2"/>
        </w:rPr>
        <w:t>环</w:t>
      </w:r>
      <w:r>
        <w:rPr>
          <w:rFonts w:ascii="Times New Roman" w:hAnsi="Times New Roman"/>
          <w:b/>
          <w:bCs/>
        </w:rPr>
        <w:t>境</w:t>
      </w:r>
      <w:r>
        <w:rPr>
          <w:rFonts w:ascii="Times New Roman" w:hAnsi="Times New Roman"/>
          <w:b/>
          <w:bCs/>
          <w:spacing w:val="2"/>
        </w:rPr>
        <w:t>事</w:t>
      </w:r>
      <w:r>
        <w:rPr>
          <w:rFonts w:ascii="Times New Roman" w:hAnsi="Times New Roman"/>
          <w:b/>
          <w:bCs/>
        </w:rPr>
        <w:t>件情景</w:t>
      </w:r>
      <w:r>
        <w:rPr>
          <w:rFonts w:ascii="Times New Roman" w:hAnsi="Times New Roman"/>
          <w:b/>
          <w:bCs/>
          <w:spacing w:val="2"/>
        </w:rPr>
        <w:t>分</w:t>
      </w:r>
      <w:r>
        <w:rPr>
          <w:rFonts w:ascii="Times New Roman" w:hAnsi="Times New Roman"/>
          <w:b/>
          <w:bCs/>
        </w:rPr>
        <w:t>析</w:t>
      </w:r>
      <w:bookmarkEnd w:id="2204"/>
    </w:p>
    <w:p w:rsidR="008B2DB9" w:rsidRDefault="00C238C4">
      <w:pPr>
        <w:pStyle w:val="a4"/>
        <w:kinsoku w:val="0"/>
        <w:overflowPunct w:val="0"/>
        <w:spacing w:after="0" w:line="360" w:lineRule="auto"/>
        <w:ind w:firstLineChars="200" w:firstLine="482"/>
        <w:rPr>
          <w:rFonts w:ascii="Times New Roman" w:hAnsi="Times New Roman"/>
          <w:b/>
          <w:bCs/>
        </w:rPr>
      </w:pPr>
      <w:r>
        <w:rPr>
          <w:rFonts w:ascii="Times New Roman" w:hAnsi="Times New Roman"/>
          <w:b/>
          <w:bCs/>
        </w:rPr>
        <w:t>⑴</w:t>
      </w:r>
      <w:r>
        <w:rPr>
          <w:rFonts w:ascii="Times New Roman" w:hAnsi="Times New Roman"/>
          <w:b/>
          <w:bCs/>
          <w:spacing w:val="2"/>
        </w:rPr>
        <w:t xml:space="preserve"> </w:t>
      </w:r>
      <w:r>
        <w:rPr>
          <w:rFonts w:ascii="Times New Roman" w:hAnsi="Times New Roman"/>
          <w:b/>
          <w:bCs/>
        </w:rPr>
        <w:t>1</w:t>
      </w:r>
      <w:r>
        <w:rPr>
          <w:rFonts w:ascii="Times New Roman" w:hAnsi="Times New Roman"/>
          <w:b/>
          <w:bCs/>
          <w:spacing w:val="-60"/>
        </w:rPr>
        <w:t xml:space="preserve"> </w:t>
      </w:r>
      <w:r>
        <w:rPr>
          <w:rFonts w:ascii="Times New Roman" w:hAnsi="Times New Roman"/>
          <w:b/>
          <w:bCs/>
          <w:spacing w:val="2"/>
        </w:rPr>
        <w:t>号</w:t>
      </w:r>
      <w:r>
        <w:rPr>
          <w:rFonts w:ascii="Times New Roman" w:hAnsi="Times New Roman"/>
          <w:b/>
          <w:bCs/>
        </w:rPr>
        <w:t>风</w:t>
      </w:r>
      <w:r>
        <w:rPr>
          <w:rFonts w:ascii="Times New Roman" w:hAnsi="Times New Roman"/>
          <w:b/>
          <w:bCs/>
          <w:spacing w:val="2"/>
        </w:rPr>
        <w:t>险</w:t>
      </w:r>
      <w:r>
        <w:rPr>
          <w:rFonts w:ascii="Times New Roman" w:hAnsi="Times New Roman"/>
          <w:b/>
          <w:bCs/>
        </w:rPr>
        <w:t>源：</w:t>
      </w:r>
      <w:r>
        <w:rPr>
          <w:rFonts w:ascii="Times New Roman" w:hAnsi="Times New Roman"/>
          <w:b/>
          <w:bCs/>
          <w:spacing w:val="2"/>
        </w:rPr>
        <w:t>废</w:t>
      </w:r>
      <w:r>
        <w:rPr>
          <w:rFonts w:ascii="Times New Roman" w:hAnsi="Times New Roman"/>
          <w:b/>
          <w:bCs/>
        </w:rPr>
        <w:t>水</w:t>
      </w:r>
      <w:r>
        <w:rPr>
          <w:rFonts w:ascii="Times New Roman" w:hAnsi="Times New Roman"/>
          <w:b/>
          <w:bCs/>
          <w:spacing w:val="2"/>
        </w:rPr>
        <w:t>事</w:t>
      </w:r>
      <w:r>
        <w:rPr>
          <w:rFonts w:ascii="Times New Roman" w:hAnsi="Times New Roman"/>
          <w:b/>
          <w:bCs/>
        </w:rPr>
        <w:t>故</w:t>
      </w:r>
      <w:r>
        <w:rPr>
          <w:rFonts w:ascii="Times New Roman" w:hAnsi="Times New Roman"/>
          <w:b/>
          <w:bCs/>
          <w:spacing w:val="2"/>
        </w:rPr>
        <w:t>性</w:t>
      </w:r>
      <w:r>
        <w:rPr>
          <w:rFonts w:ascii="Times New Roman" w:hAnsi="Times New Roman"/>
          <w:b/>
          <w:bCs/>
        </w:rPr>
        <w:t>排放</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突</w:t>
      </w:r>
      <w:r>
        <w:rPr>
          <w:rFonts w:ascii="Times New Roman" w:hAnsi="Times New Roman"/>
          <w:b/>
          <w:bCs/>
        </w:rPr>
        <w:t>发</w:t>
      </w:r>
      <w:r>
        <w:rPr>
          <w:rFonts w:ascii="Times New Roman" w:hAnsi="Times New Roman"/>
          <w:b/>
          <w:bCs/>
          <w:spacing w:val="2"/>
        </w:rPr>
        <w:t>环</w:t>
      </w:r>
      <w:r>
        <w:rPr>
          <w:rFonts w:ascii="Times New Roman" w:hAnsi="Times New Roman"/>
          <w:b/>
          <w:bCs/>
        </w:rPr>
        <w:t>境事</w:t>
      </w:r>
      <w:r>
        <w:rPr>
          <w:rFonts w:ascii="Times New Roman" w:hAnsi="Times New Roman"/>
          <w:b/>
          <w:bCs/>
          <w:spacing w:val="2"/>
        </w:rPr>
        <w:t>件</w:t>
      </w:r>
      <w:r>
        <w:rPr>
          <w:rFonts w:ascii="Times New Roman" w:hAnsi="Times New Roman"/>
          <w:b/>
          <w:bCs/>
        </w:rPr>
        <w:t>情</w:t>
      </w:r>
      <w:r>
        <w:rPr>
          <w:rFonts w:ascii="Times New Roman" w:hAnsi="Times New Roman"/>
          <w:b/>
          <w:bCs/>
          <w:spacing w:val="2"/>
        </w:rPr>
        <w:t>景</w:t>
      </w:r>
      <w:r>
        <w:rPr>
          <w:rFonts w:ascii="Times New Roman" w:hAnsi="Times New Roman"/>
          <w:b/>
          <w:bCs/>
        </w:rPr>
        <w:t>一</w:t>
      </w:r>
      <w:r>
        <w:rPr>
          <w:rFonts w:ascii="Times New Roman" w:hAnsi="Times New Roman"/>
          <w:b/>
          <w:bCs/>
          <w:spacing w:val="1"/>
        </w:rPr>
        <w:t>：</w:t>
      </w:r>
      <w:r>
        <w:rPr>
          <w:rFonts w:ascii="Times New Roman" w:hAnsi="Times New Roman"/>
          <w:b/>
          <w:bCs/>
          <w:spacing w:val="2"/>
        </w:rPr>
        <w:t>废</w:t>
      </w:r>
      <w:r>
        <w:rPr>
          <w:rFonts w:ascii="Times New Roman" w:hAnsi="Times New Roman"/>
          <w:b/>
          <w:bCs/>
        </w:rPr>
        <w:t>水</w:t>
      </w:r>
      <w:r>
        <w:rPr>
          <w:rFonts w:ascii="Times New Roman" w:hAnsi="Times New Roman"/>
          <w:b/>
          <w:bCs/>
          <w:spacing w:val="2"/>
        </w:rPr>
        <w:t>超</w:t>
      </w:r>
      <w:r>
        <w:rPr>
          <w:rFonts w:ascii="Times New Roman" w:hAnsi="Times New Roman"/>
          <w:b/>
          <w:bCs/>
        </w:rPr>
        <w:t>标排放</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华懋公司日废水产生量为</w:t>
      </w:r>
      <w:r>
        <w:rPr>
          <w:rFonts w:ascii="Times New Roman" w:hAnsi="Times New Roman"/>
          <w:spacing w:val="-22"/>
        </w:rPr>
        <w:t xml:space="preserve"> </w:t>
      </w:r>
      <w:r>
        <w:rPr>
          <w:rFonts w:ascii="Times New Roman" w:hAnsi="Times New Roman"/>
        </w:rPr>
        <w:t>2500t/d</w:t>
      </w:r>
      <w:r>
        <w:rPr>
          <w:rFonts w:ascii="Times New Roman" w:hAnsi="Times New Roman"/>
        </w:rPr>
        <w:t>，公司建有一套设计处理能力</w:t>
      </w:r>
      <w:r>
        <w:rPr>
          <w:rFonts w:ascii="Times New Roman" w:hAnsi="Times New Roman"/>
          <w:spacing w:val="-22"/>
        </w:rPr>
        <w:t xml:space="preserve"> </w:t>
      </w:r>
      <w:r>
        <w:rPr>
          <w:rFonts w:ascii="Times New Roman" w:hAnsi="Times New Roman"/>
        </w:rPr>
        <w:t>3250t/d</w:t>
      </w:r>
      <w:r>
        <w:rPr>
          <w:rFonts w:ascii="Times New Roman" w:hAnsi="Times New Roman"/>
        </w:rPr>
        <w:t>的废水处理设施，采用</w:t>
      </w:r>
      <w:r>
        <w:rPr>
          <w:rFonts w:ascii="Times New Roman" w:hAnsi="Times New Roman"/>
        </w:rPr>
        <w:t>“</w:t>
      </w:r>
      <w:r>
        <w:rPr>
          <w:rFonts w:ascii="Times New Roman" w:hAnsi="Times New Roman"/>
        </w:rPr>
        <w:t>生物氧化</w:t>
      </w:r>
      <w:r>
        <w:rPr>
          <w:rFonts w:ascii="Times New Roman" w:hAnsi="Times New Roman"/>
          <w:spacing w:val="-1"/>
        </w:rPr>
        <w:t>+</w:t>
      </w:r>
      <w:r>
        <w:rPr>
          <w:rFonts w:ascii="Times New Roman" w:hAnsi="Times New Roman"/>
        </w:rPr>
        <w:t>化学沉淀法</w:t>
      </w:r>
      <w:r>
        <w:rPr>
          <w:rFonts w:ascii="Times New Roman" w:hAnsi="Times New Roman"/>
        </w:rPr>
        <w:t>”</w:t>
      </w:r>
      <w:r>
        <w:rPr>
          <w:rFonts w:ascii="Times New Roman" w:hAnsi="Times New Roman"/>
        </w:rPr>
        <w:t>处</w:t>
      </w:r>
      <w:r>
        <w:rPr>
          <w:rFonts w:ascii="Times New Roman" w:hAnsi="Times New Roman"/>
          <w:spacing w:val="2"/>
        </w:rPr>
        <w:t>理</w:t>
      </w:r>
      <w:r>
        <w:rPr>
          <w:rFonts w:ascii="Times New Roman" w:hAnsi="Times New Roman"/>
        </w:rPr>
        <w:t>废水。产生的废水水质情况大体为</w:t>
      </w:r>
      <w:r>
        <w:rPr>
          <w:rFonts w:ascii="Times New Roman" w:hAnsi="Times New Roman"/>
          <w:spacing w:val="1"/>
        </w:rPr>
        <w:t>：</w:t>
      </w:r>
      <w:r>
        <w:rPr>
          <w:rFonts w:ascii="Times New Roman" w:hAnsi="Times New Roman"/>
        </w:rPr>
        <w:t>p</w:t>
      </w:r>
      <w:r>
        <w:rPr>
          <w:rFonts w:ascii="Times New Roman" w:hAnsi="Times New Roman"/>
          <w:spacing w:val="-1"/>
        </w:rPr>
        <w:t>H</w:t>
      </w:r>
      <w:r>
        <w:rPr>
          <w:rFonts w:ascii="Times New Roman" w:hAnsi="Times New Roman"/>
          <w:spacing w:val="-1"/>
        </w:rPr>
        <w:t>：</w:t>
      </w:r>
      <w:r>
        <w:rPr>
          <w:rFonts w:ascii="Times New Roman" w:hAnsi="Times New Roman"/>
        </w:rPr>
        <w:t>9</w:t>
      </w:r>
      <w:r>
        <w:rPr>
          <w:rFonts w:ascii="Times New Roman" w:hAnsi="Times New Roman"/>
          <w:spacing w:val="-1"/>
        </w:rPr>
        <w:t>-</w:t>
      </w:r>
      <w:r>
        <w:rPr>
          <w:rFonts w:ascii="Times New Roman" w:hAnsi="Times New Roman"/>
        </w:rPr>
        <w:t>10</w:t>
      </w:r>
      <w:r>
        <w:rPr>
          <w:rFonts w:ascii="Times New Roman" w:hAnsi="Times New Roman"/>
          <w:spacing w:val="-1"/>
        </w:rPr>
        <w:t>、</w:t>
      </w:r>
      <w:r>
        <w:rPr>
          <w:rFonts w:ascii="Times New Roman" w:hAnsi="Times New Roman"/>
        </w:rPr>
        <w:t>CO</w:t>
      </w:r>
      <w:r>
        <w:rPr>
          <w:rFonts w:ascii="Times New Roman" w:hAnsi="Times New Roman"/>
          <w:spacing w:val="-1"/>
        </w:rPr>
        <w:t>Dcr</w:t>
      </w:r>
      <w:r>
        <w:rPr>
          <w:rFonts w:ascii="Times New Roman" w:hAnsi="Times New Roman"/>
        </w:rPr>
        <w:t>：</w:t>
      </w:r>
      <w:r>
        <w:rPr>
          <w:rFonts w:ascii="Times New Roman" w:hAnsi="Times New Roman"/>
        </w:rPr>
        <w:t>800</w:t>
      </w:r>
      <w:r>
        <w:rPr>
          <w:rFonts w:ascii="Times New Roman" w:hAnsi="Times New Roman"/>
          <w:spacing w:val="-1"/>
        </w:rPr>
        <w:t>-</w:t>
      </w:r>
      <w:r>
        <w:rPr>
          <w:rFonts w:ascii="Times New Roman" w:hAnsi="Times New Roman"/>
        </w:rPr>
        <w:t>14</w:t>
      </w:r>
      <w:r>
        <w:rPr>
          <w:rFonts w:ascii="Times New Roman" w:hAnsi="Times New Roman"/>
          <w:spacing w:val="2"/>
        </w:rPr>
        <w:t>0</w:t>
      </w:r>
      <w:r>
        <w:rPr>
          <w:rFonts w:ascii="Times New Roman" w:hAnsi="Times New Roman"/>
        </w:rPr>
        <w:t>0m</w:t>
      </w:r>
      <w:r>
        <w:rPr>
          <w:rFonts w:ascii="Times New Roman" w:hAnsi="Times New Roman"/>
          <w:spacing w:val="-2"/>
        </w:rPr>
        <w:t>g</w:t>
      </w:r>
      <w:r>
        <w:rPr>
          <w:rFonts w:ascii="Times New Roman" w:hAnsi="Times New Roman"/>
          <w:spacing w:val="2"/>
        </w:rPr>
        <w:t>/</w:t>
      </w:r>
      <w:r>
        <w:rPr>
          <w:rFonts w:ascii="Times New Roman" w:hAnsi="Times New Roman"/>
          <w:spacing w:val="-2"/>
        </w:rPr>
        <w:t>L</w:t>
      </w:r>
      <w:r>
        <w:rPr>
          <w:rFonts w:ascii="Times New Roman" w:hAnsi="Times New Roman"/>
        </w:rPr>
        <w:t>、</w:t>
      </w:r>
      <w:r>
        <w:rPr>
          <w:rFonts w:ascii="Times New Roman" w:hAnsi="Times New Roman"/>
        </w:rPr>
        <w:t>BO</w:t>
      </w:r>
      <w:r>
        <w:rPr>
          <w:rFonts w:ascii="Times New Roman" w:hAnsi="Times New Roman"/>
          <w:spacing w:val="-1"/>
        </w:rPr>
        <w:t>D</w:t>
      </w:r>
      <w:r>
        <w:rPr>
          <w:rFonts w:ascii="Times New Roman" w:hAnsi="Times New Roman"/>
          <w:spacing w:val="1"/>
          <w:position w:val="-3"/>
        </w:rPr>
        <w:t>5</w:t>
      </w:r>
      <w:r>
        <w:rPr>
          <w:rFonts w:ascii="Times New Roman" w:hAnsi="Times New Roman"/>
        </w:rPr>
        <w:t>：</w:t>
      </w:r>
      <w:r>
        <w:rPr>
          <w:rFonts w:ascii="Times New Roman" w:hAnsi="Times New Roman"/>
        </w:rPr>
        <w:t>200</w:t>
      </w:r>
      <w:r>
        <w:rPr>
          <w:rFonts w:ascii="Times New Roman" w:hAnsi="Times New Roman"/>
          <w:spacing w:val="-1"/>
        </w:rPr>
        <w:t>-</w:t>
      </w:r>
      <w:r>
        <w:rPr>
          <w:rFonts w:ascii="Times New Roman" w:hAnsi="Times New Roman"/>
        </w:rPr>
        <w:t>400m</w:t>
      </w:r>
      <w:r>
        <w:rPr>
          <w:rFonts w:ascii="Times New Roman" w:hAnsi="Times New Roman"/>
          <w:spacing w:val="-2"/>
        </w:rPr>
        <w:t>g</w:t>
      </w:r>
      <w:r>
        <w:rPr>
          <w:rFonts w:ascii="Times New Roman" w:hAnsi="Times New Roman"/>
          <w:spacing w:val="2"/>
        </w:rPr>
        <w:t>/</w:t>
      </w:r>
      <w:r>
        <w:rPr>
          <w:rFonts w:ascii="Times New Roman" w:hAnsi="Times New Roman"/>
          <w:spacing w:val="-2"/>
        </w:rPr>
        <w:t>L</w:t>
      </w:r>
      <w:r>
        <w:rPr>
          <w:rFonts w:ascii="Times New Roman" w:hAnsi="Times New Roman"/>
        </w:rPr>
        <w:t>、色度</w:t>
      </w:r>
      <w:r>
        <w:rPr>
          <w:rFonts w:ascii="Times New Roman" w:hAnsi="Times New Roman"/>
          <w:spacing w:val="-24"/>
        </w:rPr>
        <w:t xml:space="preserve"> </w:t>
      </w:r>
      <w:r>
        <w:rPr>
          <w:rFonts w:ascii="Times New Roman" w:hAnsi="Times New Roman"/>
        </w:rPr>
        <w:t>50</w:t>
      </w:r>
      <w:r>
        <w:rPr>
          <w:rFonts w:ascii="Times New Roman" w:hAnsi="Times New Roman"/>
          <w:spacing w:val="-1"/>
        </w:rPr>
        <w:t>-</w:t>
      </w:r>
      <w:r>
        <w:rPr>
          <w:rFonts w:ascii="Times New Roman" w:hAnsi="Times New Roman"/>
        </w:rPr>
        <w:t>80</w:t>
      </w:r>
      <w:r>
        <w:rPr>
          <w:rFonts w:ascii="Times New Roman" w:hAnsi="Times New Roman"/>
        </w:rPr>
        <w:t>倍。公司生产废水处理量</w:t>
      </w:r>
      <w:r>
        <w:rPr>
          <w:rFonts w:ascii="Times New Roman" w:hAnsi="Times New Roman"/>
          <w:spacing w:val="-56"/>
        </w:rPr>
        <w:t xml:space="preserve"> </w:t>
      </w:r>
      <w:r>
        <w:rPr>
          <w:rFonts w:ascii="Times New Roman" w:hAnsi="Times New Roman"/>
        </w:rPr>
        <w:t>250</w:t>
      </w:r>
      <w:r>
        <w:rPr>
          <w:rFonts w:ascii="Times New Roman" w:hAnsi="Times New Roman"/>
          <w:spacing w:val="-1"/>
        </w:rPr>
        <w:t>0</w:t>
      </w:r>
      <w:r>
        <w:rPr>
          <w:rFonts w:ascii="Times New Roman" w:hAnsi="Times New Roman"/>
        </w:rPr>
        <w:t>t/d</w:t>
      </w:r>
      <w:r>
        <w:rPr>
          <w:rFonts w:ascii="Times New Roman" w:hAnsi="Times New Roman"/>
        </w:rPr>
        <w:t>，</w:t>
      </w:r>
      <w:r>
        <w:rPr>
          <w:rFonts w:ascii="Times New Roman" w:hAnsi="Times New Roman"/>
          <w:spacing w:val="18"/>
        </w:rPr>
        <w:t>占杏</w:t>
      </w:r>
      <w:r>
        <w:rPr>
          <w:rFonts w:ascii="Times New Roman" w:hAnsi="Times New Roman"/>
        </w:rPr>
        <w:t>林</w:t>
      </w:r>
      <w:r>
        <w:rPr>
          <w:rFonts w:ascii="Times New Roman" w:hAnsi="Times New Roman"/>
          <w:spacing w:val="-99"/>
        </w:rPr>
        <w:t xml:space="preserve"> </w:t>
      </w:r>
      <w:r>
        <w:rPr>
          <w:rFonts w:ascii="Times New Roman" w:hAnsi="Times New Roman"/>
          <w:spacing w:val="18"/>
        </w:rPr>
        <w:t>污水处</w:t>
      </w:r>
      <w:r>
        <w:rPr>
          <w:rFonts w:ascii="Times New Roman" w:hAnsi="Times New Roman"/>
        </w:rPr>
        <w:t>理</w:t>
      </w:r>
      <w:r>
        <w:rPr>
          <w:rFonts w:ascii="Times New Roman" w:hAnsi="Times New Roman"/>
          <w:spacing w:val="-99"/>
        </w:rPr>
        <w:t xml:space="preserve"> </w:t>
      </w:r>
      <w:r>
        <w:rPr>
          <w:rFonts w:ascii="Times New Roman" w:hAnsi="Times New Roman"/>
          <w:spacing w:val="18"/>
        </w:rPr>
        <w:t>厂处</w:t>
      </w:r>
      <w:r>
        <w:rPr>
          <w:rFonts w:ascii="Times New Roman" w:hAnsi="Times New Roman"/>
        </w:rPr>
        <w:t>理</w:t>
      </w:r>
      <w:r>
        <w:rPr>
          <w:rFonts w:ascii="Times New Roman" w:hAnsi="Times New Roman"/>
          <w:spacing w:val="-99"/>
        </w:rPr>
        <w:t xml:space="preserve"> </w:t>
      </w:r>
      <w:r>
        <w:rPr>
          <w:rFonts w:ascii="Times New Roman" w:hAnsi="Times New Roman"/>
          <w:spacing w:val="18"/>
        </w:rPr>
        <w:t>能</w:t>
      </w:r>
      <w:r>
        <w:rPr>
          <w:rFonts w:ascii="Times New Roman" w:hAnsi="Times New Roman"/>
        </w:rPr>
        <w:t>力</w:t>
      </w:r>
      <w:r>
        <w:rPr>
          <w:rFonts w:ascii="Times New Roman" w:hAnsi="Times New Roman"/>
          <w:spacing w:val="-99"/>
        </w:rPr>
        <w:t xml:space="preserve"> </w:t>
      </w:r>
      <w:r>
        <w:rPr>
          <w:rFonts w:ascii="Times New Roman" w:hAnsi="Times New Roman"/>
        </w:rPr>
        <w:t>（</w:t>
      </w:r>
      <w:r>
        <w:rPr>
          <w:rFonts w:ascii="Times New Roman" w:hAnsi="Times New Roman"/>
          <w:spacing w:val="-98"/>
        </w:rPr>
        <w:t xml:space="preserve"> </w:t>
      </w:r>
      <w:r>
        <w:rPr>
          <w:rFonts w:ascii="Times New Roman" w:hAnsi="Times New Roman"/>
        </w:rPr>
        <w:t>6</w:t>
      </w:r>
      <w:r>
        <w:rPr>
          <w:rFonts w:ascii="Times New Roman" w:hAnsi="Times New Roman"/>
          <w:spacing w:val="-36"/>
        </w:rPr>
        <w:t xml:space="preserve"> </w:t>
      </w:r>
      <w:r>
        <w:rPr>
          <w:rFonts w:ascii="Times New Roman" w:hAnsi="Times New Roman"/>
        </w:rPr>
        <w:t>万</w:t>
      </w:r>
      <w:r>
        <w:rPr>
          <w:rFonts w:ascii="Times New Roman" w:hAnsi="Times New Roman"/>
          <w:spacing w:val="-24"/>
        </w:rPr>
        <w:t xml:space="preserve"> </w:t>
      </w:r>
      <w:r>
        <w:rPr>
          <w:rFonts w:ascii="Times New Roman" w:hAnsi="Times New Roman"/>
          <w:spacing w:val="9"/>
        </w:rPr>
        <w:t>t/d</w:t>
      </w:r>
      <w:r>
        <w:rPr>
          <w:rFonts w:ascii="Times New Roman" w:hAnsi="Times New Roman"/>
          <w:spacing w:val="21"/>
        </w:rPr>
        <w:t>）</w:t>
      </w:r>
      <w:r>
        <w:rPr>
          <w:rFonts w:ascii="Times New Roman" w:hAnsi="Times New Roman"/>
        </w:rPr>
        <w:t>的</w:t>
      </w:r>
      <w:r>
        <w:rPr>
          <w:rFonts w:ascii="Times New Roman" w:hAnsi="Times New Roman"/>
          <w:spacing w:val="-27"/>
        </w:rPr>
        <w:t xml:space="preserve"> </w:t>
      </w:r>
      <w:r>
        <w:rPr>
          <w:rFonts w:ascii="Times New Roman" w:hAnsi="Times New Roman"/>
          <w:spacing w:val="9"/>
        </w:rPr>
        <w:t>0.0</w:t>
      </w:r>
      <w:r>
        <w:rPr>
          <w:rFonts w:ascii="Times New Roman" w:hAnsi="Times New Roman"/>
          <w:spacing w:val="12"/>
        </w:rPr>
        <w:t>7</w:t>
      </w:r>
      <w:r>
        <w:rPr>
          <w:rFonts w:ascii="Times New Roman" w:hAnsi="Times New Roman"/>
          <w:spacing w:val="18"/>
        </w:rPr>
        <w:t>％，废</w:t>
      </w:r>
      <w:r>
        <w:rPr>
          <w:rFonts w:ascii="Times New Roman" w:hAnsi="Times New Roman"/>
        </w:rPr>
        <w:t>水</w:t>
      </w:r>
      <w:r>
        <w:rPr>
          <w:rFonts w:ascii="Times New Roman" w:hAnsi="Times New Roman"/>
          <w:spacing w:val="-99"/>
        </w:rPr>
        <w:t xml:space="preserve"> </w:t>
      </w:r>
      <w:r>
        <w:rPr>
          <w:rFonts w:ascii="Times New Roman" w:hAnsi="Times New Roman"/>
          <w:spacing w:val="20"/>
        </w:rPr>
        <w:t>对</w:t>
      </w:r>
      <w:r>
        <w:rPr>
          <w:rFonts w:ascii="Times New Roman" w:hAnsi="Times New Roman"/>
        </w:rPr>
        <w:t>杏林污水处理</w:t>
      </w:r>
      <w:r>
        <w:rPr>
          <w:rFonts w:ascii="Times New Roman" w:hAnsi="Times New Roman"/>
          <w:spacing w:val="-1"/>
        </w:rPr>
        <w:t>厂</w:t>
      </w:r>
      <w:r>
        <w:rPr>
          <w:rFonts w:ascii="Times New Roman" w:hAnsi="Times New Roman"/>
          <w:spacing w:val="18"/>
        </w:rPr>
        <w:t>处理负</w:t>
      </w:r>
      <w:r>
        <w:rPr>
          <w:rFonts w:ascii="Times New Roman" w:hAnsi="Times New Roman"/>
        </w:rPr>
        <w:t>荷</w:t>
      </w:r>
      <w:r>
        <w:rPr>
          <w:rFonts w:ascii="Times New Roman" w:hAnsi="Times New Roman"/>
          <w:spacing w:val="-99"/>
        </w:rPr>
        <w:t xml:space="preserve"> </w:t>
      </w:r>
      <w:r>
        <w:rPr>
          <w:rFonts w:ascii="Times New Roman" w:hAnsi="Times New Roman"/>
        </w:rPr>
        <w:t>冲</w:t>
      </w:r>
      <w:r>
        <w:rPr>
          <w:rFonts w:ascii="Times New Roman" w:hAnsi="Times New Roman"/>
          <w:spacing w:val="-99"/>
        </w:rPr>
        <w:t xml:space="preserve"> </w:t>
      </w:r>
      <w:r>
        <w:rPr>
          <w:rFonts w:ascii="Times New Roman" w:hAnsi="Times New Roman"/>
          <w:spacing w:val="20"/>
        </w:rPr>
        <w:t>击</w:t>
      </w:r>
      <w:r>
        <w:rPr>
          <w:rFonts w:ascii="Times New Roman" w:hAnsi="Times New Roman"/>
          <w:spacing w:val="19"/>
        </w:rPr>
        <w:t>较小</w:t>
      </w:r>
      <w:r>
        <w:rPr>
          <w:rFonts w:ascii="Times New Roman" w:hAnsi="Times New Roman"/>
        </w:rPr>
        <w:t>。</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突</w:t>
      </w:r>
      <w:r>
        <w:rPr>
          <w:rFonts w:ascii="Times New Roman" w:hAnsi="Times New Roman"/>
          <w:b/>
          <w:bCs/>
        </w:rPr>
        <w:t>发</w:t>
      </w:r>
      <w:r>
        <w:rPr>
          <w:rFonts w:ascii="Times New Roman" w:hAnsi="Times New Roman"/>
          <w:b/>
          <w:bCs/>
          <w:spacing w:val="2"/>
        </w:rPr>
        <w:t>环</w:t>
      </w:r>
      <w:r>
        <w:rPr>
          <w:rFonts w:ascii="Times New Roman" w:hAnsi="Times New Roman"/>
          <w:b/>
          <w:bCs/>
        </w:rPr>
        <w:t>境事</w:t>
      </w:r>
      <w:r>
        <w:rPr>
          <w:rFonts w:ascii="Times New Roman" w:hAnsi="Times New Roman"/>
          <w:b/>
          <w:bCs/>
          <w:spacing w:val="2"/>
        </w:rPr>
        <w:t>件</w:t>
      </w:r>
      <w:r>
        <w:rPr>
          <w:rFonts w:ascii="Times New Roman" w:hAnsi="Times New Roman"/>
          <w:b/>
          <w:bCs/>
        </w:rPr>
        <w:t>情</w:t>
      </w:r>
      <w:r>
        <w:rPr>
          <w:rFonts w:ascii="Times New Roman" w:hAnsi="Times New Roman"/>
          <w:b/>
          <w:bCs/>
          <w:spacing w:val="2"/>
        </w:rPr>
        <w:t>景</w:t>
      </w:r>
      <w:r>
        <w:rPr>
          <w:rFonts w:ascii="Times New Roman" w:hAnsi="Times New Roman"/>
          <w:b/>
          <w:bCs/>
        </w:rPr>
        <w:t>二：</w:t>
      </w:r>
      <w:r>
        <w:rPr>
          <w:rFonts w:ascii="Times New Roman" w:hAnsi="Times New Roman"/>
          <w:b/>
          <w:bCs/>
          <w:spacing w:val="2"/>
        </w:rPr>
        <w:t>污</w:t>
      </w:r>
      <w:r>
        <w:rPr>
          <w:rFonts w:ascii="Times New Roman" w:hAnsi="Times New Roman"/>
          <w:b/>
          <w:bCs/>
        </w:rPr>
        <w:t>水</w:t>
      </w:r>
      <w:r>
        <w:rPr>
          <w:rFonts w:ascii="Times New Roman" w:hAnsi="Times New Roman"/>
          <w:b/>
          <w:bCs/>
          <w:spacing w:val="2"/>
        </w:rPr>
        <w:t>处</w:t>
      </w:r>
      <w:r>
        <w:rPr>
          <w:rFonts w:ascii="Times New Roman" w:hAnsi="Times New Roman"/>
          <w:b/>
          <w:bCs/>
        </w:rPr>
        <w:t>理设</w:t>
      </w:r>
      <w:r>
        <w:rPr>
          <w:rFonts w:ascii="Times New Roman" w:hAnsi="Times New Roman"/>
          <w:b/>
          <w:bCs/>
          <w:spacing w:val="2"/>
        </w:rPr>
        <w:t>施</w:t>
      </w:r>
      <w:r>
        <w:rPr>
          <w:rFonts w:ascii="Times New Roman" w:hAnsi="Times New Roman"/>
          <w:b/>
          <w:bCs/>
        </w:rPr>
        <w:t>构</w:t>
      </w:r>
      <w:r>
        <w:rPr>
          <w:rFonts w:ascii="Times New Roman" w:hAnsi="Times New Roman"/>
          <w:b/>
          <w:bCs/>
          <w:spacing w:val="2"/>
        </w:rPr>
        <w:t>筑</w:t>
      </w:r>
      <w:r>
        <w:rPr>
          <w:rFonts w:ascii="Times New Roman" w:hAnsi="Times New Roman"/>
          <w:b/>
          <w:bCs/>
        </w:rPr>
        <w:t>物、</w:t>
      </w:r>
      <w:r>
        <w:rPr>
          <w:rFonts w:ascii="Times New Roman" w:hAnsi="Times New Roman"/>
          <w:b/>
          <w:bCs/>
          <w:spacing w:val="2"/>
        </w:rPr>
        <w:t>管</w:t>
      </w:r>
      <w:r>
        <w:rPr>
          <w:rFonts w:ascii="Times New Roman" w:hAnsi="Times New Roman"/>
          <w:b/>
          <w:bCs/>
        </w:rPr>
        <w:t>道</w:t>
      </w:r>
      <w:r>
        <w:rPr>
          <w:rFonts w:ascii="Times New Roman" w:hAnsi="Times New Roman"/>
          <w:b/>
          <w:bCs/>
          <w:spacing w:val="2"/>
        </w:rPr>
        <w:t>、</w:t>
      </w:r>
      <w:r>
        <w:rPr>
          <w:rFonts w:ascii="Times New Roman" w:hAnsi="Times New Roman"/>
          <w:b/>
          <w:bCs/>
        </w:rPr>
        <w:t>阀门</w:t>
      </w:r>
      <w:r>
        <w:rPr>
          <w:rFonts w:ascii="Times New Roman" w:hAnsi="Times New Roman"/>
          <w:b/>
          <w:bCs/>
          <w:spacing w:val="2"/>
        </w:rPr>
        <w:t>等</w:t>
      </w:r>
      <w:r>
        <w:rPr>
          <w:rFonts w:ascii="Times New Roman" w:hAnsi="Times New Roman"/>
          <w:b/>
          <w:bCs/>
        </w:rPr>
        <w:t>破裂</w:t>
      </w:r>
      <w:r>
        <w:rPr>
          <w:rFonts w:ascii="Times New Roman" w:hAnsi="Times New Roman"/>
          <w:b/>
          <w:bCs/>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污水处理设施构筑物</w:t>
      </w:r>
      <w:r>
        <w:rPr>
          <w:rFonts w:ascii="Times New Roman" w:hAnsi="Times New Roman"/>
          <w:spacing w:val="-17"/>
        </w:rPr>
        <w:t>、</w:t>
      </w:r>
      <w:r>
        <w:rPr>
          <w:rFonts w:ascii="Times New Roman" w:hAnsi="Times New Roman"/>
        </w:rPr>
        <w:t>管道</w:t>
      </w:r>
      <w:r>
        <w:rPr>
          <w:rFonts w:ascii="Times New Roman" w:hAnsi="Times New Roman"/>
          <w:spacing w:val="-17"/>
        </w:rPr>
        <w:t>、</w:t>
      </w:r>
      <w:r>
        <w:rPr>
          <w:rFonts w:ascii="Times New Roman" w:hAnsi="Times New Roman"/>
        </w:rPr>
        <w:t>阀门等破裂造成污水泄漏</w:t>
      </w:r>
      <w:r>
        <w:rPr>
          <w:rFonts w:ascii="Times New Roman" w:hAnsi="Times New Roman"/>
          <w:spacing w:val="-17"/>
        </w:rPr>
        <w:t>，</w:t>
      </w:r>
      <w:r>
        <w:rPr>
          <w:rFonts w:ascii="Times New Roman" w:hAnsi="Times New Roman"/>
        </w:rPr>
        <w:t>泄漏污水直接流入周边灌溉河及农田，可能会对周边地表水、土壤会产生影响。</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⑵</w:t>
      </w:r>
      <w:r>
        <w:rPr>
          <w:rFonts w:ascii="Times New Roman" w:hAnsi="Times New Roman"/>
          <w:b/>
          <w:bCs/>
        </w:rPr>
        <w:t>2</w:t>
      </w:r>
      <w:r>
        <w:rPr>
          <w:rFonts w:ascii="Times New Roman" w:hAnsi="Times New Roman"/>
          <w:b/>
          <w:bCs/>
          <w:spacing w:val="-60"/>
        </w:rPr>
        <w:t xml:space="preserve"> </w:t>
      </w:r>
      <w:r>
        <w:rPr>
          <w:rFonts w:ascii="Times New Roman" w:hAnsi="Times New Roman"/>
          <w:b/>
          <w:bCs/>
          <w:spacing w:val="2"/>
        </w:rPr>
        <w:t>号</w:t>
      </w:r>
      <w:r>
        <w:rPr>
          <w:rFonts w:ascii="Times New Roman" w:hAnsi="Times New Roman"/>
          <w:b/>
          <w:bCs/>
        </w:rPr>
        <w:t>风险</w:t>
      </w:r>
      <w:r>
        <w:rPr>
          <w:rFonts w:ascii="Times New Roman" w:hAnsi="Times New Roman"/>
          <w:b/>
          <w:bCs/>
          <w:spacing w:val="2"/>
        </w:rPr>
        <w:t>源</w:t>
      </w:r>
      <w:r>
        <w:rPr>
          <w:rFonts w:ascii="Times New Roman" w:hAnsi="Times New Roman"/>
          <w:b/>
          <w:bCs/>
        </w:rPr>
        <w:t>：</w:t>
      </w:r>
      <w:r>
        <w:rPr>
          <w:rFonts w:ascii="Times New Roman" w:hAnsi="Times New Roman"/>
          <w:b/>
          <w:bCs/>
          <w:spacing w:val="2"/>
        </w:rPr>
        <w:t>废</w:t>
      </w:r>
      <w:r>
        <w:rPr>
          <w:rFonts w:ascii="Times New Roman" w:hAnsi="Times New Roman"/>
          <w:b/>
          <w:bCs/>
        </w:rPr>
        <w:t>气事</w:t>
      </w:r>
      <w:r>
        <w:rPr>
          <w:rFonts w:ascii="Times New Roman" w:hAnsi="Times New Roman"/>
          <w:b/>
          <w:bCs/>
          <w:spacing w:val="2"/>
        </w:rPr>
        <w:t>故</w:t>
      </w:r>
      <w:r>
        <w:rPr>
          <w:rFonts w:ascii="Times New Roman" w:hAnsi="Times New Roman"/>
          <w:b/>
          <w:bCs/>
        </w:rPr>
        <w:t>性</w:t>
      </w:r>
      <w:r>
        <w:rPr>
          <w:rFonts w:ascii="Times New Roman" w:hAnsi="Times New Roman"/>
          <w:b/>
          <w:bCs/>
          <w:spacing w:val="2"/>
        </w:rPr>
        <w:t>排</w:t>
      </w:r>
      <w:r>
        <w:rPr>
          <w:rFonts w:ascii="Times New Roman" w:hAnsi="Times New Roman"/>
          <w:b/>
          <w:bCs/>
        </w:rPr>
        <w:t>放</w:t>
      </w:r>
      <w:r>
        <w:rPr>
          <w:rFonts w:ascii="Times New Roman" w:hAnsi="Times New Roman"/>
          <w:b/>
          <w:bCs/>
        </w:rPr>
        <w:t xml:space="preserve"> </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突</w:t>
      </w:r>
      <w:r>
        <w:rPr>
          <w:rFonts w:ascii="Times New Roman" w:hAnsi="Times New Roman"/>
          <w:b/>
          <w:bCs/>
        </w:rPr>
        <w:t>发</w:t>
      </w:r>
      <w:r>
        <w:rPr>
          <w:rFonts w:ascii="Times New Roman" w:hAnsi="Times New Roman"/>
          <w:b/>
          <w:bCs/>
          <w:spacing w:val="2"/>
        </w:rPr>
        <w:t>环</w:t>
      </w:r>
      <w:r>
        <w:rPr>
          <w:rFonts w:ascii="Times New Roman" w:hAnsi="Times New Roman"/>
          <w:b/>
          <w:bCs/>
        </w:rPr>
        <w:t>境事</w:t>
      </w:r>
      <w:r>
        <w:rPr>
          <w:rFonts w:ascii="Times New Roman" w:hAnsi="Times New Roman"/>
          <w:b/>
          <w:bCs/>
          <w:spacing w:val="2"/>
        </w:rPr>
        <w:t>件</w:t>
      </w:r>
      <w:r>
        <w:rPr>
          <w:rFonts w:ascii="Times New Roman" w:hAnsi="Times New Roman"/>
          <w:b/>
          <w:bCs/>
        </w:rPr>
        <w:t>情</w:t>
      </w:r>
      <w:r>
        <w:rPr>
          <w:rFonts w:ascii="Times New Roman" w:hAnsi="Times New Roman"/>
          <w:b/>
          <w:bCs/>
          <w:spacing w:val="2"/>
        </w:rPr>
        <w:t>景</w:t>
      </w:r>
      <w:r>
        <w:rPr>
          <w:rFonts w:ascii="Times New Roman" w:hAnsi="Times New Roman"/>
          <w:b/>
          <w:bCs/>
          <w:spacing w:val="1"/>
        </w:rPr>
        <w:t>：</w:t>
      </w:r>
      <w:r>
        <w:rPr>
          <w:rFonts w:ascii="Times New Roman" w:hAnsi="Times New Roman"/>
          <w:b/>
          <w:bCs/>
        </w:rPr>
        <w:t>废</w:t>
      </w:r>
      <w:r>
        <w:rPr>
          <w:rFonts w:ascii="Times New Roman" w:hAnsi="Times New Roman"/>
          <w:b/>
          <w:bCs/>
          <w:spacing w:val="2"/>
        </w:rPr>
        <w:t>气</w:t>
      </w:r>
      <w:r>
        <w:rPr>
          <w:rFonts w:ascii="Times New Roman" w:hAnsi="Times New Roman"/>
          <w:b/>
          <w:bCs/>
        </w:rPr>
        <w:t>设</w:t>
      </w:r>
      <w:r>
        <w:rPr>
          <w:rFonts w:ascii="Times New Roman" w:hAnsi="Times New Roman"/>
          <w:b/>
          <w:bCs/>
          <w:spacing w:val="2"/>
        </w:rPr>
        <w:t>施</w:t>
      </w:r>
      <w:r>
        <w:rPr>
          <w:rFonts w:ascii="Times New Roman" w:hAnsi="Times New Roman"/>
          <w:b/>
          <w:bCs/>
        </w:rPr>
        <w:t>故障</w:t>
      </w:r>
    </w:p>
    <w:p w:rsidR="008B2DB9" w:rsidRDefault="00C238C4">
      <w:pPr>
        <w:spacing w:line="360" w:lineRule="auto"/>
        <w:ind w:firstLineChars="200" w:firstLine="480"/>
        <w:rPr>
          <w:rFonts w:ascii="Times New Roman" w:hAnsi="Times New Roman"/>
        </w:rPr>
      </w:pPr>
      <w:r>
        <w:rPr>
          <w:rFonts w:ascii="Times New Roman" w:hAnsi="Times New Roman"/>
        </w:rPr>
        <w:t>华懋公司涂层废气主要来自上胶涂层工序使用醋酸甲酯、丁酮及</w:t>
      </w:r>
      <w:r>
        <w:rPr>
          <w:rFonts w:ascii="Times New Roman" w:hAnsi="Times New Roman"/>
        </w:rPr>
        <w:t>DMF</w:t>
      </w:r>
      <w:r>
        <w:rPr>
          <w:rFonts w:ascii="Times New Roman" w:hAnsi="Times New Roman"/>
        </w:rPr>
        <w:t>作为溶剂，主要污染物为醋酸甲酯、丁酮及</w:t>
      </w:r>
      <w:r>
        <w:rPr>
          <w:rFonts w:ascii="Times New Roman" w:hAnsi="Times New Roman"/>
        </w:rPr>
        <w:t>DMF</w:t>
      </w:r>
      <w:r>
        <w:rPr>
          <w:rFonts w:ascii="Times New Roman" w:hAnsi="Times New Roman"/>
        </w:rPr>
        <w:t>，公司设有</w:t>
      </w:r>
      <w:r>
        <w:rPr>
          <w:rFonts w:ascii="Times New Roman" w:hAnsi="Times New Roman"/>
        </w:rPr>
        <w:t>1</w:t>
      </w:r>
      <w:r>
        <w:rPr>
          <w:rFonts w:ascii="Times New Roman" w:hAnsi="Times New Roman"/>
        </w:rPr>
        <w:t>套</w:t>
      </w:r>
      <w:r>
        <w:rPr>
          <w:rFonts w:ascii="Times New Roman" w:hAnsi="Times New Roman"/>
        </w:rPr>
        <w:t>RTO</w:t>
      </w:r>
      <w:r>
        <w:rPr>
          <w:rFonts w:ascii="Times New Roman" w:hAnsi="Times New Roman"/>
        </w:rPr>
        <w:t>废气处理设施，若</w:t>
      </w:r>
      <w:r>
        <w:rPr>
          <w:rFonts w:ascii="Times New Roman" w:hAnsi="Times New Roman"/>
        </w:rPr>
        <w:t xml:space="preserve"> RTO</w:t>
      </w:r>
      <w:r>
        <w:rPr>
          <w:rFonts w:ascii="Times New Roman" w:hAnsi="Times New Roman"/>
        </w:rPr>
        <w:t>废气处理设施出现故障，造成废气无法处理或处理效率下降导致废气事故性排放，将对周边环境产生影响。</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⑶</w:t>
      </w:r>
      <w:r>
        <w:rPr>
          <w:rFonts w:ascii="Times New Roman" w:hAnsi="Times New Roman"/>
          <w:b/>
          <w:bCs/>
        </w:rPr>
        <w:t>3</w:t>
      </w:r>
      <w:r>
        <w:rPr>
          <w:rFonts w:ascii="Times New Roman" w:hAnsi="Times New Roman"/>
          <w:b/>
          <w:bCs/>
          <w:spacing w:val="-60"/>
        </w:rPr>
        <w:t xml:space="preserve"> </w:t>
      </w:r>
      <w:r>
        <w:rPr>
          <w:rFonts w:ascii="Times New Roman" w:hAnsi="Times New Roman"/>
          <w:b/>
          <w:bCs/>
          <w:spacing w:val="2"/>
        </w:rPr>
        <w:t>号</w:t>
      </w:r>
      <w:r>
        <w:rPr>
          <w:rFonts w:ascii="Times New Roman" w:hAnsi="Times New Roman"/>
          <w:b/>
          <w:bCs/>
        </w:rPr>
        <w:t>风险</w:t>
      </w:r>
      <w:r>
        <w:rPr>
          <w:rFonts w:ascii="Times New Roman" w:hAnsi="Times New Roman"/>
          <w:b/>
          <w:bCs/>
          <w:spacing w:val="2"/>
        </w:rPr>
        <w:t>源</w:t>
      </w:r>
      <w:r>
        <w:rPr>
          <w:rFonts w:ascii="Times New Roman" w:hAnsi="Times New Roman"/>
          <w:b/>
          <w:bCs/>
        </w:rPr>
        <w:t>：</w:t>
      </w:r>
      <w:r>
        <w:rPr>
          <w:rFonts w:ascii="Times New Roman" w:hAnsi="Times New Roman"/>
          <w:b/>
          <w:bCs/>
          <w:spacing w:val="2"/>
        </w:rPr>
        <w:t>危</w:t>
      </w:r>
      <w:r>
        <w:rPr>
          <w:rFonts w:ascii="Times New Roman" w:hAnsi="Times New Roman"/>
          <w:b/>
          <w:bCs/>
        </w:rPr>
        <w:t>险化</w:t>
      </w:r>
      <w:r>
        <w:rPr>
          <w:rFonts w:ascii="Times New Roman" w:hAnsi="Times New Roman"/>
          <w:b/>
          <w:bCs/>
          <w:spacing w:val="2"/>
        </w:rPr>
        <w:t>学</w:t>
      </w:r>
      <w:r>
        <w:rPr>
          <w:rFonts w:ascii="Times New Roman" w:hAnsi="Times New Roman"/>
          <w:b/>
          <w:bCs/>
        </w:rPr>
        <w:t>品</w:t>
      </w:r>
      <w:r>
        <w:rPr>
          <w:rFonts w:ascii="Times New Roman" w:hAnsi="Times New Roman"/>
          <w:b/>
          <w:bCs/>
          <w:spacing w:val="2"/>
        </w:rPr>
        <w:t>泄</w:t>
      </w:r>
      <w:r>
        <w:rPr>
          <w:rFonts w:ascii="Times New Roman" w:hAnsi="Times New Roman"/>
          <w:b/>
          <w:bCs/>
        </w:rPr>
        <w:t>漏</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突</w:t>
      </w:r>
      <w:r>
        <w:rPr>
          <w:rFonts w:ascii="Times New Roman" w:hAnsi="Times New Roman"/>
          <w:b/>
          <w:bCs/>
        </w:rPr>
        <w:t>发</w:t>
      </w:r>
      <w:r>
        <w:rPr>
          <w:rFonts w:ascii="Times New Roman" w:hAnsi="Times New Roman"/>
          <w:b/>
          <w:bCs/>
          <w:spacing w:val="2"/>
        </w:rPr>
        <w:t>环</w:t>
      </w:r>
      <w:r>
        <w:rPr>
          <w:rFonts w:ascii="Times New Roman" w:hAnsi="Times New Roman"/>
          <w:b/>
          <w:bCs/>
        </w:rPr>
        <w:t>境事</w:t>
      </w:r>
      <w:r>
        <w:rPr>
          <w:rFonts w:ascii="Times New Roman" w:hAnsi="Times New Roman"/>
          <w:b/>
          <w:bCs/>
          <w:spacing w:val="2"/>
        </w:rPr>
        <w:t>件</w:t>
      </w:r>
      <w:r>
        <w:rPr>
          <w:rFonts w:ascii="Times New Roman" w:hAnsi="Times New Roman"/>
          <w:b/>
          <w:bCs/>
        </w:rPr>
        <w:t>情</w:t>
      </w:r>
      <w:r>
        <w:rPr>
          <w:rFonts w:ascii="Times New Roman" w:hAnsi="Times New Roman"/>
          <w:b/>
          <w:bCs/>
          <w:spacing w:val="2"/>
        </w:rPr>
        <w:t>景</w:t>
      </w:r>
      <w:r>
        <w:rPr>
          <w:rFonts w:ascii="Times New Roman" w:hAnsi="Times New Roman"/>
          <w:b/>
          <w:bCs/>
        </w:rPr>
        <w:t>：</w:t>
      </w:r>
      <w:r>
        <w:rPr>
          <w:rFonts w:ascii="Times New Roman" w:hAnsi="Times New Roman"/>
          <w:b/>
          <w:bCs/>
          <w:spacing w:val="1"/>
        </w:rPr>
        <w:t xml:space="preserve"> </w:t>
      </w:r>
      <w:r>
        <w:rPr>
          <w:rFonts w:ascii="Times New Roman" w:hAnsi="Times New Roman"/>
          <w:b/>
          <w:bCs/>
          <w:spacing w:val="2"/>
        </w:rPr>
        <w:t>危</w:t>
      </w:r>
      <w:r>
        <w:rPr>
          <w:rFonts w:ascii="Times New Roman" w:hAnsi="Times New Roman"/>
          <w:b/>
          <w:bCs/>
        </w:rPr>
        <w:t>险</w:t>
      </w:r>
      <w:r>
        <w:rPr>
          <w:rFonts w:ascii="Times New Roman" w:hAnsi="Times New Roman"/>
          <w:b/>
          <w:bCs/>
          <w:spacing w:val="2"/>
        </w:rPr>
        <w:t>化</w:t>
      </w:r>
      <w:r>
        <w:rPr>
          <w:rFonts w:ascii="Times New Roman" w:hAnsi="Times New Roman"/>
          <w:b/>
          <w:bCs/>
        </w:rPr>
        <w:t>学品</w:t>
      </w:r>
      <w:r>
        <w:rPr>
          <w:rFonts w:ascii="Times New Roman" w:hAnsi="Times New Roman"/>
          <w:b/>
          <w:bCs/>
          <w:spacing w:val="2"/>
        </w:rPr>
        <w:t>（</w:t>
      </w:r>
      <w:r>
        <w:rPr>
          <w:rFonts w:ascii="Times New Roman" w:hAnsi="Times New Roman"/>
          <w:b/>
          <w:bCs/>
        </w:rPr>
        <w:t>桶</w:t>
      </w:r>
      <w:r>
        <w:rPr>
          <w:rFonts w:ascii="Times New Roman" w:hAnsi="Times New Roman"/>
          <w:b/>
          <w:bCs/>
          <w:spacing w:val="2"/>
        </w:rPr>
        <w:t>装</w:t>
      </w:r>
      <w:r>
        <w:rPr>
          <w:rFonts w:ascii="Times New Roman" w:hAnsi="Times New Roman"/>
          <w:b/>
          <w:bCs/>
        </w:rPr>
        <w:t>、袋</w:t>
      </w:r>
      <w:r>
        <w:rPr>
          <w:rFonts w:ascii="Times New Roman" w:hAnsi="Times New Roman"/>
          <w:b/>
          <w:bCs/>
          <w:spacing w:val="3"/>
        </w:rPr>
        <w:t>装</w:t>
      </w:r>
      <w:r>
        <w:rPr>
          <w:rFonts w:ascii="Times New Roman" w:hAnsi="Times New Roman"/>
          <w:b/>
          <w:bCs/>
        </w:rPr>
        <w:t>）</w:t>
      </w:r>
      <w:r>
        <w:rPr>
          <w:rFonts w:ascii="Times New Roman" w:hAnsi="Times New Roman"/>
          <w:b/>
          <w:bCs/>
          <w:spacing w:val="2"/>
        </w:rPr>
        <w:t>储</w:t>
      </w:r>
      <w:r>
        <w:rPr>
          <w:rFonts w:ascii="Times New Roman" w:hAnsi="Times New Roman"/>
          <w:b/>
          <w:bCs/>
        </w:rPr>
        <w:t>运发</w:t>
      </w:r>
      <w:r>
        <w:rPr>
          <w:rFonts w:ascii="Times New Roman" w:hAnsi="Times New Roman"/>
          <w:b/>
          <w:bCs/>
          <w:spacing w:val="2"/>
        </w:rPr>
        <w:t>生</w:t>
      </w:r>
      <w:r>
        <w:rPr>
          <w:rFonts w:ascii="Times New Roman" w:hAnsi="Times New Roman"/>
          <w:b/>
          <w:bCs/>
        </w:rPr>
        <w:t>泄漏</w:t>
      </w:r>
      <w:r>
        <w:rPr>
          <w:rFonts w:ascii="Times New Roman" w:hAnsi="Times New Roman"/>
          <w:b/>
          <w:bCs/>
        </w:rPr>
        <w:t xml:space="preserve"> </w:t>
      </w:r>
    </w:p>
    <w:p w:rsidR="008B2DB9" w:rsidRDefault="00C238C4">
      <w:pPr>
        <w:pStyle w:val="a4"/>
        <w:kinsoku w:val="0"/>
        <w:overflowPunct w:val="0"/>
        <w:spacing w:after="0" w:line="360" w:lineRule="auto"/>
        <w:rPr>
          <w:rFonts w:ascii="Times New Roman" w:hAnsi="Times New Roman"/>
        </w:rPr>
      </w:pPr>
      <w:r>
        <w:rPr>
          <w:rFonts w:ascii="Times New Roman" w:hAnsi="Times New Roman"/>
        </w:rPr>
        <w:t>华懋公司厂区内共有</w:t>
      </w:r>
      <w:r>
        <w:rPr>
          <w:rFonts w:ascii="Times New Roman" w:hAnsi="Times New Roman"/>
          <w:spacing w:val="-84"/>
        </w:rPr>
        <w:t xml:space="preserve"> </w:t>
      </w:r>
      <w:r>
        <w:rPr>
          <w:rFonts w:ascii="Times New Roman" w:hAnsi="Times New Roman"/>
        </w:rPr>
        <w:t>5</w:t>
      </w:r>
      <w:r>
        <w:rPr>
          <w:rFonts w:ascii="Times New Roman" w:hAnsi="Times New Roman"/>
          <w:spacing w:val="-87"/>
        </w:rPr>
        <w:t xml:space="preserve"> </w:t>
      </w:r>
      <w:r>
        <w:rPr>
          <w:rFonts w:ascii="Times New Roman" w:hAnsi="Times New Roman"/>
        </w:rPr>
        <w:t>个危险化学品仓库</w:t>
      </w:r>
      <w:r>
        <w:rPr>
          <w:rFonts w:ascii="Times New Roman" w:hAnsi="Times New Roman"/>
          <w:spacing w:val="-120"/>
        </w:rPr>
        <w:t>，</w:t>
      </w:r>
      <w:r>
        <w:rPr>
          <w:rFonts w:ascii="Times New Roman" w:hAnsi="Times New Roman"/>
        </w:rPr>
        <w:t>主要贮存物质包括桶装甲酸</w:t>
      </w:r>
      <w:r>
        <w:rPr>
          <w:rFonts w:ascii="Times New Roman" w:hAnsi="Times New Roman"/>
          <w:spacing w:val="-120"/>
        </w:rPr>
        <w:t>、</w:t>
      </w:r>
      <w:r>
        <w:rPr>
          <w:rFonts w:ascii="Times New Roman" w:hAnsi="Times New Roman"/>
        </w:rPr>
        <w:t>桶装乙酸、桶装</w:t>
      </w:r>
      <w:r>
        <w:rPr>
          <w:rFonts w:ascii="Times New Roman" w:hAnsi="Times New Roman"/>
          <w:spacing w:val="-51"/>
        </w:rPr>
        <w:t xml:space="preserve"> </w:t>
      </w:r>
      <w:r>
        <w:rPr>
          <w:rFonts w:ascii="Times New Roman" w:hAnsi="Times New Roman"/>
        </w:rPr>
        <w:t>DM</w:t>
      </w:r>
      <w:r>
        <w:rPr>
          <w:rFonts w:ascii="Times New Roman" w:hAnsi="Times New Roman"/>
          <w:spacing w:val="-1"/>
        </w:rPr>
        <w:t>F</w:t>
      </w:r>
      <w:r>
        <w:rPr>
          <w:rFonts w:ascii="Times New Roman" w:hAnsi="Times New Roman"/>
        </w:rPr>
        <w:t>、助剂等。根据各危险化学品贮存场所贮存位置、存放化学品、包装方式及围堰参数详见表</w:t>
      </w:r>
      <w:r>
        <w:rPr>
          <w:rFonts w:ascii="Times New Roman" w:hAnsi="Times New Roman"/>
          <w:spacing w:val="-61"/>
        </w:rPr>
        <w:t xml:space="preserve"> </w:t>
      </w:r>
      <w:r>
        <w:rPr>
          <w:rFonts w:ascii="Times New Roman" w:hAnsi="Times New Roman"/>
        </w:rPr>
        <w:t>4.1.1</w:t>
      </w:r>
      <w:r>
        <w:rPr>
          <w:rFonts w:ascii="Times New Roman" w:hAnsi="Times New Roman"/>
        </w:rPr>
        <w:t>，潜在的环境风险事故详见表</w:t>
      </w:r>
      <w:r>
        <w:rPr>
          <w:rFonts w:ascii="Times New Roman" w:hAnsi="Times New Roman"/>
          <w:spacing w:val="-59"/>
        </w:rPr>
        <w:t xml:space="preserve"> </w:t>
      </w:r>
      <w:r>
        <w:rPr>
          <w:rFonts w:ascii="Times New Roman" w:hAnsi="Times New Roman"/>
        </w:rPr>
        <w:t>4.1.2</w:t>
      </w:r>
      <w:r>
        <w:rPr>
          <w:rFonts w:ascii="Times New Roman" w:hAnsi="Times New Roman"/>
        </w:rPr>
        <w:t>。</w:t>
      </w:r>
    </w:p>
    <w:p w:rsidR="008B2DB9" w:rsidRDefault="00C238C4">
      <w:pPr>
        <w:pStyle w:val="a4"/>
        <w:kinsoku w:val="0"/>
        <w:overflowPunct w:val="0"/>
        <w:spacing w:after="0"/>
        <w:ind w:firstLineChars="200" w:firstLine="482"/>
        <w:jc w:val="center"/>
        <w:rPr>
          <w:rFonts w:ascii="Times New Roman" w:hAnsi="Times New Roman"/>
          <w:sz w:val="20"/>
        </w:rPr>
      </w:pPr>
      <w:r>
        <w:rPr>
          <w:rFonts w:ascii="Times New Roman" w:hAnsi="Times New Roman"/>
          <w:b/>
          <w:bCs/>
        </w:rPr>
        <w:br w:type="page"/>
      </w:r>
      <w:r>
        <w:rPr>
          <w:rFonts w:ascii="Times New Roman" w:hAnsi="Times New Roman"/>
          <w:b/>
          <w:bCs/>
        </w:rPr>
        <w:lastRenderedPageBreak/>
        <w:t>表</w:t>
      </w:r>
      <w:r>
        <w:rPr>
          <w:rFonts w:ascii="Times New Roman" w:hAnsi="Times New Roman"/>
          <w:b/>
          <w:bCs/>
          <w:spacing w:val="-58"/>
        </w:rPr>
        <w:t xml:space="preserve"> </w:t>
      </w:r>
      <w:r>
        <w:rPr>
          <w:rFonts w:ascii="Times New Roman" w:hAnsi="Times New Roman"/>
        </w:rPr>
        <w:t xml:space="preserve">4.1.1  </w:t>
      </w:r>
      <w:r>
        <w:rPr>
          <w:rFonts w:ascii="Times New Roman" w:hAnsi="Times New Roman"/>
          <w:b/>
          <w:bCs/>
          <w:spacing w:val="-58"/>
        </w:rPr>
        <w:t xml:space="preserve"> </w:t>
      </w:r>
      <w:r>
        <w:rPr>
          <w:rFonts w:ascii="Times New Roman" w:hAnsi="Times New Roman"/>
          <w:b/>
          <w:bCs/>
        </w:rPr>
        <w:t>危</w:t>
      </w:r>
      <w:r>
        <w:rPr>
          <w:rFonts w:ascii="Times New Roman" w:hAnsi="Times New Roman"/>
          <w:b/>
          <w:bCs/>
          <w:spacing w:val="2"/>
        </w:rPr>
        <w:t>险</w:t>
      </w:r>
      <w:r>
        <w:rPr>
          <w:rFonts w:ascii="Times New Roman" w:hAnsi="Times New Roman"/>
          <w:b/>
          <w:bCs/>
        </w:rPr>
        <w:t>化学品</w:t>
      </w:r>
      <w:r>
        <w:rPr>
          <w:rFonts w:ascii="Times New Roman" w:hAnsi="Times New Roman"/>
          <w:b/>
          <w:bCs/>
          <w:spacing w:val="2"/>
        </w:rPr>
        <w:t>贮</w:t>
      </w:r>
      <w:r>
        <w:rPr>
          <w:rFonts w:ascii="Times New Roman" w:hAnsi="Times New Roman"/>
          <w:b/>
          <w:bCs/>
        </w:rPr>
        <w:t>存</w:t>
      </w:r>
      <w:r>
        <w:rPr>
          <w:rFonts w:ascii="Times New Roman" w:hAnsi="Times New Roman"/>
          <w:b/>
          <w:bCs/>
          <w:spacing w:val="2"/>
        </w:rPr>
        <w:t>场</w:t>
      </w:r>
      <w:r>
        <w:rPr>
          <w:rFonts w:ascii="Times New Roman" w:hAnsi="Times New Roman"/>
          <w:b/>
          <w:bCs/>
        </w:rPr>
        <w:t>所</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769"/>
        <w:gridCol w:w="4552"/>
        <w:gridCol w:w="1082"/>
        <w:gridCol w:w="1328"/>
        <w:gridCol w:w="1063"/>
      </w:tblGrid>
      <w:tr w:rsidR="008B2DB9">
        <w:trPr>
          <w:trHeight w:val="340"/>
          <w:jc w:val="center"/>
        </w:trPr>
        <w:tc>
          <w:tcPr>
            <w:tcW w:w="1769" w:type="dxa"/>
            <w:tcBorders>
              <w:tl2br w:val="nil"/>
              <w:tr2bl w:val="nil"/>
            </w:tcBorders>
            <w:vAlign w:val="center"/>
          </w:tcPr>
          <w:p w:rsidR="008B2DB9" w:rsidRDefault="00C238C4">
            <w:pPr>
              <w:jc w:val="center"/>
              <w:rPr>
                <w:sz w:val="21"/>
                <w:szCs w:val="21"/>
              </w:rPr>
            </w:pPr>
            <w:r>
              <w:rPr>
                <w:sz w:val="21"/>
                <w:szCs w:val="21"/>
              </w:rPr>
              <w:t>存放位置</w:t>
            </w:r>
          </w:p>
        </w:tc>
        <w:tc>
          <w:tcPr>
            <w:tcW w:w="4552" w:type="dxa"/>
            <w:tcBorders>
              <w:tl2br w:val="nil"/>
              <w:tr2bl w:val="nil"/>
            </w:tcBorders>
            <w:vAlign w:val="center"/>
          </w:tcPr>
          <w:p w:rsidR="008B2DB9" w:rsidRDefault="00C238C4">
            <w:pPr>
              <w:jc w:val="center"/>
              <w:rPr>
                <w:sz w:val="21"/>
                <w:szCs w:val="21"/>
              </w:rPr>
            </w:pPr>
            <w:r>
              <w:rPr>
                <w:sz w:val="21"/>
                <w:szCs w:val="21"/>
              </w:rPr>
              <w:t>存放化学品种类</w:t>
            </w:r>
          </w:p>
        </w:tc>
        <w:tc>
          <w:tcPr>
            <w:tcW w:w="1082" w:type="dxa"/>
            <w:tcBorders>
              <w:tl2br w:val="nil"/>
              <w:tr2bl w:val="nil"/>
            </w:tcBorders>
            <w:vAlign w:val="center"/>
          </w:tcPr>
          <w:p w:rsidR="008B2DB9" w:rsidRDefault="00C238C4">
            <w:pPr>
              <w:jc w:val="center"/>
              <w:rPr>
                <w:sz w:val="21"/>
                <w:szCs w:val="21"/>
              </w:rPr>
            </w:pPr>
            <w:r>
              <w:rPr>
                <w:sz w:val="21"/>
                <w:szCs w:val="21"/>
              </w:rPr>
              <w:t>面积（</w:t>
            </w:r>
            <w:r>
              <w:rPr>
                <w:sz w:val="21"/>
                <w:szCs w:val="21"/>
              </w:rPr>
              <w:t>m2</w:t>
            </w:r>
            <w:r>
              <w:rPr>
                <w:sz w:val="21"/>
                <w:szCs w:val="21"/>
              </w:rPr>
              <w:t>）</w:t>
            </w:r>
          </w:p>
        </w:tc>
        <w:tc>
          <w:tcPr>
            <w:tcW w:w="1328" w:type="dxa"/>
            <w:tcBorders>
              <w:tl2br w:val="nil"/>
              <w:tr2bl w:val="nil"/>
            </w:tcBorders>
            <w:vAlign w:val="center"/>
          </w:tcPr>
          <w:p w:rsidR="008B2DB9" w:rsidRDefault="00C238C4">
            <w:pPr>
              <w:jc w:val="center"/>
              <w:rPr>
                <w:sz w:val="21"/>
                <w:szCs w:val="21"/>
              </w:rPr>
            </w:pPr>
            <w:r>
              <w:rPr>
                <w:sz w:val="21"/>
                <w:szCs w:val="21"/>
              </w:rPr>
              <w:t>保管责任人</w:t>
            </w:r>
          </w:p>
        </w:tc>
        <w:tc>
          <w:tcPr>
            <w:tcW w:w="1063" w:type="dxa"/>
            <w:tcBorders>
              <w:tl2br w:val="nil"/>
              <w:tr2bl w:val="nil"/>
            </w:tcBorders>
            <w:vAlign w:val="center"/>
          </w:tcPr>
          <w:p w:rsidR="008B2DB9" w:rsidRDefault="00C238C4">
            <w:pPr>
              <w:jc w:val="center"/>
              <w:rPr>
                <w:sz w:val="21"/>
                <w:szCs w:val="21"/>
              </w:rPr>
            </w:pPr>
            <w:r>
              <w:rPr>
                <w:sz w:val="21"/>
                <w:szCs w:val="21"/>
              </w:rPr>
              <w:t>备注</w:t>
            </w:r>
          </w:p>
        </w:tc>
      </w:tr>
      <w:tr w:rsidR="008B2DB9">
        <w:trPr>
          <w:trHeight w:val="340"/>
          <w:jc w:val="center"/>
        </w:trPr>
        <w:tc>
          <w:tcPr>
            <w:tcW w:w="1769" w:type="dxa"/>
            <w:tcBorders>
              <w:tl2br w:val="nil"/>
              <w:tr2bl w:val="nil"/>
            </w:tcBorders>
            <w:vAlign w:val="center"/>
          </w:tcPr>
          <w:p w:rsidR="008B2DB9" w:rsidRDefault="00C238C4">
            <w:pPr>
              <w:jc w:val="center"/>
              <w:rPr>
                <w:sz w:val="21"/>
                <w:szCs w:val="21"/>
              </w:rPr>
            </w:pPr>
            <w:r>
              <w:rPr>
                <w:sz w:val="21"/>
                <w:szCs w:val="21"/>
              </w:rPr>
              <w:t>织布厂西南侧</w:t>
            </w:r>
          </w:p>
        </w:tc>
        <w:tc>
          <w:tcPr>
            <w:tcW w:w="4552" w:type="dxa"/>
            <w:tcBorders>
              <w:tl2br w:val="nil"/>
              <w:tr2bl w:val="nil"/>
            </w:tcBorders>
            <w:vAlign w:val="center"/>
          </w:tcPr>
          <w:p w:rsidR="008B2DB9" w:rsidRDefault="00C238C4">
            <w:pPr>
              <w:jc w:val="center"/>
              <w:rPr>
                <w:sz w:val="21"/>
                <w:szCs w:val="21"/>
              </w:rPr>
            </w:pPr>
            <w:r>
              <w:rPr>
                <w:sz w:val="21"/>
                <w:szCs w:val="21"/>
              </w:rPr>
              <w:t>浆料</w:t>
            </w:r>
          </w:p>
        </w:tc>
        <w:tc>
          <w:tcPr>
            <w:tcW w:w="1082" w:type="dxa"/>
            <w:tcBorders>
              <w:tl2br w:val="nil"/>
              <w:tr2bl w:val="nil"/>
            </w:tcBorders>
            <w:vAlign w:val="center"/>
          </w:tcPr>
          <w:p w:rsidR="008B2DB9" w:rsidRDefault="00C238C4">
            <w:pPr>
              <w:jc w:val="center"/>
              <w:rPr>
                <w:sz w:val="21"/>
                <w:szCs w:val="21"/>
              </w:rPr>
            </w:pPr>
            <w:r>
              <w:rPr>
                <w:sz w:val="21"/>
                <w:szCs w:val="21"/>
              </w:rPr>
              <w:t>25</w:t>
            </w:r>
          </w:p>
        </w:tc>
        <w:tc>
          <w:tcPr>
            <w:tcW w:w="1328" w:type="dxa"/>
            <w:tcBorders>
              <w:tl2br w:val="nil"/>
              <w:tr2bl w:val="nil"/>
            </w:tcBorders>
            <w:vAlign w:val="center"/>
          </w:tcPr>
          <w:p w:rsidR="008B2DB9" w:rsidRDefault="00C238C4">
            <w:pPr>
              <w:jc w:val="center"/>
              <w:rPr>
                <w:sz w:val="21"/>
                <w:szCs w:val="21"/>
              </w:rPr>
            </w:pPr>
            <w:r>
              <w:rPr>
                <w:sz w:val="21"/>
                <w:szCs w:val="21"/>
              </w:rPr>
              <w:t>杨水源</w:t>
            </w:r>
          </w:p>
        </w:tc>
        <w:tc>
          <w:tcPr>
            <w:tcW w:w="1063" w:type="dxa"/>
            <w:tcBorders>
              <w:tl2br w:val="nil"/>
              <w:tr2bl w:val="nil"/>
            </w:tcBorders>
            <w:vAlign w:val="center"/>
          </w:tcPr>
          <w:p w:rsidR="008B2DB9" w:rsidRDefault="00C238C4">
            <w:pPr>
              <w:jc w:val="center"/>
              <w:rPr>
                <w:sz w:val="21"/>
                <w:szCs w:val="21"/>
              </w:rPr>
            </w:pPr>
            <w:r>
              <w:rPr>
                <w:sz w:val="21"/>
                <w:szCs w:val="21"/>
              </w:rPr>
              <w:t>/</w:t>
            </w:r>
          </w:p>
        </w:tc>
      </w:tr>
      <w:tr w:rsidR="008B2DB9">
        <w:trPr>
          <w:trHeight w:val="340"/>
          <w:jc w:val="center"/>
        </w:trPr>
        <w:tc>
          <w:tcPr>
            <w:tcW w:w="1769" w:type="dxa"/>
            <w:tcBorders>
              <w:tl2br w:val="nil"/>
              <w:tr2bl w:val="nil"/>
            </w:tcBorders>
            <w:vAlign w:val="center"/>
          </w:tcPr>
          <w:p w:rsidR="008B2DB9" w:rsidRDefault="00C238C4">
            <w:pPr>
              <w:jc w:val="center"/>
              <w:rPr>
                <w:sz w:val="21"/>
                <w:szCs w:val="21"/>
              </w:rPr>
            </w:pPr>
            <w:r>
              <w:rPr>
                <w:sz w:val="21"/>
                <w:szCs w:val="21"/>
              </w:rPr>
              <w:t>染色厂一楼西侧</w:t>
            </w:r>
          </w:p>
        </w:tc>
        <w:tc>
          <w:tcPr>
            <w:tcW w:w="4552" w:type="dxa"/>
            <w:tcBorders>
              <w:tl2br w:val="nil"/>
              <w:tr2bl w:val="nil"/>
            </w:tcBorders>
            <w:vAlign w:val="center"/>
          </w:tcPr>
          <w:p w:rsidR="008B2DB9" w:rsidRDefault="00C238C4">
            <w:pPr>
              <w:jc w:val="center"/>
              <w:rPr>
                <w:sz w:val="21"/>
                <w:szCs w:val="21"/>
              </w:rPr>
            </w:pPr>
            <w:r>
              <w:rPr>
                <w:sz w:val="21"/>
                <w:szCs w:val="21"/>
              </w:rPr>
              <w:t>醋酸甲酯储罐、丁酮（</w:t>
            </w:r>
            <w:r>
              <w:rPr>
                <w:sz w:val="21"/>
                <w:szCs w:val="21"/>
              </w:rPr>
              <w:t>MEK</w:t>
            </w:r>
            <w:r>
              <w:rPr>
                <w:sz w:val="21"/>
                <w:szCs w:val="21"/>
              </w:rPr>
              <w:t>）储罐、液碱储罐</w:t>
            </w:r>
          </w:p>
        </w:tc>
        <w:tc>
          <w:tcPr>
            <w:tcW w:w="1082" w:type="dxa"/>
            <w:tcBorders>
              <w:tl2br w:val="nil"/>
              <w:tr2bl w:val="nil"/>
            </w:tcBorders>
            <w:vAlign w:val="center"/>
          </w:tcPr>
          <w:p w:rsidR="008B2DB9" w:rsidRDefault="00C238C4">
            <w:pPr>
              <w:jc w:val="center"/>
              <w:rPr>
                <w:sz w:val="21"/>
                <w:szCs w:val="21"/>
              </w:rPr>
            </w:pPr>
            <w:r>
              <w:rPr>
                <w:sz w:val="21"/>
                <w:szCs w:val="21"/>
              </w:rPr>
              <w:t>50</w:t>
            </w:r>
          </w:p>
        </w:tc>
        <w:tc>
          <w:tcPr>
            <w:tcW w:w="1328" w:type="dxa"/>
            <w:tcBorders>
              <w:tl2br w:val="nil"/>
              <w:tr2bl w:val="nil"/>
            </w:tcBorders>
            <w:vAlign w:val="center"/>
          </w:tcPr>
          <w:p w:rsidR="008B2DB9" w:rsidRDefault="00C238C4">
            <w:pPr>
              <w:jc w:val="center"/>
              <w:rPr>
                <w:sz w:val="21"/>
                <w:szCs w:val="21"/>
              </w:rPr>
            </w:pPr>
            <w:r>
              <w:rPr>
                <w:sz w:val="21"/>
                <w:szCs w:val="21"/>
              </w:rPr>
              <w:t>钟天祥、邱清华</w:t>
            </w:r>
          </w:p>
        </w:tc>
        <w:tc>
          <w:tcPr>
            <w:tcW w:w="1063" w:type="dxa"/>
            <w:tcBorders>
              <w:tl2br w:val="nil"/>
              <w:tr2bl w:val="nil"/>
            </w:tcBorders>
            <w:vAlign w:val="center"/>
          </w:tcPr>
          <w:p w:rsidR="008B2DB9" w:rsidRDefault="00C238C4">
            <w:pPr>
              <w:jc w:val="center"/>
              <w:rPr>
                <w:sz w:val="21"/>
                <w:szCs w:val="21"/>
              </w:rPr>
            </w:pPr>
            <w:r>
              <w:rPr>
                <w:sz w:val="21"/>
                <w:szCs w:val="21"/>
              </w:rPr>
              <w:t>/</w:t>
            </w:r>
          </w:p>
        </w:tc>
      </w:tr>
      <w:tr w:rsidR="008B2DB9">
        <w:trPr>
          <w:trHeight w:val="340"/>
          <w:jc w:val="center"/>
        </w:trPr>
        <w:tc>
          <w:tcPr>
            <w:tcW w:w="1769" w:type="dxa"/>
            <w:tcBorders>
              <w:tl2br w:val="nil"/>
              <w:tr2bl w:val="nil"/>
            </w:tcBorders>
            <w:vAlign w:val="center"/>
          </w:tcPr>
          <w:p w:rsidR="008B2DB9" w:rsidRDefault="00C238C4">
            <w:pPr>
              <w:jc w:val="center"/>
              <w:rPr>
                <w:sz w:val="21"/>
                <w:szCs w:val="21"/>
              </w:rPr>
            </w:pPr>
            <w:r>
              <w:rPr>
                <w:sz w:val="21"/>
                <w:szCs w:val="21"/>
              </w:rPr>
              <w:t>染色厂二楼</w:t>
            </w:r>
          </w:p>
        </w:tc>
        <w:tc>
          <w:tcPr>
            <w:tcW w:w="4552" w:type="dxa"/>
            <w:tcBorders>
              <w:tl2br w:val="nil"/>
              <w:tr2bl w:val="nil"/>
            </w:tcBorders>
            <w:vAlign w:val="center"/>
          </w:tcPr>
          <w:p w:rsidR="008B2DB9" w:rsidRDefault="00C238C4">
            <w:pPr>
              <w:jc w:val="center"/>
              <w:rPr>
                <w:sz w:val="21"/>
                <w:szCs w:val="21"/>
              </w:rPr>
            </w:pPr>
            <w:r>
              <w:rPr>
                <w:sz w:val="21"/>
                <w:szCs w:val="21"/>
              </w:rPr>
              <w:t>甲酸储罐、乙酸储罐、柠檬酸、氨水、</w:t>
            </w:r>
            <w:r>
              <w:rPr>
                <w:sz w:val="21"/>
                <w:szCs w:val="21"/>
              </w:rPr>
              <w:t>0291</w:t>
            </w:r>
            <w:r>
              <w:rPr>
                <w:sz w:val="21"/>
                <w:szCs w:val="21"/>
              </w:rPr>
              <w:t>牢度增进剂</w:t>
            </w:r>
            <w:r>
              <w:rPr>
                <w:sz w:val="21"/>
                <w:szCs w:val="21"/>
              </w:rPr>
              <w:t>HT</w:t>
            </w:r>
            <w:r>
              <w:rPr>
                <w:sz w:val="21"/>
                <w:szCs w:val="21"/>
              </w:rPr>
              <w:t>、纯碱、草酸、渗透剂、还原洗净剂、牢度增进剂</w:t>
            </w:r>
          </w:p>
        </w:tc>
        <w:tc>
          <w:tcPr>
            <w:tcW w:w="1082" w:type="dxa"/>
            <w:tcBorders>
              <w:tl2br w:val="nil"/>
              <w:tr2bl w:val="nil"/>
            </w:tcBorders>
            <w:vAlign w:val="center"/>
          </w:tcPr>
          <w:p w:rsidR="008B2DB9" w:rsidRDefault="00C238C4">
            <w:pPr>
              <w:jc w:val="center"/>
              <w:rPr>
                <w:sz w:val="21"/>
                <w:szCs w:val="21"/>
              </w:rPr>
            </w:pPr>
            <w:r>
              <w:rPr>
                <w:sz w:val="21"/>
                <w:szCs w:val="21"/>
              </w:rPr>
              <w:t>107</w:t>
            </w:r>
          </w:p>
        </w:tc>
        <w:tc>
          <w:tcPr>
            <w:tcW w:w="1328" w:type="dxa"/>
            <w:tcBorders>
              <w:tl2br w:val="nil"/>
              <w:tr2bl w:val="nil"/>
            </w:tcBorders>
            <w:vAlign w:val="center"/>
          </w:tcPr>
          <w:p w:rsidR="008B2DB9" w:rsidRDefault="00C238C4">
            <w:pPr>
              <w:jc w:val="center"/>
              <w:rPr>
                <w:sz w:val="21"/>
                <w:szCs w:val="21"/>
              </w:rPr>
            </w:pPr>
            <w:r>
              <w:rPr>
                <w:sz w:val="21"/>
                <w:szCs w:val="21"/>
              </w:rPr>
              <w:t>邱清华</w:t>
            </w:r>
          </w:p>
        </w:tc>
        <w:tc>
          <w:tcPr>
            <w:tcW w:w="1063" w:type="dxa"/>
            <w:tcBorders>
              <w:tl2br w:val="nil"/>
              <w:tr2bl w:val="nil"/>
            </w:tcBorders>
            <w:vAlign w:val="center"/>
          </w:tcPr>
          <w:p w:rsidR="008B2DB9" w:rsidRDefault="00C238C4">
            <w:pPr>
              <w:jc w:val="center"/>
              <w:rPr>
                <w:sz w:val="21"/>
                <w:szCs w:val="21"/>
              </w:rPr>
            </w:pPr>
            <w:r>
              <w:rPr>
                <w:sz w:val="21"/>
                <w:szCs w:val="21"/>
              </w:rPr>
              <w:t>/</w:t>
            </w:r>
          </w:p>
        </w:tc>
      </w:tr>
      <w:tr w:rsidR="008B2DB9">
        <w:trPr>
          <w:trHeight w:val="340"/>
          <w:jc w:val="center"/>
        </w:trPr>
        <w:tc>
          <w:tcPr>
            <w:tcW w:w="1769" w:type="dxa"/>
            <w:tcBorders>
              <w:tl2br w:val="nil"/>
              <w:tr2bl w:val="nil"/>
            </w:tcBorders>
            <w:vAlign w:val="center"/>
          </w:tcPr>
          <w:p w:rsidR="008B2DB9" w:rsidRDefault="00C238C4">
            <w:pPr>
              <w:jc w:val="center"/>
              <w:rPr>
                <w:sz w:val="21"/>
                <w:szCs w:val="21"/>
              </w:rPr>
            </w:pPr>
            <w:r>
              <w:rPr>
                <w:sz w:val="21"/>
                <w:szCs w:val="21"/>
              </w:rPr>
              <w:t>加工厂三楼</w:t>
            </w:r>
          </w:p>
        </w:tc>
        <w:tc>
          <w:tcPr>
            <w:tcW w:w="4552" w:type="dxa"/>
            <w:tcBorders>
              <w:tl2br w:val="nil"/>
              <w:tr2bl w:val="nil"/>
            </w:tcBorders>
            <w:vAlign w:val="center"/>
          </w:tcPr>
          <w:p w:rsidR="008B2DB9" w:rsidRDefault="00C238C4">
            <w:pPr>
              <w:jc w:val="center"/>
              <w:rPr>
                <w:sz w:val="21"/>
                <w:szCs w:val="21"/>
              </w:rPr>
            </w:pPr>
            <w:r>
              <w:rPr>
                <w:sz w:val="21"/>
                <w:szCs w:val="21"/>
              </w:rPr>
              <w:t>架桥剂、接着剂、</w:t>
            </w:r>
            <w:r>
              <w:rPr>
                <w:sz w:val="21"/>
                <w:szCs w:val="21"/>
              </w:rPr>
              <w:t>PU</w:t>
            </w:r>
            <w:r>
              <w:rPr>
                <w:sz w:val="21"/>
                <w:szCs w:val="21"/>
              </w:rPr>
              <w:t>白料、促进剂</w:t>
            </w:r>
          </w:p>
        </w:tc>
        <w:tc>
          <w:tcPr>
            <w:tcW w:w="1082" w:type="dxa"/>
            <w:tcBorders>
              <w:tl2br w:val="nil"/>
              <w:tr2bl w:val="nil"/>
            </w:tcBorders>
            <w:vAlign w:val="center"/>
          </w:tcPr>
          <w:p w:rsidR="008B2DB9" w:rsidRDefault="00C238C4">
            <w:pPr>
              <w:jc w:val="center"/>
              <w:rPr>
                <w:sz w:val="21"/>
                <w:szCs w:val="21"/>
              </w:rPr>
            </w:pPr>
            <w:r>
              <w:rPr>
                <w:sz w:val="21"/>
                <w:szCs w:val="21"/>
              </w:rPr>
              <w:t>580</w:t>
            </w:r>
          </w:p>
        </w:tc>
        <w:tc>
          <w:tcPr>
            <w:tcW w:w="1328" w:type="dxa"/>
            <w:tcBorders>
              <w:tl2br w:val="nil"/>
              <w:tr2bl w:val="nil"/>
            </w:tcBorders>
            <w:vAlign w:val="center"/>
          </w:tcPr>
          <w:p w:rsidR="008B2DB9" w:rsidRDefault="00C238C4">
            <w:pPr>
              <w:jc w:val="center"/>
              <w:rPr>
                <w:sz w:val="21"/>
                <w:szCs w:val="21"/>
              </w:rPr>
            </w:pPr>
            <w:r>
              <w:rPr>
                <w:sz w:val="21"/>
                <w:szCs w:val="21"/>
              </w:rPr>
              <w:t>詹永飞</w:t>
            </w:r>
          </w:p>
        </w:tc>
        <w:tc>
          <w:tcPr>
            <w:tcW w:w="1063" w:type="dxa"/>
            <w:tcBorders>
              <w:tl2br w:val="nil"/>
              <w:tr2bl w:val="nil"/>
            </w:tcBorders>
            <w:vAlign w:val="center"/>
          </w:tcPr>
          <w:p w:rsidR="008B2DB9" w:rsidRDefault="00C238C4">
            <w:pPr>
              <w:jc w:val="center"/>
              <w:rPr>
                <w:sz w:val="21"/>
                <w:szCs w:val="21"/>
              </w:rPr>
            </w:pPr>
            <w:r>
              <w:rPr>
                <w:sz w:val="21"/>
                <w:szCs w:val="21"/>
              </w:rPr>
              <w:t>/</w:t>
            </w:r>
          </w:p>
        </w:tc>
      </w:tr>
      <w:tr w:rsidR="008B2DB9">
        <w:trPr>
          <w:trHeight w:val="340"/>
          <w:jc w:val="center"/>
        </w:trPr>
        <w:tc>
          <w:tcPr>
            <w:tcW w:w="1769" w:type="dxa"/>
            <w:tcBorders>
              <w:tl2br w:val="nil"/>
              <w:tr2bl w:val="nil"/>
            </w:tcBorders>
            <w:vAlign w:val="center"/>
          </w:tcPr>
          <w:p w:rsidR="008B2DB9" w:rsidRDefault="00C238C4">
            <w:pPr>
              <w:jc w:val="center"/>
              <w:rPr>
                <w:sz w:val="21"/>
                <w:szCs w:val="21"/>
              </w:rPr>
            </w:pPr>
            <w:r>
              <w:rPr>
                <w:sz w:val="21"/>
                <w:szCs w:val="21"/>
              </w:rPr>
              <w:t>加工厂二楼</w:t>
            </w:r>
          </w:p>
        </w:tc>
        <w:tc>
          <w:tcPr>
            <w:tcW w:w="4552" w:type="dxa"/>
            <w:tcBorders>
              <w:tl2br w:val="nil"/>
              <w:tr2bl w:val="nil"/>
            </w:tcBorders>
            <w:vAlign w:val="center"/>
          </w:tcPr>
          <w:p w:rsidR="008B2DB9" w:rsidRDefault="00C238C4">
            <w:pPr>
              <w:jc w:val="center"/>
              <w:rPr>
                <w:sz w:val="21"/>
                <w:szCs w:val="21"/>
              </w:rPr>
            </w:pPr>
            <w:r>
              <w:rPr>
                <w:sz w:val="21"/>
                <w:szCs w:val="21"/>
              </w:rPr>
              <w:t>还原洗净剂，牢度增进剂</w:t>
            </w:r>
          </w:p>
        </w:tc>
        <w:tc>
          <w:tcPr>
            <w:tcW w:w="1082" w:type="dxa"/>
            <w:tcBorders>
              <w:tl2br w:val="nil"/>
              <w:tr2bl w:val="nil"/>
            </w:tcBorders>
            <w:vAlign w:val="center"/>
          </w:tcPr>
          <w:p w:rsidR="008B2DB9" w:rsidRDefault="00C238C4">
            <w:pPr>
              <w:jc w:val="center"/>
              <w:rPr>
                <w:sz w:val="21"/>
                <w:szCs w:val="21"/>
              </w:rPr>
            </w:pPr>
            <w:r>
              <w:rPr>
                <w:sz w:val="21"/>
                <w:szCs w:val="21"/>
              </w:rPr>
              <w:t>55</w:t>
            </w:r>
          </w:p>
        </w:tc>
        <w:tc>
          <w:tcPr>
            <w:tcW w:w="1328" w:type="dxa"/>
            <w:tcBorders>
              <w:tl2br w:val="nil"/>
              <w:tr2bl w:val="nil"/>
            </w:tcBorders>
            <w:vAlign w:val="center"/>
          </w:tcPr>
          <w:p w:rsidR="008B2DB9" w:rsidRDefault="00C238C4">
            <w:pPr>
              <w:jc w:val="center"/>
              <w:rPr>
                <w:sz w:val="21"/>
                <w:szCs w:val="21"/>
              </w:rPr>
            </w:pPr>
            <w:r>
              <w:rPr>
                <w:sz w:val="21"/>
                <w:szCs w:val="21"/>
              </w:rPr>
              <w:t>詹永飞</w:t>
            </w:r>
          </w:p>
        </w:tc>
        <w:tc>
          <w:tcPr>
            <w:tcW w:w="1063" w:type="dxa"/>
            <w:tcBorders>
              <w:tl2br w:val="nil"/>
              <w:tr2bl w:val="nil"/>
            </w:tcBorders>
            <w:vAlign w:val="center"/>
          </w:tcPr>
          <w:p w:rsidR="008B2DB9" w:rsidRDefault="00C238C4">
            <w:pPr>
              <w:jc w:val="center"/>
              <w:rPr>
                <w:sz w:val="21"/>
                <w:szCs w:val="21"/>
              </w:rPr>
            </w:pPr>
            <w:r>
              <w:rPr>
                <w:sz w:val="21"/>
                <w:szCs w:val="21"/>
              </w:rPr>
              <w:t>/</w:t>
            </w:r>
          </w:p>
        </w:tc>
      </w:tr>
      <w:tr w:rsidR="008B2DB9">
        <w:trPr>
          <w:trHeight w:val="340"/>
          <w:jc w:val="center"/>
        </w:trPr>
        <w:tc>
          <w:tcPr>
            <w:tcW w:w="1769" w:type="dxa"/>
            <w:tcBorders>
              <w:tl2br w:val="nil"/>
              <w:tr2bl w:val="nil"/>
            </w:tcBorders>
            <w:vAlign w:val="center"/>
          </w:tcPr>
          <w:p w:rsidR="008B2DB9" w:rsidRDefault="00C238C4">
            <w:pPr>
              <w:jc w:val="center"/>
              <w:rPr>
                <w:sz w:val="21"/>
                <w:szCs w:val="21"/>
              </w:rPr>
            </w:pPr>
            <w:r>
              <w:rPr>
                <w:sz w:val="21"/>
                <w:szCs w:val="21"/>
              </w:rPr>
              <w:t>化工原料雨棚仓库</w:t>
            </w:r>
          </w:p>
        </w:tc>
        <w:tc>
          <w:tcPr>
            <w:tcW w:w="4552" w:type="dxa"/>
            <w:tcBorders>
              <w:tl2br w:val="nil"/>
              <w:tr2bl w:val="nil"/>
            </w:tcBorders>
            <w:vAlign w:val="center"/>
          </w:tcPr>
          <w:p w:rsidR="008B2DB9" w:rsidRDefault="00C238C4">
            <w:pPr>
              <w:jc w:val="center"/>
              <w:rPr>
                <w:sz w:val="21"/>
                <w:szCs w:val="21"/>
              </w:rPr>
            </w:pPr>
            <w:r>
              <w:rPr>
                <w:sz w:val="21"/>
                <w:szCs w:val="21"/>
              </w:rPr>
              <w:t>草酸、柠檬酸、纯碱、助剂</w:t>
            </w:r>
          </w:p>
        </w:tc>
        <w:tc>
          <w:tcPr>
            <w:tcW w:w="1082" w:type="dxa"/>
            <w:tcBorders>
              <w:tl2br w:val="nil"/>
              <w:tr2bl w:val="nil"/>
            </w:tcBorders>
            <w:vAlign w:val="center"/>
          </w:tcPr>
          <w:p w:rsidR="008B2DB9" w:rsidRDefault="00C238C4">
            <w:pPr>
              <w:jc w:val="center"/>
              <w:rPr>
                <w:sz w:val="21"/>
                <w:szCs w:val="21"/>
              </w:rPr>
            </w:pPr>
            <w:r>
              <w:rPr>
                <w:sz w:val="21"/>
                <w:szCs w:val="21"/>
              </w:rPr>
              <w:t>480</w:t>
            </w:r>
          </w:p>
        </w:tc>
        <w:tc>
          <w:tcPr>
            <w:tcW w:w="1328" w:type="dxa"/>
            <w:tcBorders>
              <w:tl2br w:val="nil"/>
              <w:tr2bl w:val="nil"/>
            </w:tcBorders>
            <w:vAlign w:val="center"/>
          </w:tcPr>
          <w:p w:rsidR="008B2DB9" w:rsidRDefault="00C238C4">
            <w:pPr>
              <w:jc w:val="center"/>
              <w:rPr>
                <w:sz w:val="21"/>
                <w:szCs w:val="21"/>
              </w:rPr>
            </w:pPr>
            <w:r>
              <w:rPr>
                <w:sz w:val="21"/>
                <w:szCs w:val="21"/>
              </w:rPr>
              <w:t>詹永飞</w:t>
            </w:r>
          </w:p>
        </w:tc>
        <w:tc>
          <w:tcPr>
            <w:tcW w:w="1063" w:type="dxa"/>
            <w:tcBorders>
              <w:tl2br w:val="nil"/>
              <w:tr2bl w:val="nil"/>
            </w:tcBorders>
            <w:vAlign w:val="center"/>
          </w:tcPr>
          <w:p w:rsidR="008B2DB9" w:rsidRDefault="00C238C4">
            <w:pPr>
              <w:jc w:val="center"/>
              <w:rPr>
                <w:sz w:val="21"/>
                <w:szCs w:val="21"/>
              </w:rPr>
            </w:pPr>
            <w:r>
              <w:rPr>
                <w:sz w:val="21"/>
                <w:szCs w:val="21"/>
              </w:rPr>
              <w:t>厂区东侧</w:t>
            </w:r>
          </w:p>
        </w:tc>
      </w:tr>
      <w:tr w:rsidR="008B2DB9">
        <w:trPr>
          <w:trHeight w:val="340"/>
          <w:jc w:val="center"/>
        </w:trPr>
        <w:tc>
          <w:tcPr>
            <w:tcW w:w="1769" w:type="dxa"/>
            <w:tcBorders>
              <w:tl2br w:val="nil"/>
              <w:tr2bl w:val="nil"/>
            </w:tcBorders>
            <w:vAlign w:val="center"/>
          </w:tcPr>
          <w:p w:rsidR="008B2DB9" w:rsidRDefault="00C238C4">
            <w:pPr>
              <w:jc w:val="center"/>
              <w:rPr>
                <w:sz w:val="21"/>
                <w:szCs w:val="21"/>
              </w:rPr>
            </w:pPr>
            <w:r>
              <w:rPr>
                <w:sz w:val="21"/>
                <w:szCs w:val="21"/>
              </w:rPr>
              <w:t>油罐区</w:t>
            </w:r>
          </w:p>
        </w:tc>
        <w:tc>
          <w:tcPr>
            <w:tcW w:w="4552" w:type="dxa"/>
            <w:tcBorders>
              <w:tl2br w:val="nil"/>
              <w:tr2bl w:val="nil"/>
            </w:tcBorders>
            <w:vAlign w:val="center"/>
          </w:tcPr>
          <w:p w:rsidR="008B2DB9" w:rsidRDefault="00C238C4">
            <w:pPr>
              <w:jc w:val="center"/>
              <w:rPr>
                <w:sz w:val="21"/>
                <w:szCs w:val="21"/>
              </w:rPr>
            </w:pPr>
            <w:r>
              <w:rPr>
                <w:sz w:val="21"/>
                <w:szCs w:val="21"/>
              </w:rPr>
              <w:t>柴油</w:t>
            </w:r>
          </w:p>
        </w:tc>
        <w:tc>
          <w:tcPr>
            <w:tcW w:w="1082" w:type="dxa"/>
            <w:tcBorders>
              <w:tl2br w:val="nil"/>
              <w:tr2bl w:val="nil"/>
            </w:tcBorders>
            <w:vAlign w:val="center"/>
          </w:tcPr>
          <w:p w:rsidR="008B2DB9" w:rsidRDefault="00C238C4">
            <w:pPr>
              <w:jc w:val="center"/>
              <w:rPr>
                <w:sz w:val="21"/>
                <w:szCs w:val="21"/>
              </w:rPr>
            </w:pPr>
            <w:r>
              <w:rPr>
                <w:sz w:val="21"/>
                <w:szCs w:val="21"/>
              </w:rPr>
              <w:t>480</w:t>
            </w:r>
          </w:p>
        </w:tc>
        <w:tc>
          <w:tcPr>
            <w:tcW w:w="1328" w:type="dxa"/>
            <w:tcBorders>
              <w:tl2br w:val="nil"/>
              <w:tr2bl w:val="nil"/>
            </w:tcBorders>
            <w:vAlign w:val="center"/>
          </w:tcPr>
          <w:p w:rsidR="008B2DB9" w:rsidRDefault="00C238C4">
            <w:pPr>
              <w:jc w:val="center"/>
              <w:rPr>
                <w:sz w:val="21"/>
                <w:szCs w:val="21"/>
              </w:rPr>
            </w:pPr>
            <w:r>
              <w:rPr>
                <w:sz w:val="21"/>
                <w:szCs w:val="21"/>
              </w:rPr>
              <w:t>曹红禧</w:t>
            </w:r>
          </w:p>
        </w:tc>
        <w:tc>
          <w:tcPr>
            <w:tcW w:w="1063" w:type="dxa"/>
            <w:tcBorders>
              <w:tl2br w:val="nil"/>
              <w:tr2bl w:val="nil"/>
            </w:tcBorders>
            <w:vAlign w:val="center"/>
          </w:tcPr>
          <w:p w:rsidR="008B2DB9" w:rsidRDefault="00C238C4">
            <w:pPr>
              <w:jc w:val="center"/>
              <w:rPr>
                <w:sz w:val="21"/>
                <w:szCs w:val="21"/>
              </w:rPr>
            </w:pPr>
            <w:r>
              <w:rPr>
                <w:sz w:val="21"/>
                <w:szCs w:val="21"/>
              </w:rPr>
              <w:t>厂区南侧</w:t>
            </w:r>
          </w:p>
        </w:tc>
      </w:tr>
      <w:tr w:rsidR="008B2DB9">
        <w:trPr>
          <w:trHeight w:val="340"/>
          <w:jc w:val="center"/>
        </w:trPr>
        <w:tc>
          <w:tcPr>
            <w:tcW w:w="1769" w:type="dxa"/>
            <w:tcBorders>
              <w:tl2br w:val="nil"/>
              <w:tr2bl w:val="nil"/>
            </w:tcBorders>
            <w:vAlign w:val="center"/>
          </w:tcPr>
          <w:p w:rsidR="008B2DB9" w:rsidRDefault="00C238C4">
            <w:pPr>
              <w:jc w:val="center"/>
              <w:rPr>
                <w:sz w:val="21"/>
                <w:szCs w:val="21"/>
              </w:rPr>
            </w:pPr>
            <w:r>
              <w:rPr>
                <w:sz w:val="21"/>
                <w:szCs w:val="21"/>
              </w:rPr>
              <w:t>腐蚀品仓库</w:t>
            </w:r>
          </w:p>
        </w:tc>
        <w:tc>
          <w:tcPr>
            <w:tcW w:w="4552" w:type="dxa"/>
            <w:tcBorders>
              <w:tl2br w:val="nil"/>
              <w:tr2bl w:val="nil"/>
            </w:tcBorders>
            <w:vAlign w:val="center"/>
          </w:tcPr>
          <w:p w:rsidR="008B2DB9" w:rsidRDefault="00C238C4">
            <w:pPr>
              <w:jc w:val="center"/>
              <w:rPr>
                <w:sz w:val="21"/>
                <w:szCs w:val="21"/>
              </w:rPr>
            </w:pPr>
            <w:r>
              <w:rPr>
                <w:sz w:val="21"/>
                <w:szCs w:val="21"/>
              </w:rPr>
              <w:t>甲酸、乙酸、氨水、双氧水</w:t>
            </w:r>
          </w:p>
        </w:tc>
        <w:tc>
          <w:tcPr>
            <w:tcW w:w="1082" w:type="dxa"/>
            <w:tcBorders>
              <w:tl2br w:val="nil"/>
              <w:tr2bl w:val="nil"/>
            </w:tcBorders>
            <w:vAlign w:val="center"/>
          </w:tcPr>
          <w:p w:rsidR="008B2DB9" w:rsidRDefault="00C238C4">
            <w:pPr>
              <w:jc w:val="center"/>
              <w:rPr>
                <w:sz w:val="21"/>
                <w:szCs w:val="21"/>
              </w:rPr>
            </w:pPr>
            <w:r>
              <w:rPr>
                <w:sz w:val="21"/>
                <w:szCs w:val="21"/>
              </w:rPr>
              <w:t>50</w:t>
            </w:r>
          </w:p>
        </w:tc>
        <w:tc>
          <w:tcPr>
            <w:tcW w:w="1328" w:type="dxa"/>
            <w:tcBorders>
              <w:tl2br w:val="nil"/>
              <w:tr2bl w:val="nil"/>
            </w:tcBorders>
            <w:vAlign w:val="center"/>
          </w:tcPr>
          <w:p w:rsidR="008B2DB9" w:rsidRDefault="00C238C4">
            <w:pPr>
              <w:jc w:val="center"/>
              <w:rPr>
                <w:sz w:val="21"/>
                <w:szCs w:val="21"/>
              </w:rPr>
            </w:pPr>
            <w:r>
              <w:rPr>
                <w:sz w:val="21"/>
                <w:szCs w:val="21"/>
              </w:rPr>
              <w:t>詹永飞</w:t>
            </w:r>
          </w:p>
        </w:tc>
        <w:tc>
          <w:tcPr>
            <w:tcW w:w="1063" w:type="dxa"/>
            <w:tcBorders>
              <w:tl2br w:val="nil"/>
              <w:tr2bl w:val="nil"/>
            </w:tcBorders>
            <w:vAlign w:val="center"/>
          </w:tcPr>
          <w:p w:rsidR="008B2DB9" w:rsidRDefault="00C238C4">
            <w:pPr>
              <w:jc w:val="center"/>
              <w:rPr>
                <w:sz w:val="21"/>
                <w:szCs w:val="21"/>
              </w:rPr>
            </w:pPr>
            <w:r>
              <w:rPr>
                <w:sz w:val="21"/>
                <w:szCs w:val="21"/>
              </w:rPr>
              <w:t>厂区南侧</w:t>
            </w:r>
          </w:p>
        </w:tc>
      </w:tr>
      <w:tr w:rsidR="008B2DB9">
        <w:trPr>
          <w:trHeight w:val="1126"/>
          <w:jc w:val="center"/>
        </w:trPr>
        <w:tc>
          <w:tcPr>
            <w:tcW w:w="1769" w:type="dxa"/>
            <w:tcBorders>
              <w:tl2br w:val="nil"/>
              <w:tr2bl w:val="nil"/>
            </w:tcBorders>
            <w:vAlign w:val="center"/>
          </w:tcPr>
          <w:p w:rsidR="008B2DB9" w:rsidRDefault="00C238C4">
            <w:pPr>
              <w:jc w:val="center"/>
              <w:rPr>
                <w:sz w:val="21"/>
                <w:szCs w:val="21"/>
              </w:rPr>
            </w:pPr>
            <w:r>
              <w:rPr>
                <w:sz w:val="21"/>
                <w:szCs w:val="21"/>
              </w:rPr>
              <w:t>防爆仓库</w:t>
            </w:r>
          </w:p>
        </w:tc>
        <w:tc>
          <w:tcPr>
            <w:tcW w:w="4552" w:type="dxa"/>
            <w:tcBorders>
              <w:tl2br w:val="nil"/>
              <w:tr2bl w:val="nil"/>
            </w:tcBorders>
            <w:vAlign w:val="center"/>
          </w:tcPr>
          <w:p w:rsidR="008B2DB9" w:rsidRDefault="00C238C4">
            <w:pPr>
              <w:jc w:val="center"/>
              <w:rPr>
                <w:sz w:val="21"/>
                <w:szCs w:val="21"/>
              </w:rPr>
            </w:pPr>
            <w:r>
              <w:rPr>
                <w:sz w:val="21"/>
                <w:szCs w:val="21"/>
              </w:rPr>
              <w:t>DMF</w:t>
            </w:r>
            <w:r>
              <w:rPr>
                <w:sz w:val="21"/>
                <w:szCs w:val="21"/>
              </w:rPr>
              <w:t>（大铁桶）、渗透剂</w:t>
            </w:r>
            <w:r>
              <w:rPr>
                <w:sz w:val="21"/>
                <w:szCs w:val="21"/>
              </w:rPr>
              <w:t xml:space="preserve"> (</w:t>
            </w:r>
            <w:r>
              <w:rPr>
                <w:sz w:val="21"/>
                <w:szCs w:val="21"/>
              </w:rPr>
              <w:t>异丙醇</w:t>
            </w:r>
            <w:r>
              <w:rPr>
                <w:sz w:val="21"/>
                <w:szCs w:val="21"/>
              </w:rPr>
              <w:t>)</w:t>
            </w:r>
            <w:r>
              <w:rPr>
                <w:sz w:val="21"/>
                <w:szCs w:val="21"/>
              </w:rPr>
              <w:t>、</w:t>
            </w:r>
          </w:p>
          <w:p w:rsidR="008B2DB9" w:rsidRDefault="00C238C4">
            <w:pPr>
              <w:jc w:val="center"/>
              <w:rPr>
                <w:sz w:val="21"/>
                <w:szCs w:val="21"/>
              </w:rPr>
            </w:pPr>
            <w:r>
              <w:rPr>
                <w:sz w:val="21"/>
                <w:szCs w:val="21"/>
              </w:rPr>
              <w:t>PU</w:t>
            </w:r>
            <w:r>
              <w:rPr>
                <w:sz w:val="21"/>
                <w:szCs w:val="21"/>
              </w:rPr>
              <w:t>胶、二液型即剥底料、透湿面料</w:t>
            </w:r>
          </w:p>
        </w:tc>
        <w:tc>
          <w:tcPr>
            <w:tcW w:w="1082" w:type="dxa"/>
            <w:tcBorders>
              <w:tl2br w:val="nil"/>
              <w:tr2bl w:val="nil"/>
            </w:tcBorders>
            <w:vAlign w:val="center"/>
          </w:tcPr>
          <w:p w:rsidR="008B2DB9" w:rsidRDefault="00C238C4">
            <w:pPr>
              <w:jc w:val="center"/>
              <w:rPr>
                <w:sz w:val="21"/>
                <w:szCs w:val="21"/>
              </w:rPr>
            </w:pPr>
            <w:r>
              <w:rPr>
                <w:sz w:val="21"/>
                <w:szCs w:val="21"/>
              </w:rPr>
              <w:t>245</w:t>
            </w:r>
          </w:p>
        </w:tc>
        <w:tc>
          <w:tcPr>
            <w:tcW w:w="1328" w:type="dxa"/>
            <w:tcBorders>
              <w:tl2br w:val="nil"/>
              <w:tr2bl w:val="nil"/>
            </w:tcBorders>
            <w:vAlign w:val="center"/>
          </w:tcPr>
          <w:p w:rsidR="008B2DB9" w:rsidRDefault="00C238C4">
            <w:pPr>
              <w:jc w:val="center"/>
              <w:rPr>
                <w:sz w:val="21"/>
                <w:szCs w:val="21"/>
              </w:rPr>
            </w:pPr>
            <w:r>
              <w:rPr>
                <w:sz w:val="21"/>
                <w:szCs w:val="21"/>
              </w:rPr>
              <w:t>詹永飞</w:t>
            </w:r>
          </w:p>
        </w:tc>
        <w:tc>
          <w:tcPr>
            <w:tcW w:w="1063" w:type="dxa"/>
            <w:tcBorders>
              <w:tl2br w:val="nil"/>
              <w:tr2bl w:val="nil"/>
            </w:tcBorders>
            <w:vAlign w:val="center"/>
          </w:tcPr>
          <w:p w:rsidR="008B2DB9" w:rsidRDefault="00C238C4">
            <w:pPr>
              <w:jc w:val="center"/>
              <w:rPr>
                <w:sz w:val="21"/>
                <w:szCs w:val="21"/>
              </w:rPr>
            </w:pPr>
            <w:r>
              <w:rPr>
                <w:sz w:val="21"/>
                <w:szCs w:val="21"/>
              </w:rPr>
              <w:t>厂区南侧</w:t>
            </w:r>
          </w:p>
        </w:tc>
      </w:tr>
      <w:tr w:rsidR="008B2DB9">
        <w:trPr>
          <w:trHeight w:val="340"/>
          <w:jc w:val="center"/>
        </w:trPr>
        <w:tc>
          <w:tcPr>
            <w:tcW w:w="1769" w:type="dxa"/>
            <w:tcBorders>
              <w:tl2br w:val="nil"/>
              <w:tr2bl w:val="nil"/>
            </w:tcBorders>
            <w:vAlign w:val="center"/>
          </w:tcPr>
          <w:p w:rsidR="008B2DB9" w:rsidRDefault="00C238C4">
            <w:pPr>
              <w:jc w:val="center"/>
              <w:rPr>
                <w:sz w:val="21"/>
                <w:szCs w:val="21"/>
              </w:rPr>
            </w:pPr>
            <w:r>
              <w:rPr>
                <w:sz w:val="21"/>
                <w:szCs w:val="21"/>
              </w:rPr>
              <w:t>污水处理站</w:t>
            </w:r>
          </w:p>
        </w:tc>
        <w:tc>
          <w:tcPr>
            <w:tcW w:w="4552" w:type="dxa"/>
            <w:tcBorders>
              <w:tl2br w:val="nil"/>
              <w:tr2bl w:val="nil"/>
            </w:tcBorders>
            <w:vAlign w:val="center"/>
          </w:tcPr>
          <w:p w:rsidR="008B2DB9" w:rsidRDefault="00C238C4">
            <w:pPr>
              <w:jc w:val="center"/>
              <w:rPr>
                <w:sz w:val="21"/>
                <w:szCs w:val="21"/>
              </w:rPr>
            </w:pPr>
            <w:r>
              <w:rPr>
                <w:sz w:val="21"/>
                <w:szCs w:val="21"/>
              </w:rPr>
              <w:t>液碱、三氯化铁溶液</w:t>
            </w:r>
          </w:p>
        </w:tc>
        <w:tc>
          <w:tcPr>
            <w:tcW w:w="1082" w:type="dxa"/>
            <w:tcBorders>
              <w:tl2br w:val="nil"/>
              <w:tr2bl w:val="nil"/>
            </w:tcBorders>
            <w:vAlign w:val="center"/>
          </w:tcPr>
          <w:p w:rsidR="008B2DB9" w:rsidRDefault="00C238C4">
            <w:pPr>
              <w:jc w:val="center"/>
              <w:rPr>
                <w:sz w:val="21"/>
                <w:szCs w:val="21"/>
              </w:rPr>
            </w:pPr>
            <w:r>
              <w:rPr>
                <w:sz w:val="21"/>
                <w:szCs w:val="21"/>
              </w:rPr>
              <w:t>80</w:t>
            </w:r>
          </w:p>
        </w:tc>
        <w:tc>
          <w:tcPr>
            <w:tcW w:w="1328" w:type="dxa"/>
            <w:tcBorders>
              <w:tl2br w:val="nil"/>
              <w:tr2bl w:val="nil"/>
            </w:tcBorders>
            <w:vAlign w:val="center"/>
          </w:tcPr>
          <w:p w:rsidR="008B2DB9" w:rsidRDefault="00C238C4">
            <w:pPr>
              <w:jc w:val="center"/>
              <w:rPr>
                <w:sz w:val="21"/>
                <w:szCs w:val="21"/>
              </w:rPr>
            </w:pPr>
            <w:r>
              <w:rPr>
                <w:sz w:val="21"/>
                <w:szCs w:val="21"/>
              </w:rPr>
              <w:t>曹红禧</w:t>
            </w:r>
          </w:p>
        </w:tc>
        <w:tc>
          <w:tcPr>
            <w:tcW w:w="1063" w:type="dxa"/>
            <w:tcBorders>
              <w:tl2br w:val="nil"/>
              <w:tr2bl w:val="nil"/>
            </w:tcBorders>
            <w:vAlign w:val="center"/>
          </w:tcPr>
          <w:p w:rsidR="008B2DB9" w:rsidRDefault="00C238C4">
            <w:pPr>
              <w:jc w:val="center"/>
              <w:rPr>
                <w:sz w:val="21"/>
                <w:szCs w:val="21"/>
              </w:rPr>
            </w:pPr>
            <w:r>
              <w:rPr>
                <w:sz w:val="21"/>
                <w:szCs w:val="21"/>
              </w:rPr>
              <w:t>厂区西南侧</w:t>
            </w:r>
          </w:p>
        </w:tc>
      </w:tr>
    </w:tbl>
    <w:p w:rsidR="008B2DB9" w:rsidRDefault="00C238C4">
      <w:pPr>
        <w:pStyle w:val="a4"/>
        <w:kinsoku w:val="0"/>
        <w:overflowPunct w:val="0"/>
        <w:spacing w:after="0"/>
        <w:jc w:val="center"/>
        <w:rPr>
          <w:rFonts w:ascii="Times New Roman" w:hAnsi="Times New Roman"/>
          <w:sz w:val="20"/>
        </w:rPr>
      </w:pPr>
      <w:r>
        <w:rPr>
          <w:rFonts w:ascii="Times New Roman" w:hAnsi="Times New Roman"/>
          <w:b/>
          <w:bCs/>
        </w:rPr>
        <w:t>表</w:t>
      </w:r>
      <w:r>
        <w:rPr>
          <w:rFonts w:ascii="Times New Roman" w:hAnsi="Times New Roman"/>
        </w:rPr>
        <w:t xml:space="preserve">4.1.2 </w:t>
      </w:r>
      <w:r>
        <w:rPr>
          <w:rFonts w:ascii="Times New Roman" w:hAnsi="Times New Roman"/>
          <w:b/>
          <w:bCs/>
          <w:spacing w:val="2"/>
        </w:rPr>
        <w:t xml:space="preserve"> </w:t>
      </w:r>
      <w:r>
        <w:rPr>
          <w:rFonts w:ascii="Times New Roman" w:hAnsi="Times New Roman"/>
          <w:b/>
          <w:bCs/>
        </w:rPr>
        <w:t>化</w:t>
      </w:r>
      <w:r>
        <w:rPr>
          <w:rFonts w:ascii="Times New Roman" w:hAnsi="Times New Roman"/>
          <w:b/>
          <w:bCs/>
          <w:spacing w:val="2"/>
        </w:rPr>
        <w:t>学</w:t>
      </w:r>
      <w:r>
        <w:rPr>
          <w:rFonts w:ascii="Times New Roman" w:hAnsi="Times New Roman"/>
          <w:b/>
          <w:bCs/>
        </w:rPr>
        <w:t>品仓</w:t>
      </w:r>
      <w:r>
        <w:rPr>
          <w:rFonts w:ascii="Times New Roman" w:hAnsi="Times New Roman"/>
          <w:b/>
          <w:bCs/>
          <w:spacing w:val="2"/>
        </w:rPr>
        <w:t>库</w:t>
      </w:r>
      <w:r>
        <w:rPr>
          <w:rFonts w:ascii="Times New Roman" w:hAnsi="Times New Roman"/>
          <w:b/>
          <w:bCs/>
        </w:rPr>
        <w:t>潜</w:t>
      </w:r>
      <w:r>
        <w:rPr>
          <w:rFonts w:ascii="Times New Roman" w:hAnsi="Times New Roman"/>
          <w:b/>
          <w:bCs/>
          <w:spacing w:val="2"/>
        </w:rPr>
        <w:t>在</w:t>
      </w:r>
      <w:r>
        <w:rPr>
          <w:rFonts w:ascii="Times New Roman" w:hAnsi="Times New Roman"/>
          <w:b/>
          <w:bCs/>
        </w:rPr>
        <w:t>的环</w:t>
      </w:r>
      <w:r>
        <w:rPr>
          <w:rFonts w:ascii="Times New Roman" w:hAnsi="Times New Roman"/>
          <w:b/>
          <w:bCs/>
          <w:spacing w:val="2"/>
        </w:rPr>
        <w:t>境</w:t>
      </w:r>
      <w:r>
        <w:rPr>
          <w:rFonts w:ascii="Times New Roman" w:hAnsi="Times New Roman"/>
          <w:b/>
          <w:bCs/>
        </w:rPr>
        <w:t>风</w:t>
      </w:r>
      <w:r>
        <w:rPr>
          <w:rFonts w:ascii="Times New Roman" w:hAnsi="Times New Roman"/>
          <w:b/>
          <w:bCs/>
          <w:spacing w:val="2"/>
        </w:rPr>
        <w:t>险</w:t>
      </w:r>
      <w:r>
        <w:rPr>
          <w:rFonts w:ascii="Times New Roman" w:hAnsi="Times New Roman"/>
          <w:b/>
          <w:bCs/>
        </w:rPr>
        <w:t>事故</w:t>
      </w:r>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tblPr>
      <w:tblGrid>
        <w:gridCol w:w="1102"/>
        <w:gridCol w:w="1185"/>
        <w:gridCol w:w="1736"/>
        <w:gridCol w:w="3477"/>
        <w:gridCol w:w="2441"/>
      </w:tblGrid>
      <w:tr w:rsidR="008B2DB9">
        <w:trPr>
          <w:trHeight w:hRule="exact" w:val="610"/>
        </w:trPr>
        <w:tc>
          <w:tcPr>
            <w:tcW w:w="1102" w:type="dxa"/>
            <w:tcBorders>
              <w:tl2br w:val="nil"/>
              <w:tr2bl w:val="nil"/>
            </w:tcBorders>
            <w:vAlign w:val="center"/>
          </w:tcPr>
          <w:p w:rsidR="008B2DB9" w:rsidRDefault="00C238C4">
            <w:pPr>
              <w:jc w:val="center"/>
              <w:rPr>
                <w:sz w:val="21"/>
                <w:szCs w:val="21"/>
              </w:rPr>
            </w:pPr>
            <w:r>
              <w:rPr>
                <w:sz w:val="21"/>
                <w:szCs w:val="21"/>
              </w:rPr>
              <w:t>名称</w:t>
            </w:r>
          </w:p>
        </w:tc>
        <w:tc>
          <w:tcPr>
            <w:tcW w:w="1185" w:type="dxa"/>
            <w:tcBorders>
              <w:tl2br w:val="nil"/>
              <w:tr2bl w:val="nil"/>
            </w:tcBorders>
            <w:vAlign w:val="center"/>
          </w:tcPr>
          <w:p w:rsidR="008B2DB9" w:rsidRDefault="00C238C4">
            <w:pPr>
              <w:jc w:val="center"/>
              <w:rPr>
                <w:sz w:val="21"/>
                <w:szCs w:val="21"/>
              </w:rPr>
            </w:pPr>
            <w:r>
              <w:rPr>
                <w:sz w:val="21"/>
                <w:szCs w:val="21"/>
              </w:rPr>
              <w:t>潜在事故</w:t>
            </w:r>
          </w:p>
          <w:p w:rsidR="008B2DB9" w:rsidRDefault="00C238C4">
            <w:pPr>
              <w:jc w:val="center"/>
              <w:rPr>
                <w:sz w:val="21"/>
                <w:szCs w:val="21"/>
              </w:rPr>
            </w:pPr>
            <w:r>
              <w:rPr>
                <w:sz w:val="21"/>
                <w:szCs w:val="21"/>
              </w:rPr>
              <w:t>类型</w:t>
            </w:r>
          </w:p>
        </w:tc>
        <w:tc>
          <w:tcPr>
            <w:tcW w:w="1736" w:type="dxa"/>
            <w:tcBorders>
              <w:tl2br w:val="nil"/>
              <w:tr2bl w:val="nil"/>
            </w:tcBorders>
            <w:vAlign w:val="center"/>
          </w:tcPr>
          <w:p w:rsidR="008B2DB9" w:rsidRDefault="00C238C4">
            <w:pPr>
              <w:jc w:val="center"/>
              <w:rPr>
                <w:sz w:val="21"/>
                <w:szCs w:val="21"/>
              </w:rPr>
            </w:pPr>
            <w:r>
              <w:rPr>
                <w:sz w:val="21"/>
                <w:szCs w:val="21"/>
              </w:rPr>
              <w:t>发生事故原因</w:t>
            </w:r>
          </w:p>
        </w:tc>
        <w:tc>
          <w:tcPr>
            <w:tcW w:w="3477" w:type="dxa"/>
            <w:tcBorders>
              <w:tl2br w:val="nil"/>
              <w:tr2bl w:val="nil"/>
            </w:tcBorders>
            <w:vAlign w:val="center"/>
          </w:tcPr>
          <w:p w:rsidR="008B2DB9" w:rsidRDefault="00C238C4">
            <w:pPr>
              <w:jc w:val="center"/>
              <w:rPr>
                <w:sz w:val="21"/>
                <w:szCs w:val="21"/>
              </w:rPr>
            </w:pPr>
            <w:r>
              <w:rPr>
                <w:sz w:val="21"/>
                <w:szCs w:val="21"/>
              </w:rPr>
              <w:t>危险物质向环境转移的可能途径</w:t>
            </w:r>
          </w:p>
        </w:tc>
        <w:tc>
          <w:tcPr>
            <w:tcW w:w="2441" w:type="dxa"/>
            <w:tcBorders>
              <w:tl2br w:val="nil"/>
              <w:tr2bl w:val="nil"/>
            </w:tcBorders>
            <w:vAlign w:val="center"/>
          </w:tcPr>
          <w:p w:rsidR="008B2DB9" w:rsidRDefault="00C238C4">
            <w:pPr>
              <w:jc w:val="center"/>
              <w:rPr>
                <w:sz w:val="21"/>
                <w:szCs w:val="21"/>
              </w:rPr>
            </w:pPr>
            <w:r>
              <w:rPr>
                <w:sz w:val="21"/>
                <w:szCs w:val="21"/>
              </w:rPr>
              <w:t>影响程度</w:t>
            </w:r>
          </w:p>
        </w:tc>
      </w:tr>
      <w:tr w:rsidR="008B2DB9">
        <w:trPr>
          <w:trHeight w:hRule="exact" w:val="825"/>
        </w:trPr>
        <w:tc>
          <w:tcPr>
            <w:tcW w:w="1102"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化工</w:t>
            </w:r>
          </w:p>
          <w:p w:rsidR="008B2DB9" w:rsidRDefault="00C238C4">
            <w:pPr>
              <w:jc w:val="center"/>
              <w:rPr>
                <w:sz w:val="21"/>
                <w:szCs w:val="21"/>
              </w:rPr>
            </w:pPr>
            <w:r>
              <w:rPr>
                <w:sz w:val="21"/>
                <w:szCs w:val="21"/>
              </w:rPr>
              <w:t>原料</w:t>
            </w:r>
          </w:p>
          <w:p w:rsidR="008B2DB9" w:rsidRDefault="00C238C4">
            <w:pPr>
              <w:jc w:val="center"/>
              <w:rPr>
                <w:sz w:val="21"/>
                <w:szCs w:val="21"/>
              </w:rPr>
            </w:pPr>
            <w:r>
              <w:rPr>
                <w:sz w:val="21"/>
                <w:szCs w:val="21"/>
              </w:rPr>
              <w:t>仓库</w:t>
            </w:r>
          </w:p>
        </w:tc>
        <w:tc>
          <w:tcPr>
            <w:tcW w:w="1185" w:type="dxa"/>
            <w:vMerge w:val="restart"/>
            <w:tcBorders>
              <w:tl2br w:val="nil"/>
              <w:tr2bl w:val="nil"/>
            </w:tcBorders>
            <w:vAlign w:val="center"/>
          </w:tcPr>
          <w:p w:rsidR="008B2DB9" w:rsidRDefault="00C238C4">
            <w:pPr>
              <w:jc w:val="center"/>
              <w:rPr>
                <w:sz w:val="21"/>
                <w:szCs w:val="21"/>
              </w:rPr>
            </w:pPr>
            <w:r>
              <w:rPr>
                <w:sz w:val="21"/>
                <w:szCs w:val="21"/>
              </w:rPr>
              <w:t>化学品泄</w:t>
            </w:r>
          </w:p>
          <w:p w:rsidR="008B2DB9" w:rsidRDefault="00C238C4">
            <w:pPr>
              <w:jc w:val="center"/>
              <w:rPr>
                <w:sz w:val="21"/>
                <w:szCs w:val="21"/>
              </w:rPr>
            </w:pPr>
            <w:r>
              <w:rPr>
                <w:sz w:val="21"/>
                <w:szCs w:val="21"/>
              </w:rPr>
              <w:t>漏</w:t>
            </w:r>
          </w:p>
        </w:tc>
        <w:tc>
          <w:tcPr>
            <w:tcW w:w="1736" w:type="dxa"/>
            <w:vMerge w:val="restart"/>
            <w:tcBorders>
              <w:tl2br w:val="nil"/>
              <w:tr2bl w:val="nil"/>
            </w:tcBorders>
            <w:vAlign w:val="center"/>
          </w:tcPr>
          <w:p w:rsidR="008B2DB9" w:rsidRDefault="00C238C4">
            <w:pPr>
              <w:jc w:val="center"/>
              <w:rPr>
                <w:sz w:val="21"/>
                <w:szCs w:val="21"/>
              </w:rPr>
            </w:pPr>
            <w:r>
              <w:rPr>
                <w:sz w:val="21"/>
                <w:szCs w:val="21"/>
              </w:rPr>
              <w:t>包装桶、包装袋泄漏</w:t>
            </w:r>
          </w:p>
        </w:tc>
        <w:tc>
          <w:tcPr>
            <w:tcW w:w="3477" w:type="dxa"/>
            <w:tcBorders>
              <w:tl2br w:val="nil"/>
              <w:tr2bl w:val="nil"/>
            </w:tcBorders>
            <w:vAlign w:val="center"/>
          </w:tcPr>
          <w:p w:rsidR="008B2DB9" w:rsidRDefault="00C238C4">
            <w:pPr>
              <w:jc w:val="center"/>
              <w:rPr>
                <w:sz w:val="21"/>
                <w:szCs w:val="21"/>
              </w:rPr>
            </w:pPr>
            <w:r>
              <w:rPr>
                <w:sz w:val="21"/>
                <w:szCs w:val="21"/>
              </w:rPr>
              <w:t>化学品采用袋装或桶装，泄漏量</w:t>
            </w:r>
          </w:p>
          <w:p w:rsidR="008B2DB9" w:rsidRDefault="00C238C4">
            <w:pPr>
              <w:jc w:val="center"/>
              <w:rPr>
                <w:sz w:val="21"/>
                <w:szCs w:val="21"/>
              </w:rPr>
            </w:pPr>
            <w:r>
              <w:rPr>
                <w:sz w:val="21"/>
                <w:szCs w:val="21"/>
              </w:rPr>
              <w:t>小，被截留在库房围堰内。</w:t>
            </w:r>
          </w:p>
        </w:tc>
        <w:tc>
          <w:tcPr>
            <w:tcW w:w="2441" w:type="dxa"/>
            <w:vMerge w:val="restart"/>
            <w:tcBorders>
              <w:tl2br w:val="nil"/>
              <w:tr2bl w:val="nil"/>
            </w:tcBorders>
            <w:vAlign w:val="center"/>
          </w:tcPr>
          <w:p w:rsidR="008B2DB9" w:rsidRDefault="00C238C4">
            <w:pPr>
              <w:jc w:val="center"/>
              <w:rPr>
                <w:sz w:val="21"/>
                <w:szCs w:val="21"/>
              </w:rPr>
            </w:pPr>
            <w:r>
              <w:rPr>
                <w:sz w:val="21"/>
                <w:szCs w:val="21"/>
              </w:rPr>
              <w:t>对外环境影响较小，不会造成大的环境风险。</w:t>
            </w:r>
          </w:p>
        </w:tc>
      </w:tr>
      <w:tr w:rsidR="008B2DB9">
        <w:trPr>
          <w:trHeight w:hRule="exact" w:val="2673"/>
        </w:trPr>
        <w:tc>
          <w:tcPr>
            <w:tcW w:w="1102" w:type="dxa"/>
            <w:vMerge/>
            <w:tcBorders>
              <w:tl2br w:val="nil"/>
              <w:tr2bl w:val="nil"/>
            </w:tcBorders>
            <w:vAlign w:val="center"/>
          </w:tcPr>
          <w:p w:rsidR="008B2DB9" w:rsidRDefault="008B2DB9">
            <w:pPr>
              <w:jc w:val="center"/>
              <w:rPr>
                <w:sz w:val="21"/>
                <w:szCs w:val="21"/>
              </w:rPr>
            </w:pPr>
          </w:p>
        </w:tc>
        <w:tc>
          <w:tcPr>
            <w:tcW w:w="1185" w:type="dxa"/>
            <w:tcBorders>
              <w:tl2br w:val="nil"/>
              <w:tr2bl w:val="nil"/>
            </w:tcBorders>
            <w:vAlign w:val="center"/>
          </w:tcPr>
          <w:p w:rsidR="008B2DB9" w:rsidRDefault="00C238C4">
            <w:pPr>
              <w:jc w:val="center"/>
              <w:rPr>
                <w:sz w:val="21"/>
                <w:szCs w:val="21"/>
              </w:rPr>
            </w:pPr>
            <w:r>
              <w:rPr>
                <w:sz w:val="21"/>
                <w:szCs w:val="21"/>
              </w:rPr>
              <w:t>火灾爆炸</w:t>
            </w:r>
          </w:p>
        </w:tc>
        <w:tc>
          <w:tcPr>
            <w:tcW w:w="1736" w:type="dxa"/>
            <w:tcBorders>
              <w:tl2br w:val="nil"/>
              <w:tr2bl w:val="nil"/>
            </w:tcBorders>
            <w:vAlign w:val="center"/>
          </w:tcPr>
          <w:p w:rsidR="008B2DB9" w:rsidRDefault="00C238C4">
            <w:pPr>
              <w:jc w:val="center"/>
              <w:rPr>
                <w:sz w:val="21"/>
                <w:szCs w:val="21"/>
              </w:rPr>
            </w:pPr>
            <w:r>
              <w:rPr>
                <w:sz w:val="21"/>
                <w:szCs w:val="21"/>
              </w:rPr>
              <w:t>化学品泄漏，遇</w:t>
            </w:r>
          </w:p>
          <w:p w:rsidR="008B2DB9" w:rsidRDefault="00C238C4">
            <w:pPr>
              <w:jc w:val="center"/>
              <w:rPr>
                <w:sz w:val="21"/>
                <w:szCs w:val="21"/>
              </w:rPr>
            </w:pPr>
            <w:r>
              <w:rPr>
                <w:sz w:val="21"/>
                <w:szCs w:val="21"/>
              </w:rPr>
              <w:t>明火后发生火</w:t>
            </w:r>
          </w:p>
          <w:p w:rsidR="008B2DB9" w:rsidRDefault="00C238C4">
            <w:pPr>
              <w:jc w:val="center"/>
              <w:rPr>
                <w:sz w:val="21"/>
                <w:szCs w:val="21"/>
              </w:rPr>
            </w:pPr>
            <w:r>
              <w:rPr>
                <w:sz w:val="21"/>
                <w:szCs w:val="21"/>
              </w:rPr>
              <w:t>灾、爆炸事故</w:t>
            </w:r>
          </w:p>
        </w:tc>
        <w:tc>
          <w:tcPr>
            <w:tcW w:w="3477" w:type="dxa"/>
            <w:tcBorders>
              <w:tl2br w:val="nil"/>
              <w:tr2bl w:val="nil"/>
            </w:tcBorders>
            <w:vAlign w:val="center"/>
          </w:tcPr>
          <w:p w:rsidR="008B2DB9" w:rsidRDefault="00C238C4">
            <w:pPr>
              <w:jc w:val="center"/>
              <w:rPr>
                <w:sz w:val="21"/>
                <w:szCs w:val="21"/>
              </w:rPr>
            </w:pPr>
            <w:r>
              <w:rPr>
                <w:sz w:val="21"/>
                <w:szCs w:val="21"/>
              </w:rPr>
              <w:t>燃烧、爆炸产物主要为</w:t>
            </w:r>
            <w:r>
              <w:rPr>
                <w:sz w:val="21"/>
                <w:szCs w:val="21"/>
              </w:rPr>
              <w:t>CO</w:t>
            </w:r>
            <w:r>
              <w:rPr>
                <w:sz w:val="21"/>
                <w:szCs w:val="21"/>
              </w:rPr>
              <w:t>、</w:t>
            </w:r>
            <w:r>
              <w:rPr>
                <w:sz w:val="21"/>
                <w:szCs w:val="21"/>
              </w:rPr>
              <w:t>CO</w:t>
            </w:r>
            <w:r>
              <w:rPr>
                <w:sz w:val="21"/>
                <w:szCs w:val="21"/>
                <w:vertAlign w:val="subscript"/>
              </w:rPr>
              <w:t>2</w:t>
            </w:r>
            <w:r>
              <w:rPr>
                <w:sz w:val="21"/>
                <w:szCs w:val="21"/>
              </w:rPr>
              <w:t xml:space="preserve"> </w:t>
            </w:r>
            <w:r>
              <w:rPr>
                <w:sz w:val="21"/>
                <w:szCs w:val="21"/>
              </w:rPr>
              <w:t>和</w:t>
            </w:r>
          </w:p>
          <w:p w:rsidR="008B2DB9" w:rsidRDefault="00C238C4">
            <w:pPr>
              <w:jc w:val="center"/>
              <w:rPr>
                <w:sz w:val="21"/>
                <w:szCs w:val="21"/>
              </w:rPr>
            </w:pPr>
            <w:r>
              <w:rPr>
                <w:sz w:val="21"/>
                <w:szCs w:val="21"/>
              </w:rPr>
              <w:t>水蒸气，扩散进入大气环境。</w:t>
            </w:r>
          </w:p>
          <w:p w:rsidR="008B2DB9" w:rsidRDefault="00C238C4">
            <w:pPr>
              <w:jc w:val="center"/>
              <w:rPr>
                <w:sz w:val="21"/>
                <w:szCs w:val="21"/>
              </w:rPr>
            </w:pPr>
            <w:r>
              <w:rPr>
                <w:sz w:val="21"/>
                <w:szCs w:val="21"/>
              </w:rPr>
              <w:t>发生火灾事故后，在事故处理过程</w:t>
            </w:r>
          </w:p>
          <w:p w:rsidR="008B2DB9" w:rsidRDefault="00C238C4">
            <w:pPr>
              <w:jc w:val="center"/>
              <w:rPr>
                <w:sz w:val="21"/>
                <w:szCs w:val="21"/>
              </w:rPr>
            </w:pPr>
            <w:r>
              <w:rPr>
                <w:sz w:val="21"/>
                <w:szCs w:val="21"/>
              </w:rPr>
              <w:t>中还将产生大量的消防废水，该消</w:t>
            </w:r>
          </w:p>
          <w:p w:rsidR="008B2DB9" w:rsidRDefault="00C238C4">
            <w:pPr>
              <w:jc w:val="center"/>
              <w:rPr>
                <w:sz w:val="21"/>
                <w:szCs w:val="21"/>
              </w:rPr>
            </w:pPr>
            <w:r>
              <w:rPr>
                <w:sz w:val="21"/>
                <w:szCs w:val="21"/>
              </w:rPr>
              <w:t>防废水含有</w:t>
            </w:r>
            <w:r>
              <w:rPr>
                <w:sz w:val="21"/>
                <w:szCs w:val="21"/>
              </w:rPr>
              <w:t>DMF</w:t>
            </w:r>
            <w:r>
              <w:rPr>
                <w:sz w:val="21"/>
                <w:szCs w:val="21"/>
              </w:rPr>
              <w:t>、助剂等，若直接</w:t>
            </w:r>
          </w:p>
          <w:p w:rsidR="008B2DB9" w:rsidRDefault="00C238C4">
            <w:pPr>
              <w:jc w:val="center"/>
              <w:rPr>
                <w:sz w:val="21"/>
                <w:szCs w:val="21"/>
              </w:rPr>
            </w:pPr>
            <w:r>
              <w:rPr>
                <w:sz w:val="21"/>
                <w:szCs w:val="21"/>
              </w:rPr>
              <w:t>排放将对周围环境水体产生较大</w:t>
            </w:r>
          </w:p>
          <w:p w:rsidR="008B2DB9" w:rsidRDefault="00C238C4">
            <w:pPr>
              <w:jc w:val="center"/>
              <w:rPr>
                <w:sz w:val="21"/>
                <w:szCs w:val="21"/>
              </w:rPr>
            </w:pPr>
            <w:r>
              <w:rPr>
                <w:sz w:val="21"/>
                <w:szCs w:val="21"/>
              </w:rPr>
              <w:t>的影响。</w:t>
            </w:r>
          </w:p>
        </w:tc>
        <w:tc>
          <w:tcPr>
            <w:tcW w:w="2441" w:type="dxa"/>
            <w:tcBorders>
              <w:tl2br w:val="nil"/>
              <w:tr2bl w:val="nil"/>
            </w:tcBorders>
            <w:vAlign w:val="center"/>
          </w:tcPr>
          <w:p w:rsidR="008B2DB9" w:rsidRDefault="00C238C4">
            <w:pPr>
              <w:jc w:val="center"/>
              <w:rPr>
                <w:sz w:val="21"/>
                <w:szCs w:val="21"/>
              </w:rPr>
            </w:pPr>
            <w:r>
              <w:rPr>
                <w:sz w:val="21"/>
                <w:szCs w:val="21"/>
              </w:rPr>
              <w:t>燃烧、爆炸产生的产物</w:t>
            </w:r>
          </w:p>
          <w:p w:rsidR="008B2DB9" w:rsidRDefault="00C238C4">
            <w:pPr>
              <w:jc w:val="center"/>
              <w:rPr>
                <w:sz w:val="21"/>
                <w:szCs w:val="21"/>
              </w:rPr>
            </w:pPr>
            <w:r>
              <w:rPr>
                <w:sz w:val="21"/>
                <w:szCs w:val="21"/>
              </w:rPr>
              <w:t>不属于高毒物质，火灾</w:t>
            </w:r>
          </w:p>
          <w:p w:rsidR="008B2DB9" w:rsidRDefault="00C238C4">
            <w:pPr>
              <w:jc w:val="center"/>
              <w:rPr>
                <w:sz w:val="21"/>
                <w:szCs w:val="21"/>
              </w:rPr>
            </w:pPr>
            <w:r>
              <w:rPr>
                <w:sz w:val="21"/>
                <w:szCs w:val="21"/>
              </w:rPr>
              <w:t>事故处理消防水事故排</w:t>
            </w:r>
          </w:p>
          <w:p w:rsidR="008B2DB9" w:rsidRDefault="00C238C4">
            <w:pPr>
              <w:jc w:val="center"/>
              <w:rPr>
                <w:sz w:val="21"/>
                <w:szCs w:val="21"/>
              </w:rPr>
            </w:pPr>
            <w:r>
              <w:rPr>
                <w:sz w:val="21"/>
                <w:szCs w:val="21"/>
              </w:rPr>
              <w:t>放，可能会对外环境造</w:t>
            </w:r>
          </w:p>
          <w:p w:rsidR="008B2DB9" w:rsidRDefault="00C238C4">
            <w:pPr>
              <w:jc w:val="center"/>
              <w:rPr>
                <w:sz w:val="21"/>
                <w:szCs w:val="21"/>
              </w:rPr>
            </w:pPr>
            <w:r>
              <w:rPr>
                <w:sz w:val="21"/>
                <w:szCs w:val="21"/>
              </w:rPr>
              <w:t>成大的环境风险。</w:t>
            </w:r>
          </w:p>
        </w:tc>
      </w:tr>
    </w:tbl>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⑷</w:t>
      </w:r>
      <w:r>
        <w:rPr>
          <w:rFonts w:ascii="Times New Roman" w:hAnsi="Times New Roman"/>
          <w:b/>
          <w:bCs/>
        </w:rPr>
        <w:t>4</w:t>
      </w:r>
      <w:r>
        <w:rPr>
          <w:rFonts w:ascii="Times New Roman" w:hAnsi="Times New Roman"/>
          <w:b/>
          <w:bCs/>
          <w:spacing w:val="-60"/>
        </w:rPr>
        <w:t xml:space="preserve"> </w:t>
      </w:r>
      <w:r>
        <w:rPr>
          <w:rFonts w:ascii="Times New Roman" w:hAnsi="Times New Roman"/>
          <w:b/>
          <w:bCs/>
          <w:spacing w:val="2"/>
        </w:rPr>
        <w:t>号</w:t>
      </w:r>
      <w:r>
        <w:rPr>
          <w:rFonts w:ascii="Times New Roman" w:hAnsi="Times New Roman"/>
          <w:b/>
          <w:bCs/>
        </w:rPr>
        <w:t>风险</w:t>
      </w:r>
      <w:r>
        <w:rPr>
          <w:rFonts w:ascii="Times New Roman" w:hAnsi="Times New Roman"/>
          <w:b/>
          <w:bCs/>
          <w:spacing w:val="2"/>
        </w:rPr>
        <w:t>源</w:t>
      </w:r>
      <w:r>
        <w:rPr>
          <w:rFonts w:ascii="Times New Roman" w:hAnsi="Times New Roman"/>
          <w:b/>
          <w:bCs/>
        </w:rPr>
        <w:t>：</w:t>
      </w:r>
      <w:r>
        <w:rPr>
          <w:rFonts w:ascii="Times New Roman" w:hAnsi="Times New Roman"/>
          <w:b/>
          <w:bCs/>
          <w:spacing w:val="2"/>
        </w:rPr>
        <w:t>化</w:t>
      </w:r>
      <w:r>
        <w:rPr>
          <w:rFonts w:ascii="Times New Roman" w:hAnsi="Times New Roman"/>
          <w:b/>
          <w:bCs/>
        </w:rPr>
        <w:t>学品</w:t>
      </w:r>
      <w:r>
        <w:rPr>
          <w:rFonts w:ascii="Times New Roman" w:hAnsi="Times New Roman"/>
          <w:b/>
          <w:bCs/>
          <w:spacing w:val="2"/>
        </w:rPr>
        <w:t>储</w:t>
      </w:r>
      <w:r>
        <w:rPr>
          <w:rFonts w:ascii="Times New Roman" w:hAnsi="Times New Roman"/>
          <w:b/>
          <w:bCs/>
        </w:rPr>
        <w:t>罐</w:t>
      </w:r>
      <w:r>
        <w:rPr>
          <w:rFonts w:ascii="Times New Roman" w:hAnsi="Times New Roman"/>
          <w:b/>
          <w:bCs/>
          <w:spacing w:val="2"/>
        </w:rPr>
        <w:t>泄</w:t>
      </w:r>
      <w:r>
        <w:rPr>
          <w:rFonts w:ascii="Times New Roman" w:hAnsi="Times New Roman"/>
          <w:b/>
          <w:bCs/>
        </w:rPr>
        <w:t>漏</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突</w:t>
      </w:r>
      <w:r>
        <w:rPr>
          <w:rFonts w:ascii="Times New Roman" w:hAnsi="Times New Roman"/>
          <w:b/>
          <w:bCs/>
        </w:rPr>
        <w:t>发</w:t>
      </w:r>
      <w:r>
        <w:rPr>
          <w:rFonts w:ascii="Times New Roman" w:hAnsi="Times New Roman"/>
          <w:b/>
          <w:bCs/>
          <w:spacing w:val="2"/>
        </w:rPr>
        <w:t>环</w:t>
      </w:r>
      <w:r>
        <w:rPr>
          <w:rFonts w:ascii="Times New Roman" w:hAnsi="Times New Roman"/>
          <w:b/>
          <w:bCs/>
        </w:rPr>
        <w:t>境事</w:t>
      </w:r>
      <w:r>
        <w:rPr>
          <w:rFonts w:ascii="Times New Roman" w:hAnsi="Times New Roman"/>
          <w:b/>
          <w:bCs/>
          <w:spacing w:val="2"/>
        </w:rPr>
        <w:t>件</w:t>
      </w:r>
      <w:r>
        <w:rPr>
          <w:rFonts w:ascii="Times New Roman" w:hAnsi="Times New Roman"/>
          <w:b/>
          <w:bCs/>
        </w:rPr>
        <w:t>情</w:t>
      </w:r>
      <w:r>
        <w:rPr>
          <w:rFonts w:ascii="Times New Roman" w:hAnsi="Times New Roman"/>
          <w:b/>
          <w:bCs/>
          <w:spacing w:val="2"/>
        </w:rPr>
        <w:t>景</w:t>
      </w:r>
      <w:r>
        <w:rPr>
          <w:rFonts w:ascii="Times New Roman" w:hAnsi="Times New Roman"/>
          <w:b/>
          <w:bCs/>
          <w:spacing w:val="1"/>
        </w:rPr>
        <w:t>：</w:t>
      </w:r>
      <w:r>
        <w:rPr>
          <w:rFonts w:ascii="Times New Roman" w:hAnsi="Times New Roman"/>
          <w:b/>
          <w:bCs/>
        </w:rPr>
        <w:t>化</w:t>
      </w:r>
      <w:r>
        <w:rPr>
          <w:rFonts w:ascii="Times New Roman" w:hAnsi="Times New Roman"/>
          <w:b/>
          <w:bCs/>
          <w:spacing w:val="2"/>
        </w:rPr>
        <w:t>学</w:t>
      </w:r>
      <w:r>
        <w:rPr>
          <w:rFonts w:ascii="Times New Roman" w:hAnsi="Times New Roman"/>
          <w:b/>
          <w:bCs/>
        </w:rPr>
        <w:t>品</w:t>
      </w:r>
      <w:r>
        <w:rPr>
          <w:rFonts w:ascii="Times New Roman" w:hAnsi="Times New Roman"/>
          <w:b/>
          <w:bCs/>
          <w:spacing w:val="2"/>
        </w:rPr>
        <w:t>储</w:t>
      </w:r>
      <w:r>
        <w:rPr>
          <w:rFonts w:ascii="Times New Roman" w:hAnsi="Times New Roman"/>
          <w:b/>
          <w:bCs/>
        </w:rPr>
        <w:t>罐泄漏</w:t>
      </w:r>
    </w:p>
    <w:p w:rsidR="008B2DB9" w:rsidRDefault="00C238C4">
      <w:pPr>
        <w:pStyle w:val="a4"/>
        <w:tabs>
          <w:tab w:val="left" w:pos="4364"/>
        </w:tabs>
        <w:kinsoku w:val="0"/>
        <w:overflowPunct w:val="0"/>
        <w:spacing w:after="0" w:line="360" w:lineRule="auto"/>
        <w:ind w:firstLineChars="200" w:firstLine="480"/>
        <w:rPr>
          <w:rFonts w:ascii="Times New Roman" w:hAnsi="Times New Roman"/>
          <w:b/>
          <w:bCs/>
        </w:rPr>
      </w:pPr>
      <w:r>
        <w:rPr>
          <w:rFonts w:ascii="Times New Roman" w:hAnsi="Times New Roman"/>
        </w:rPr>
        <w:t>华懋公司厂区内共有危险化学品储罐</w:t>
      </w:r>
      <w:r>
        <w:rPr>
          <w:rFonts w:ascii="Times New Roman" w:hAnsi="Times New Roman"/>
          <w:spacing w:val="-24"/>
        </w:rPr>
        <w:t xml:space="preserve"> </w:t>
      </w:r>
      <w:r>
        <w:rPr>
          <w:rFonts w:ascii="Times New Roman" w:hAnsi="Times New Roman"/>
        </w:rPr>
        <w:t>9</w:t>
      </w:r>
      <w:r>
        <w:rPr>
          <w:rFonts w:ascii="Times New Roman" w:hAnsi="Times New Roman"/>
          <w:spacing w:val="-24"/>
        </w:rPr>
        <w:t xml:space="preserve"> </w:t>
      </w:r>
      <w:r>
        <w:rPr>
          <w:rFonts w:ascii="Times New Roman" w:hAnsi="Times New Roman"/>
        </w:rPr>
        <w:t>个</w:t>
      </w:r>
      <w:r>
        <w:rPr>
          <w:rFonts w:ascii="Times New Roman" w:hAnsi="Times New Roman"/>
          <w:spacing w:val="-3"/>
        </w:rPr>
        <w:t>，</w:t>
      </w:r>
      <w:r>
        <w:rPr>
          <w:rFonts w:ascii="Times New Roman" w:hAnsi="Times New Roman"/>
        </w:rPr>
        <w:t>主要贮存物质包括甲酸、乙酸、液碱、醋酸甲酯</w:t>
      </w:r>
      <w:r>
        <w:rPr>
          <w:rFonts w:ascii="Times New Roman" w:hAnsi="Times New Roman"/>
          <w:spacing w:val="-10"/>
        </w:rPr>
        <w:t>、</w:t>
      </w:r>
      <w:r>
        <w:rPr>
          <w:rFonts w:ascii="Times New Roman" w:hAnsi="Times New Roman"/>
        </w:rPr>
        <w:t>丁酮及醋酸甲酯</w:t>
      </w:r>
      <w:r>
        <w:rPr>
          <w:rFonts w:ascii="Times New Roman" w:hAnsi="Times New Roman"/>
          <w:spacing w:val="-10"/>
        </w:rPr>
        <w:t>、</w:t>
      </w:r>
      <w:r>
        <w:rPr>
          <w:rFonts w:ascii="Times New Roman" w:hAnsi="Times New Roman"/>
        </w:rPr>
        <w:t>丁酮回收液</w:t>
      </w:r>
      <w:r>
        <w:rPr>
          <w:rFonts w:ascii="Times New Roman" w:hAnsi="Times New Roman"/>
          <w:spacing w:val="-10"/>
        </w:rPr>
        <w:t>。</w:t>
      </w:r>
      <w:r>
        <w:rPr>
          <w:rFonts w:ascii="Times New Roman" w:hAnsi="Times New Roman"/>
        </w:rPr>
        <w:t>根据各储罐贮存的危险化学品</w:t>
      </w:r>
      <w:r>
        <w:rPr>
          <w:rFonts w:ascii="Times New Roman" w:hAnsi="Times New Roman"/>
          <w:spacing w:val="-10"/>
        </w:rPr>
        <w:t>、</w:t>
      </w:r>
      <w:r>
        <w:rPr>
          <w:rFonts w:ascii="Times New Roman" w:hAnsi="Times New Roman"/>
        </w:rPr>
        <w:t>贮存位置</w:t>
      </w:r>
      <w:r>
        <w:rPr>
          <w:rFonts w:ascii="Times New Roman" w:hAnsi="Times New Roman"/>
          <w:spacing w:val="-10"/>
        </w:rPr>
        <w:t>、</w:t>
      </w:r>
      <w:r>
        <w:rPr>
          <w:rFonts w:ascii="Times New Roman" w:hAnsi="Times New Roman"/>
        </w:rPr>
        <w:t>储罐参数及围堰参数详见表</w:t>
      </w:r>
      <w:r>
        <w:rPr>
          <w:rFonts w:ascii="Times New Roman" w:hAnsi="Times New Roman"/>
          <w:spacing w:val="-61"/>
        </w:rPr>
        <w:t xml:space="preserve"> </w:t>
      </w:r>
      <w:r>
        <w:rPr>
          <w:rFonts w:ascii="Times New Roman" w:hAnsi="Times New Roman"/>
        </w:rPr>
        <w:t>10.1-17</w:t>
      </w:r>
      <w:r>
        <w:rPr>
          <w:rFonts w:ascii="Times New Roman" w:hAnsi="Times New Roman"/>
        </w:rPr>
        <w:t>。各储罐潜在的环境风险事故详见表</w:t>
      </w:r>
      <w:r>
        <w:rPr>
          <w:rFonts w:ascii="Times New Roman" w:hAnsi="Times New Roman"/>
          <w:spacing w:val="-60"/>
        </w:rPr>
        <w:t xml:space="preserve"> </w:t>
      </w:r>
      <w:r>
        <w:rPr>
          <w:rFonts w:ascii="Times New Roman" w:hAnsi="Times New Roman"/>
        </w:rPr>
        <w:t>4.1.3</w:t>
      </w:r>
      <w:r>
        <w:rPr>
          <w:rFonts w:ascii="Times New Roman" w:hAnsi="Times New Roman"/>
        </w:rPr>
        <w:t>。</w:t>
      </w:r>
    </w:p>
    <w:p w:rsidR="008B2DB9" w:rsidRDefault="00C238C4">
      <w:pPr>
        <w:pStyle w:val="a4"/>
        <w:tabs>
          <w:tab w:val="left" w:pos="4364"/>
        </w:tabs>
        <w:kinsoku w:val="0"/>
        <w:overflowPunct w:val="0"/>
        <w:spacing w:after="0"/>
        <w:ind w:firstLineChars="200" w:firstLine="482"/>
        <w:jc w:val="center"/>
        <w:rPr>
          <w:rFonts w:ascii="Times New Roman" w:hAnsi="Times New Roman"/>
          <w:sz w:val="20"/>
        </w:rPr>
      </w:pPr>
      <w:r>
        <w:rPr>
          <w:rFonts w:ascii="Times New Roman" w:hAnsi="Times New Roman"/>
          <w:b/>
          <w:bCs/>
        </w:rPr>
        <w:br w:type="page"/>
      </w:r>
      <w:r>
        <w:rPr>
          <w:rFonts w:ascii="Times New Roman" w:hAnsi="Times New Roman"/>
          <w:b/>
          <w:bCs/>
        </w:rPr>
        <w:lastRenderedPageBreak/>
        <w:t>表</w:t>
      </w:r>
      <w:r>
        <w:rPr>
          <w:rFonts w:ascii="Times New Roman" w:hAnsi="Times New Roman"/>
          <w:b/>
          <w:bCs/>
          <w:spacing w:val="-58"/>
        </w:rPr>
        <w:t xml:space="preserve"> </w:t>
      </w:r>
      <w:r>
        <w:rPr>
          <w:rFonts w:ascii="Times New Roman" w:hAnsi="Times New Roman"/>
        </w:rPr>
        <w:t xml:space="preserve">4.1.3 </w:t>
      </w:r>
      <w:r>
        <w:rPr>
          <w:rFonts w:ascii="Times New Roman" w:hAnsi="Times New Roman"/>
          <w:b/>
          <w:bCs/>
        </w:rPr>
        <w:t xml:space="preserve"> </w:t>
      </w:r>
      <w:r>
        <w:rPr>
          <w:rFonts w:ascii="Times New Roman" w:hAnsi="Times New Roman"/>
          <w:b/>
          <w:bCs/>
        </w:rPr>
        <w:t>各</w:t>
      </w:r>
      <w:r>
        <w:rPr>
          <w:rFonts w:ascii="Times New Roman" w:hAnsi="Times New Roman"/>
          <w:b/>
          <w:bCs/>
          <w:spacing w:val="2"/>
        </w:rPr>
        <w:t>储</w:t>
      </w:r>
      <w:r>
        <w:rPr>
          <w:rFonts w:ascii="Times New Roman" w:hAnsi="Times New Roman"/>
          <w:b/>
          <w:bCs/>
        </w:rPr>
        <w:t>罐贮</w:t>
      </w:r>
      <w:r>
        <w:rPr>
          <w:rFonts w:ascii="Times New Roman" w:hAnsi="Times New Roman"/>
          <w:b/>
          <w:bCs/>
          <w:spacing w:val="2"/>
        </w:rPr>
        <w:t>存</w:t>
      </w:r>
      <w:r>
        <w:rPr>
          <w:rFonts w:ascii="Times New Roman" w:hAnsi="Times New Roman"/>
          <w:b/>
          <w:bCs/>
        </w:rPr>
        <w:t>位</w:t>
      </w:r>
      <w:r>
        <w:rPr>
          <w:rFonts w:ascii="Times New Roman" w:hAnsi="Times New Roman"/>
          <w:b/>
          <w:bCs/>
          <w:spacing w:val="2"/>
        </w:rPr>
        <w:t>置</w:t>
      </w:r>
      <w:r>
        <w:rPr>
          <w:rFonts w:ascii="Times New Roman" w:hAnsi="Times New Roman"/>
          <w:b/>
          <w:bCs/>
        </w:rPr>
        <w:t>及参数</w:t>
      </w:r>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tblPr>
      <w:tblGrid>
        <w:gridCol w:w="706"/>
        <w:gridCol w:w="1368"/>
        <w:gridCol w:w="1538"/>
        <w:gridCol w:w="1181"/>
        <w:gridCol w:w="1331"/>
        <w:gridCol w:w="1444"/>
        <w:gridCol w:w="1331"/>
        <w:gridCol w:w="1064"/>
      </w:tblGrid>
      <w:tr w:rsidR="008B2DB9">
        <w:trPr>
          <w:trHeight w:hRule="exact" w:val="612"/>
        </w:trPr>
        <w:tc>
          <w:tcPr>
            <w:tcW w:w="706" w:type="dxa"/>
            <w:tcBorders>
              <w:tl2br w:val="nil"/>
              <w:tr2bl w:val="nil"/>
            </w:tcBorders>
            <w:vAlign w:val="center"/>
          </w:tcPr>
          <w:p w:rsidR="008B2DB9" w:rsidRDefault="00C238C4">
            <w:pPr>
              <w:jc w:val="center"/>
              <w:rPr>
                <w:sz w:val="21"/>
                <w:szCs w:val="21"/>
              </w:rPr>
            </w:pPr>
            <w:r>
              <w:rPr>
                <w:sz w:val="21"/>
                <w:szCs w:val="21"/>
              </w:rPr>
              <w:t>序号</w:t>
            </w:r>
          </w:p>
        </w:tc>
        <w:tc>
          <w:tcPr>
            <w:tcW w:w="1368" w:type="dxa"/>
            <w:tcBorders>
              <w:tl2br w:val="nil"/>
              <w:tr2bl w:val="nil"/>
            </w:tcBorders>
            <w:vAlign w:val="center"/>
          </w:tcPr>
          <w:p w:rsidR="008B2DB9" w:rsidRDefault="00C238C4">
            <w:pPr>
              <w:jc w:val="center"/>
              <w:rPr>
                <w:sz w:val="21"/>
                <w:szCs w:val="21"/>
              </w:rPr>
            </w:pPr>
            <w:r>
              <w:rPr>
                <w:sz w:val="21"/>
                <w:szCs w:val="21"/>
              </w:rPr>
              <w:t>储罐名称</w:t>
            </w:r>
          </w:p>
        </w:tc>
        <w:tc>
          <w:tcPr>
            <w:tcW w:w="1538" w:type="dxa"/>
            <w:tcBorders>
              <w:tl2br w:val="nil"/>
              <w:tr2bl w:val="nil"/>
            </w:tcBorders>
            <w:vAlign w:val="center"/>
          </w:tcPr>
          <w:p w:rsidR="008B2DB9" w:rsidRDefault="00C238C4">
            <w:pPr>
              <w:jc w:val="center"/>
              <w:rPr>
                <w:sz w:val="21"/>
                <w:szCs w:val="21"/>
              </w:rPr>
            </w:pPr>
            <w:r>
              <w:rPr>
                <w:sz w:val="21"/>
                <w:szCs w:val="21"/>
              </w:rPr>
              <w:t>位置</w:t>
            </w:r>
          </w:p>
        </w:tc>
        <w:tc>
          <w:tcPr>
            <w:tcW w:w="1181" w:type="dxa"/>
            <w:tcBorders>
              <w:tl2br w:val="nil"/>
              <w:tr2bl w:val="nil"/>
            </w:tcBorders>
            <w:vAlign w:val="center"/>
          </w:tcPr>
          <w:p w:rsidR="008B2DB9" w:rsidRDefault="00C238C4">
            <w:pPr>
              <w:jc w:val="center"/>
              <w:rPr>
                <w:sz w:val="21"/>
                <w:szCs w:val="21"/>
              </w:rPr>
            </w:pPr>
            <w:r>
              <w:rPr>
                <w:sz w:val="21"/>
                <w:szCs w:val="21"/>
              </w:rPr>
              <w:t>储罐高度</w:t>
            </w:r>
          </w:p>
          <w:p w:rsidR="008B2DB9" w:rsidRDefault="00C238C4">
            <w:pPr>
              <w:jc w:val="center"/>
              <w:rPr>
                <w:sz w:val="21"/>
                <w:szCs w:val="21"/>
              </w:rPr>
            </w:pPr>
            <w:r>
              <w:rPr>
                <w:sz w:val="21"/>
                <w:szCs w:val="21"/>
              </w:rPr>
              <w:t>（</w:t>
            </w:r>
            <w:r>
              <w:rPr>
                <w:sz w:val="21"/>
                <w:szCs w:val="21"/>
              </w:rPr>
              <w:t>m</w:t>
            </w:r>
            <w:r>
              <w:rPr>
                <w:sz w:val="21"/>
                <w:szCs w:val="21"/>
              </w:rPr>
              <w:t>）</w:t>
            </w:r>
          </w:p>
        </w:tc>
        <w:tc>
          <w:tcPr>
            <w:tcW w:w="1331" w:type="dxa"/>
            <w:tcBorders>
              <w:tl2br w:val="nil"/>
              <w:tr2bl w:val="nil"/>
            </w:tcBorders>
            <w:vAlign w:val="center"/>
          </w:tcPr>
          <w:p w:rsidR="008B2DB9" w:rsidRDefault="00C238C4">
            <w:pPr>
              <w:jc w:val="center"/>
              <w:rPr>
                <w:sz w:val="21"/>
                <w:szCs w:val="21"/>
              </w:rPr>
            </w:pPr>
            <w:r>
              <w:rPr>
                <w:sz w:val="21"/>
                <w:szCs w:val="21"/>
              </w:rPr>
              <w:t>储罐压力</w:t>
            </w:r>
          </w:p>
          <w:p w:rsidR="008B2DB9" w:rsidRDefault="00C238C4">
            <w:pPr>
              <w:jc w:val="center"/>
              <w:rPr>
                <w:sz w:val="21"/>
                <w:szCs w:val="21"/>
              </w:rPr>
            </w:pPr>
            <w:r>
              <w:rPr>
                <w:sz w:val="21"/>
                <w:szCs w:val="21"/>
              </w:rPr>
              <w:t>（</w:t>
            </w:r>
            <w:r>
              <w:rPr>
                <w:sz w:val="21"/>
                <w:szCs w:val="21"/>
              </w:rPr>
              <w:t>Pa</w:t>
            </w:r>
            <w:r>
              <w:rPr>
                <w:sz w:val="21"/>
                <w:szCs w:val="21"/>
              </w:rPr>
              <w:t>）</w:t>
            </w:r>
          </w:p>
        </w:tc>
        <w:tc>
          <w:tcPr>
            <w:tcW w:w="1444" w:type="dxa"/>
            <w:tcBorders>
              <w:tl2br w:val="nil"/>
              <w:tr2bl w:val="nil"/>
            </w:tcBorders>
            <w:vAlign w:val="center"/>
          </w:tcPr>
          <w:p w:rsidR="008B2DB9" w:rsidRDefault="00C238C4">
            <w:pPr>
              <w:jc w:val="center"/>
              <w:rPr>
                <w:sz w:val="21"/>
                <w:szCs w:val="21"/>
              </w:rPr>
            </w:pPr>
            <w:r>
              <w:rPr>
                <w:sz w:val="21"/>
                <w:szCs w:val="21"/>
              </w:rPr>
              <w:t>储罐容积</w:t>
            </w:r>
          </w:p>
          <w:p w:rsidR="008B2DB9" w:rsidRDefault="00C238C4">
            <w:pPr>
              <w:jc w:val="center"/>
              <w:rPr>
                <w:sz w:val="21"/>
                <w:szCs w:val="21"/>
              </w:rPr>
            </w:pPr>
            <w:r>
              <w:rPr>
                <w:sz w:val="21"/>
                <w:szCs w:val="21"/>
              </w:rPr>
              <w:t>（</w:t>
            </w:r>
            <w:r>
              <w:rPr>
                <w:sz w:val="21"/>
                <w:szCs w:val="21"/>
              </w:rPr>
              <w:t>m³</w:t>
            </w:r>
            <w:r>
              <w:rPr>
                <w:sz w:val="21"/>
                <w:szCs w:val="21"/>
              </w:rPr>
              <w:t>）</w:t>
            </w:r>
          </w:p>
        </w:tc>
        <w:tc>
          <w:tcPr>
            <w:tcW w:w="1331" w:type="dxa"/>
            <w:tcBorders>
              <w:tl2br w:val="nil"/>
              <w:tr2bl w:val="nil"/>
            </w:tcBorders>
            <w:vAlign w:val="center"/>
          </w:tcPr>
          <w:p w:rsidR="008B2DB9" w:rsidRDefault="00C238C4">
            <w:pPr>
              <w:jc w:val="center"/>
              <w:rPr>
                <w:sz w:val="21"/>
                <w:szCs w:val="21"/>
              </w:rPr>
            </w:pPr>
            <w:r>
              <w:rPr>
                <w:sz w:val="21"/>
                <w:szCs w:val="21"/>
              </w:rPr>
              <w:t>围堰面积</w:t>
            </w:r>
          </w:p>
          <w:p w:rsidR="008B2DB9" w:rsidRDefault="00C238C4">
            <w:pPr>
              <w:jc w:val="center"/>
              <w:rPr>
                <w:sz w:val="21"/>
                <w:szCs w:val="21"/>
              </w:rPr>
            </w:pPr>
            <w:r>
              <w:rPr>
                <w:sz w:val="21"/>
                <w:szCs w:val="21"/>
              </w:rPr>
              <w:t>（㎡）</w:t>
            </w:r>
          </w:p>
        </w:tc>
        <w:tc>
          <w:tcPr>
            <w:tcW w:w="1064" w:type="dxa"/>
            <w:tcBorders>
              <w:tl2br w:val="nil"/>
              <w:tr2bl w:val="nil"/>
            </w:tcBorders>
            <w:vAlign w:val="center"/>
          </w:tcPr>
          <w:p w:rsidR="008B2DB9" w:rsidRDefault="00C238C4">
            <w:pPr>
              <w:jc w:val="center"/>
              <w:rPr>
                <w:sz w:val="21"/>
                <w:szCs w:val="21"/>
              </w:rPr>
            </w:pPr>
            <w:r>
              <w:rPr>
                <w:sz w:val="21"/>
                <w:szCs w:val="21"/>
              </w:rPr>
              <w:t>围堰高度</w:t>
            </w:r>
          </w:p>
          <w:p w:rsidR="008B2DB9" w:rsidRDefault="00C238C4">
            <w:pPr>
              <w:jc w:val="center"/>
              <w:rPr>
                <w:sz w:val="21"/>
                <w:szCs w:val="21"/>
              </w:rPr>
            </w:pPr>
            <w:r>
              <w:rPr>
                <w:sz w:val="21"/>
                <w:szCs w:val="21"/>
              </w:rPr>
              <w:t>（</w:t>
            </w:r>
            <w:r>
              <w:rPr>
                <w:sz w:val="21"/>
                <w:szCs w:val="21"/>
              </w:rPr>
              <w:t>m</w:t>
            </w:r>
            <w:r>
              <w:rPr>
                <w:sz w:val="21"/>
                <w:szCs w:val="21"/>
              </w:rPr>
              <w:t>）</w:t>
            </w:r>
          </w:p>
        </w:tc>
      </w:tr>
      <w:tr w:rsidR="008B2DB9">
        <w:trPr>
          <w:trHeight w:hRule="exact" w:val="295"/>
        </w:trPr>
        <w:tc>
          <w:tcPr>
            <w:tcW w:w="706" w:type="dxa"/>
            <w:tcBorders>
              <w:tl2br w:val="nil"/>
              <w:tr2bl w:val="nil"/>
            </w:tcBorders>
            <w:vAlign w:val="center"/>
          </w:tcPr>
          <w:p w:rsidR="008B2DB9" w:rsidRDefault="00C238C4">
            <w:pPr>
              <w:jc w:val="center"/>
              <w:rPr>
                <w:sz w:val="21"/>
                <w:szCs w:val="21"/>
              </w:rPr>
            </w:pPr>
            <w:r>
              <w:rPr>
                <w:sz w:val="21"/>
                <w:szCs w:val="21"/>
              </w:rPr>
              <w:t>1</w:t>
            </w:r>
          </w:p>
        </w:tc>
        <w:tc>
          <w:tcPr>
            <w:tcW w:w="1368" w:type="dxa"/>
            <w:tcBorders>
              <w:tl2br w:val="nil"/>
              <w:tr2bl w:val="nil"/>
            </w:tcBorders>
            <w:vAlign w:val="center"/>
          </w:tcPr>
          <w:p w:rsidR="008B2DB9" w:rsidRDefault="00C238C4">
            <w:pPr>
              <w:jc w:val="center"/>
              <w:rPr>
                <w:sz w:val="21"/>
                <w:szCs w:val="21"/>
              </w:rPr>
            </w:pPr>
            <w:r>
              <w:rPr>
                <w:sz w:val="21"/>
                <w:szCs w:val="21"/>
              </w:rPr>
              <w:t>甲酸储罐</w:t>
            </w:r>
          </w:p>
        </w:tc>
        <w:tc>
          <w:tcPr>
            <w:tcW w:w="1538" w:type="dxa"/>
            <w:vMerge w:val="restart"/>
            <w:tcBorders>
              <w:tl2br w:val="nil"/>
              <w:tr2bl w:val="nil"/>
            </w:tcBorders>
            <w:vAlign w:val="center"/>
          </w:tcPr>
          <w:p w:rsidR="008B2DB9" w:rsidRDefault="00C238C4">
            <w:pPr>
              <w:jc w:val="center"/>
              <w:rPr>
                <w:sz w:val="21"/>
                <w:szCs w:val="21"/>
              </w:rPr>
            </w:pPr>
            <w:r>
              <w:rPr>
                <w:sz w:val="21"/>
                <w:szCs w:val="21"/>
              </w:rPr>
              <w:t>染色厂二楼</w:t>
            </w:r>
          </w:p>
        </w:tc>
        <w:tc>
          <w:tcPr>
            <w:tcW w:w="1181" w:type="dxa"/>
            <w:tcBorders>
              <w:tl2br w:val="nil"/>
              <w:tr2bl w:val="nil"/>
            </w:tcBorders>
            <w:vAlign w:val="center"/>
          </w:tcPr>
          <w:p w:rsidR="008B2DB9" w:rsidRDefault="00C238C4">
            <w:pPr>
              <w:jc w:val="center"/>
              <w:rPr>
                <w:sz w:val="21"/>
                <w:szCs w:val="21"/>
              </w:rPr>
            </w:pPr>
            <w:r>
              <w:rPr>
                <w:sz w:val="21"/>
                <w:szCs w:val="21"/>
              </w:rPr>
              <w:t>1.6</w:t>
            </w:r>
          </w:p>
        </w:tc>
        <w:tc>
          <w:tcPr>
            <w:tcW w:w="1331" w:type="dxa"/>
            <w:tcBorders>
              <w:tl2br w:val="nil"/>
              <w:tr2bl w:val="nil"/>
            </w:tcBorders>
            <w:vAlign w:val="center"/>
          </w:tcPr>
          <w:p w:rsidR="008B2DB9" w:rsidRDefault="00C238C4">
            <w:pPr>
              <w:jc w:val="center"/>
              <w:rPr>
                <w:sz w:val="21"/>
                <w:szCs w:val="21"/>
              </w:rPr>
            </w:pPr>
            <w:r>
              <w:rPr>
                <w:sz w:val="21"/>
                <w:szCs w:val="21"/>
              </w:rPr>
              <w:t>常压</w:t>
            </w:r>
          </w:p>
        </w:tc>
        <w:tc>
          <w:tcPr>
            <w:tcW w:w="1444" w:type="dxa"/>
            <w:tcBorders>
              <w:tl2br w:val="nil"/>
              <w:tr2bl w:val="nil"/>
            </w:tcBorders>
            <w:vAlign w:val="center"/>
          </w:tcPr>
          <w:p w:rsidR="008B2DB9" w:rsidRDefault="00C238C4">
            <w:pPr>
              <w:jc w:val="center"/>
              <w:rPr>
                <w:sz w:val="21"/>
                <w:szCs w:val="21"/>
              </w:rPr>
            </w:pPr>
            <w:r>
              <w:rPr>
                <w:sz w:val="21"/>
                <w:szCs w:val="21"/>
              </w:rPr>
              <w:t>0.76</w:t>
            </w:r>
          </w:p>
        </w:tc>
        <w:tc>
          <w:tcPr>
            <w:tcW w:w="1331" w:type="dxa"/>
            <w:tcBorders>
              <w:tl2br w:val="nil"/>
              <w:tr2bl w:val="nil"/>
            </w:tcBorders>
            <w:vAlign w:val="center"/>
          </w:tcPr>
          <w:p w:rsidR="008B2DB9" w:rsidRDefault="00C238C4">
            <w:pPr>
              <w:jc w:val="center"/>
              <w:rPr>
                <w:sz w:val="21"/>
                <w:szCs w:val="21"/>
              </w:rPr>
            </w:pPr>
            <w:r>
              <w:rPr>
                <w:sz w:val="21"/>
                <w:szCs w:val="21"/>
              </w:rPr>
              <w:t>22</w:t>
            </w:r>
          </w:p>
        </w:tc>
        <w:tc>
          <w:tcPr>
            <w:tcW w:w="1064" w:type="dxa"/>
            <w:tcBorders>
              <w:tl2br w:val="nil"/>
              <w:tr2bl w:val="nil"/>
            </w:tcBorders>
            <w:vAlign w:val="center"/>
          </w:tcPr>
          <w:p w:rsidR="008B2DB9" w:rsidRDefault="00C238C4">
            <w:pPr>
              <w:jc w:val="center"/>
              <w:rPr>
                <w:sz w:val="21"/>
                <w:szCs w:val="21"/>
              </w:rPr>
            </w:pPr>
            <w:r>
              <w:rPr>
                <w:sz w:val="21"/>
                <w:szCs w:val="21"/>
              </w:rPr>
              <w:t>0.15</w:t>
            </w:r>
          </w:p>
        </w:tc>
      </w:tr>
      <w:tr w:rsidR="008B2DB9">
        <w:trPr>
          <w:trHeight w:hRule="exact" w:val="296"/>
        </w:trPr>
        <w:tc>
          <w:tcPr>
            <w:tcW w:w="706" w:type="dxa"/>
            <w:tcBorders>
              <w:tl2br w:val="nil"/>
              <w:tr2bl w:val="nil"/>
            </w:tcBorders>
            <w:vAlign w:val="center"/>
          </w:tcPr>
          <w:p w:rsidR="008B2DB9" w:rsidRDefault="00C238C4">
            <w:pPr>
              <w:jc w:val="center"/>
              <w:rPr>
                <w:sz w:val="21"/>
                <w:szCs w:val="21"/>
              </w:rPr>
            </w:pPr>
            <w:r>
              <w:rPr>
                <w:sz w:val="21"/>
                <w:szCs w:val="21"/>
              </w:rPr>
              <w:t>2</w:t>
            </w:r>
          </w:p>
        </w:tc>
        <w:tc>
          <w:tcPr>
            <w:tcW w:w="1368" w:type="dxa"/>
            <w:tcBorders>
              <w:tl2br w:val="nil"/>
              <w:tr2bl w:val="nil"/>
            </w:tcBorders>
            <w:vAlign w:val="center"/>
          </w:tcPr>
          <w:p w:rsidR="008B2DB9" w:rsidRDefault="00C238C4">
            <w:pPr>
              <w:jc w:val="center"/>
              <w:rPr>
                <w:sz w:val="21"/>
                <w:szCs w:val="21"/>
              </w:rPr>
            </w:pPr>
            <w:r>
              <w:rPr>
                <w:sz w:val="21"/>
                <w:szCs w:val="21"/>
              </w:rPr>
              <w:t>乙酸储罐</w:t>
            </w:r>
          </w:p>
        </w:tc>
        <w:tc>
          <w:tcPr>
            <w:tcW w:w="1538" w:type="dxa"/>
            <w:vMerge/>
            <w:tcBorders>
              <w:tl2br w:val="nil"/>
              <w:tr2bl w:val="nil"/>
            </w:tcBorders>
            <w:vAlign w:val="center"/>
          </w:tcPr>
          <w:p w:rsidR="008B2DB9" w:rsidRDefault="008B2DB9">
            <w:pPr>
              <w:jc w:val="center"/>
              <w:rPr>
                <w:sz w:val="21"/>
                <w:szCs w:val="21"/>
              </w:rPr>
            </w:pPr>
          </w:p>
        </w:tc>
        <w:tc>
          <w:tcPr>
            <w:tcW w:w="1181" w:type="dxa"/>
            <w:tcBorders>
              <w:tl2br w:val="nil"/>
              <w:tr2bl w:val="nil"/>
            </w:tcBorders>
            <w:vAlign w:val="center"/>
          </w:tcPr>
          <w:p w:rsidR="008B2DB9" w:rsidRDefault="00C238C4">
            <w:pPr>
              <w:jc w:val="center"/>
              <w:rPr>
                <w:sz w:val="21"/>
                <w:szCs w:val="21"/>
              </w:rPr>
            </w:pPr>
            <w:r>
              <w:rPr>
                <w:sz w:val="21"/>
                <w:szCs w:val="21"/>
              </w:rPr>
              <w:t>1.6</w:t>
            </w:r>
          </w:p>
        </w:tc>
        <w:tc>
          <w:tcPr>
            <w:tcW w:w="1331" w:type="dxa"/>
            <w:tcBorders>
              <w:tl2br w:val="nil"/>
              <w:tr2bl w:val="nil"/>
            </w:tcBorders>
            <w:vAlign w:val="center"/>
          </w:tcPr>
          <w:p w:rsidR="008B2DB9" w:rsidRDefault="00C238C4">
            <w:pPr>
              <w:jc w:val="center"/>
              <w:rPr>
                <w:sz w:val="21"/>
                <w:szCs w:val="21"/>
              </w:rPr>
            </w:pPr>
            <w:r>
              <w:rPr>
                <w:sz w:val="21"/>
                <w:szCs w:val="21"/>
              </w:rPr>
              <w:t>常压</w:t>
            </w:r>
          </w:p>
        </w:tc>
        <w:tc>
          <w:tcPr>
            <w:tcW w:w="1444" w:type="dxa"/>
            <w:tcBorders>
              <w:tl2br w:val="nil"/>
              <w:tr2bl w:val="nil"/>
            </w:tcBorders>
            <w:vAlign w:val="center"/>
          </w:tcPr>
          <w:p w:rsidR="008B2DB9" w:rsidRDefault="00C238C4">
            <w:pPr>
              <w:jc w:val="center"/>
              <w:rPr>
                <w:sz w:val="21"/>
                <w:szCs w:val="21"/>
              </w:rPr>
            </w:pPr>
            <w:r>
              <w:rPr>
                <w:sz w:val="21"/>
                <w:szCs w:val="21"/>
              </w:rPr>
              <w:t>1.52</w:t>
            </w:r>
          </w:p>
        </w:tc>
        <w:tc>
          <w:tcPr>
            <w:tcW w:w="1331" w:type="dxa"/>
            <w:tcBorders>
              <w:tl2br w:val="nil"/>
              <w:tr2bl w:val="nil"/>
            </w:tcBorders>
            <w:vAlign w:val="center"/>
          </w:tcPr>
          <w:p w:rsidR="008B2DB9" w:rsidRDefault="00C238C4">
            <w:pPr>
              <w:jc w:val="center"/>
              <w:rPr>
                <w:sz w:val="21"/>
                <w:szCs w:val="21"/>
              </w:rPr>
            </w:pPr>
            <w:r>
              <w:rPr>
                <w:sz w:val="21"/>
                <w:szCs w:val="21"/>
              </w:rPr>
              <w:t>22</w:t>
            </w:r>
          </w:p>
        </w:tc>
        <w:tc>
          <w:tcPr>
            <w:tcW w:w="1064" w:type="dxa"/>
            <w:tcBorders>
              <w:tl2br w:val="nil"/>
              <w:tr2bl w:val="nil"/>
            </w:tcBorders>
            <w:vAlign w:val="center"/>
          </w:tcPr>
          <w:p w:rsidR="008B2DB9" w:rsidRDefault="00C238C4">
            <w:pPr>
              <w:jc w:val="center"/>
              <w:rPr>
                <w:sz w:val="21"/>
                <w:szCs w:val="21"/>
              </w:rPr>
            </w:pPr>
            <w:r>
              <w:rPr>
                <w:sz w:val="21"/>
                <w:szCs w:val="21"/>
              </w:rPr>
              <w:t>0.15</w:t>
            </w:r>
          </w:p>
        </w:tc>
      </w:tr>
      <w:tr w:rsidR="008B2DB9">
        <w:trPr>
          <w:trHeight w:hRule="exact" w:val="320"/>
        </w:trPr>
        <w:tc>
          <w:tcPr>
            <w:tcW w:w="706" w:type="dxa"/>
            <w:tcBorders>
              <w:tl2br w:val="nil"/>
              <w:tr2bl w:val="nil"/>
            </w:tcBorders>
            <w:vAlign w:val="center"/>
          </w:tcPr>
          <w:p w:rsidR="008B2DB9" w:rsidRDefault="00C238C4">
            <w:pPr>
              <w:jc w:val="center"/>
              <w:rPr>
                <w:sz w:val="21"/>
                <w:szCs w:val="21"/>
              </w:rPr>
            </w:pPr>
            <w:r>
              <w:rPr>
                <w:sz w:val="21"/>
                <w:szCs w:val="21"/>
              </w:rPr>
              <w:t>3</w:t>
            </w:r>
          </w:p>
        </w:tc>
        <w:tc>
          <w:tcPr>
            <w:tcW w:w="1368" w:type="dxa"/>
            <w:tcBorders>
              <w:tl2br w:val="nil"/>
              <w:tr2bl w:val="nil"/>
            </w:tcBorders>
            <w:vAlign w:val="center"/>
          </w:tcPr>
          <w:p w:rsidR="008B2DB9" w:rsidRDefault="00C238C4">
            <w:pPr>
              <w:jc w:val="center"/>
              <w:rPr>
                <w:sz w:val="21"/>
                <w:szCs w:val="21"/>
              </w:rPr>
            </w:pPr>
            <w:r>
              <w:rPr>
                <w:sz w:val="21"/>
                <w:szCs w:val="21"/>
              </w:rPr>
              <w:t>圆形液碱储罐</w:t>
            </w:r>
          </w:p>
        </w:tc>
        <w:tc>
          <w:tcPr>
            <w:tcW w:w="1538" w:type="dxa"/>
            <w:vMerge w:val="restart"/>
            <w:tcBorders>
              <w:tl2br w:val="nil"/>
              <w:tr2bl w:val="nil"/>
            </w:tcBorders>
            <w:vAlign w:val="center"/>
          </w:tcPr>
          <w:p w:rsidR="008B2DB9" w:rsidRDefault="00C238C4">
            <w:pPr>
              <w:jc w:val="center"/>
              <w:rPr>
                <w:sz w:val="21"/>
                <w:szCs w:val="21"/>
              </w:rPr>
            </w:pPr>
            <w:r>
              <w:rPr>
                <w:sz w:val="21"/>
                <w:szCs w:val="21"/>
              </w:rPr>
              <w:t>染色厂</w:t>
            </w:r>
            <w:r>
              <w:rPr>
                <w:sz w:val="21"/>
                <w:szCs w:val="21"/>
              </w:rPr>
              <w:t xml:space="preserve"> </w:t>
            </w:r>
            <w:r>
              <w:rPr>
                <w:sz w:val="21"/>
                <w:szCs w:val="21"/>
              </w:rPr>
              <w:t>一楼西侧</w:t>
            </w:r>
          </w:p>
        </w:tc>
        <w:tc>
          <w:tcPr>
            <w:tcW w:w="1181" w:type="dxa"/>
            <w:tcBorders>
              <w:tl2br w:val="nil"/>
              <w:tr2bl w:val="nil"/>
            </w:tcBorders>
            <w:vAlign w:val="center"/>
          </w:tcPr>
          <w:p w:rsidR="008B2DB9" w:rsidRDefault="00C238C4">
            <w:pPr>
              <w:jc w:val="center"/>
              <w:rPr>
                <w:sz w:val="21"/>
                <w:szCs w:val="21"/>
              </w:rPr>
            </w:pPr>
            <w:r>
              <w:rPr>
                <w:sz w:val="21"/>
                <w:szCs w:val="21"/>
              </w:rPr>
              <w:t>4</w:t>
            </w:r>
          </w:p>
        </w:tc>
        <w:tc>
          <w:tcPr>
            <w:tcW w:w="1331" w:type="dxa"/>
            <w:tcBorders>
              <w:tl2br w:val="nil"/>
              <w:tr2bl w:val="nil"/>
            </w:tcBorders>
            <w:vAlign w:val="center"/>
          </w:tcPr>
          <w:p w:rsidR="008B2DB9" w:rsidRDefault="00C238C4">
            <w:pPr>
              <w:jc w:val="center"/>
              <w:rPr>
                <w:sz w:val="21"/>
                <w:szCs w:val="21"/>
              </w:rPr>
            </w:pPr>
            <w:r>
              <w:rPr>
                <w:sz w:val="21"/>
                <w:szCs w:val="21"/>
              </w:rPr>
              <w:t>常压</w:t>
            </w:r>
          </w:p>
        </w:tc>
        <w:tc>
          <w:tcPr>
            <w:tcW w:w="1444" w:type="dxa"/>
            <w:tcBorders>
              <w:tl2br w:val="nil"/>
              <w:tr2bl w:val="nil"/>
            </w:tcBorders>
            <w:vAlign w:val="center"/>
          </w:tcPr>
          <w:p w:rsidR="008B2DB9" w:rsidRDefault="00C238C4">
            <w:pPr>
              <w:jc w:val="center"/>
              <w:rPr>
                <w:sz w:val="21"/>
                <w:szCs w:val="21"/>
              </w:rPr>
            </w:pPr>
            <w:r>
              <w:rPr>
                <w:sz w:val="21"/>
                <w:szCs w:val="21"/>
              </w:rPr>
              <w:t>38.6</w:t>
            </w:r>
          </w:p>
        </w:tc>
        <w:tc>
          <w:tcPr>
            <w:tcW w:w="1331" w:type="dxa"/>
            <w:tcBorders>
              <w:tl2br w:val="nil"/>
              <w:tr2bl w:val="nil"/>
            </w:tcBorders>
            <w:vAlign w:val="center"/>
          </w:tcPr>
          <w:p w:rsidR="008B2DB9" w:rsidRDefault="00C238C4">
            <w:pPr>
              <w:jc w:val="center"/>
              <w:rPr>
                <w:sz w:val="21"/>
                <w:szCs w:val="21"/>
              </w:rPr>
            </w:pPr>
            <w:r>
              <w:rPr>
                <w:sz w:val="21"/>
                <w:szCs w:val="21"/>
              </w:rPr>
              <w:t>25.6</w:t>
            </w:r>
          </w:p>
        </w:tc>
        <w:tc>
          <w:tcPr>
            <w:tcW w:w="1064" w:type="dxa"/>
            <w:tcBorders>
              <w:tl2br w:val="nil"/>
              <w:tr2bl w:val="nil"/>
            </w:tcBorders>
            <w:vAlign w:val="center"/>
          </w:tcPr>
          <w:p w:rsidR="008B2DB9" w:rsidRDefault="00C238C4">
            <w:pPr>
              <w:jc w:val="center"/>
              <w:rPr>
                <w:sz w:val="21"/>
                <w:szCs w:val="21"/>
              </w:rPr>
            </w:pPr>
            <w:r>
              <w:rPr>
                <w:sz w:val="21"/>
                <w:szCs w:val="21"/>
              </w:rPr>
              <w:t>0.5</w:t>
            </w:r>
          </w:p>
        </w:tc>
      </w:tr>
      <w:tr w:rsidR="008B2DB9">
        <w:trPr>
          <w:trHeight w:hRule="exact" w:val="576"/>
        </w:trPr>
        <w:tc>
          <w:tcPr>
            <w:tcW w:w="706" w:type="dxa"/>
            <w:tcBorders>
              <w:tl2br w:val="nil"/>
              <w:tr2bl w:val="nil"/>
            </w:tcBorders>
            <w:vAlign w:val="center"/>
          </w:tcPr>
          <w:p w:rsidR="008B2DB9" w:rsidRDefault="00C238C4">
            <w:pPr>
              <w:jc w:val="center"/>
              <w:rPr>
                <w:sz w:val="21"/>
                <w:szCs w:val="21"/>
              </w:rPr>
            </w:pPr>
            <w:r>
              <w:rPr>
                <w:sz w:val="21"/>
                <w:szCs w:val="21"/>
              </w:rPr>
              <w:t>4</w:t>
            </w:r>
          </w:p>
        </w:tc>
        <w:tc>
          <w:tcPr>
            <w:tcW w:w="1368" w:type="dxa"/>
            <w:tcBorders>
              <w:tl2br w:val="nil"/>
              <w:tr2bl w:val="nil"/>
            </w:tcBorders>
            <w:vAlign w:val="center"/>
          </w:tcPr>
          <w:p w:rsidR="008B2DB9" w:rsidRDefault="00C238C4">
            <w:pPr>
              <w:jc w:val="center"/>
              <w:rPr>
                <w:sz w:val="21"/>
                <w:szCs w:val="21"/>
              </w:rPr>
            </w:pPr>
            <w:r>
              <w:rPr>
                <w:sz w:val="21"/>
                <w:szCs w:val="21"/>
              </w:rPr>
              <w:t>方形液碱储罐</w:t>
            </w:r>
          </w:p>
        </w:tc>
        <w:tc>
          <w:tcPr>
            <w:tcW w:w="1538" w:type="dxa"/>
            <w:vMerge/>
            <w:tcBorders>
              <w:tl2br w:val="nil"/>
              <w:tr2bl w:val="nil"/>
            </w:tcBorders>
            <w:vAlign w:val="center"/>
          </w:tcPr>
          <w:p w:rsidR="008B2DB9" w:rsidRDefault="008B2DB9">
            <w:pPr>
              <w:jc w:val="center"/>
              <w:rPr>
                <w:sz w:val="21"/>
                <w:szCs w:val="21"/>
              </w:rPr>
            </w:pPr>
          </w:p>
        </w:tc>
        <w:tc>
          <w:tcPr>
            <w:tcW w:w="1181" w:type="dxa"/>
            <w:tcBorders>
              <w:tl2br w:val="nil"/>
              <w:tr2bl w:val="nil"/>
            </w:tcBorders>
            <w:vAlign w:val="center"/>
          </w:tcPr>
          <w:p w:rsidR="008B2DB9" w:rsidRDefault="00C238C4">
            <w:pPr>
              <w:jc w:val="center"/>
              <w:rPr>
                <w:sz w:val="21"/>
                <w:szCs w:val="21"/>
              </w:rPr>
            </w:pPr>
            <w:r>
              <w:rPr>
                <w:sz w:val="21"/>
                <w:szCs w:val="21"/>
              </w:rPr>
              <w:t>1.9</w:t>
            </w:r>
          </w:p>
        </w:tc>
        <w:tc>
          <w:tcPr>
            <w:tcW w:w="1331" w:type="dxa"/>
            <w:tcBorders>
              <w:tl2br w:val="nil"/>
              <w:tr2bl w:val="nil"/>
            </w:tcBorders>
            <w:vAlign w:val="center"/>
          </w:tcPr>
          <w:p w:rsidR="008B2DB9" w:rsidRDefault="00C238C4">
            <w:pPr>
              <w:jc w:val="center"/>
              <w:rPr>
                <w:sz w:val="21"/>
                <w:szCs w:val="21"/>
              </w:rPr>
            </w:pPr>
            <w:r>
              <w:rPr>
                <w:sz w:val="21"/>
                <w:szCs w:val="21"/>
              </w:rPr>
              <w:t>常压</w:t>
            </w:r>
          </w:p>
        </w:tc>
        <w:tc>
          <w:tcPr>
            <w:tcW w:w="1444" w:type="dxa"/>
            <w:tcBorders>
              <w:tl2br w:val="nil"/>
              <w:tr2bl w:val="nil"/>
            </w:tcBorders>
            <w:vAlign w:val="center"/>
          </w:tcPr>
          <w:p w:rsidR="008B2DB9" w:rsidRDefault="00C238C4">
            <w:pPr>
              <w:jc w:val="center"/>
              <w:rPr>
                <w:sz w:val="21"/>
                <w:szCs w:val="21"/>
              </w:rPr>
            </w:pPr>
            <w:r>
              <w:rPr>
                <w:sz w:val="21"/>
                <w:szCs w:val="21"/>
              </w:rPr>
              <w:t>9.5</w:t>
            </w:r>
          </w:p>
        </w:tc>
        <w:tc>
          <w:tcPr>
            <w:tcW w:w="1331" w:type="dxa"/>
            <w:tcBorders>
              <w:tl2br w:val="nil"/>
              <w:tr2bl w:val="nil"/>
            </w:tcBorders>
            <w:vAlign w:val="center"/>
          </w:tcPr>
          <w:p w:rsidR="008B2DB9" w:rsidRDefault="00C238C4">
            <w:pPr>
              <w:jc w:val="center"/>
              <w:rPr>
                <w:sz w:val="21"/>
                <w:szCs w:val="21"/>
              </w:rPr>
            </w:pPr>
            <w:r>
              <w:rPr>
                <w:sz w:val="21"/>
                <w:szCs w:val="21"/>
              </w:rPr>
              <w:t>10</w:t>
            </w:r>
          </w:p>
        </w:tc>
        <w:tc>
          <w:tcPr>
            <w:tcW w:w="1064" w:type="dxa"/>
            <w:tcBorders>
              <w:tl2br w:val="nil"/>
              <w:tr2bl w:val="nil"/>
            </w:tcBorders>
            <w:vAlign w:val="center"/>
          </w:tcPr>
          <w:p w:rsidR="008B2DB9" w:rsidRDefault="00C238C4">
            <w:pPr>
              <w:jc w:val="center"/>
              <w:rPr>
                <w:sz w:val="21"/>
                <w:szCs w:val="21"/>
              </w:rPr>
            </w:pPr>
            <w:r>
              <w:rPr>
                <w:sz w:val="21"/>
                <w:szCs w:val="21"/>
              </w:rPr>
              <w:t>0.35</w:t>
            </w:r>
          </w:p>
        </w:tc>
      </w:tr>
      <w:tr w:rsidR="008B2DB9">
        <w:trPr>
          <w:trHeight w:hRule="exact" w:val="576"/>
        </w:trPr>
        <w:tc>
          <w:tcPr>
            <w:tcW w:w="706" w:type="dxa"/>
            <w:tcBorders>
              <w:tl2br w:val="nil"/>
              <w:tr2bl w:val="nil"/>
            </w:tcBorders>
            <w:vAlign w:val="center"/>
          </w:tcPr>
          <w:p w:rsidR="008B2DB9" w:rsidRDefault="00C238C4">
            <w:pPr>
              <w:jc w:val="center"/>
              <w:rPr>
                <w:sz w:val="21"/>
                <w:szCs w:val="21"/>
              </w:rPr>
            </w:pPr>
            <w:r>
              <w:rPr>
                <w:sz w:val="21"/>
                <w:szCs w:val="21"/>
              </w:rPr>
              <w:t>5</w:t>
            </w:r>
          </w:p>
        </w:tc>
        <w:tc>
          <w:tcPr>
            <w:tcW w:w="1368" w:type="dxa"/>
            <w:tcBorders>
              <w:tl2br w:val="nil"/>
              <w:tr2bl w:val="nil"/>
            </w:tcBorders>
            <w:vAlign w:val="center"/>
          </w:tcPr>
          <w:p w:rsidR="008B2DB9" w:rsidRDefault="00C238C4">
            <w:pPr>
              <w:jc w:val="center"/>
              <w:rPr>
                <w:sz w:val="21"/>
                <w:szCs w:val="21"/>
              </w:rPr>
            </w:pPr>
            <w:r>
              <w:rPr>
                <w:sz w:val="21"/>
                <w:szCs w:val="21"/>
              </w:rPr>
              <w:t>醋酸甲酯储罐</w:t>
            </w:r>
          </w:p>
        </w:tc>
        <w:tc>
          <w:tcPr>
            <w:tcW w:w="1538" w:type="dxa"/>
            <w:vMerge/>
            <w:tcBorders>
              <w:tl2br w:val="nil"/>
              <w:tr2bl w:val="nil"/>
            </w:tcBorders>
            <w:vAlign w:val="center"/>
          </w:tcPr>
          <w:p w:rsidR="008B2DB9" w:rsidRDefault="008B2DB9">
            <w:pPr>
              <w:jc w:val="center"/>
              <w:rPr>
                <w:sz w:val="21"/>
                <w:szCs w:val="21"/>
              </w:rPr>
            </w:pPr>
          </w:p>
        </w:tc>
        <w:tc>
          <w:tcPr>
            <w:tcW w:w="1181" w:type="dxa"/>
            <w:tcBorders>
              <w:tl2br w:val="nil"/>
              <w:tr2bl w:val="nil"/>
            </w:tcBorders>
            <w:vAlign w:val="center"/>
          </w:tcPr>
          <w:p w:rsidR="008B2DB9" w:rsidRDefault="00C238C4">
            <w:pPr>
              <w:jc w:val="center"/>
              <w:rPr>
                <w:sz w:val="21"/>
                <w:szCs w:val="21"/>
              </w:rPr>
            </w:pPr>
            <w:r>
              <w:rPr>
                <w:sz w:val="21"/>
                <w:szCs w:val="21"/>
              </w:rPr>
              <w:t>4.5</w:t>
            </w:r>
          </w:p>
        </w:tc>
        <w:tc>
          <w:tcPr>
            <w:tcW w:w="1331" w:type="dxa"/>
            <w:tcBorders>
              <w:tl2br w:val="nil"/>
              <w:tr2bl w:val="nil"/>
            </w:tcBorders>
            <w:vAlign w:val="center"/>
          </w:tcPr>
          <w:p w:rsidR="008B2DB9" w:rsidRDefault="00C238C4">
            <w:pPr>
              <w:jc w:val="center"/>
              <w:rPr>
                <w:sz w:val="21"/>
                <w:szCs w:val="21"/>
              </w:rPr>
            </w:pPr>
            <w:r>
              <w:rPr>
                <w:sz w:val="21"/>
                <w:szCs w:val="21"/>
              </w:rPr>
              <w:t>常压</w:t>
            </w:r>
          </w:p>
        </w:tc>
        <w:tc>
          <w:tcPr>
            <w:tcW w:w="1444" w:type="dxa"/>
            <w:tcBorders>
              <w:tl2br w:val="nil"/>
              <w:tr2bl w:val="nil"/>
            </w:tcBorders>
            <w:vAlign w:val="center"/>
          </w:tcPr>
          <w:p w:rsidR="008B2DB9" w:rsidRDefault="00C238C4">
            <w:pPr>
              <w:jc w:val="center"/>
              <w:rPr>
                <w:sz w:val="21"/>
                <w:szCs w:val="21"/>
              </w:rPr>
            </w:pPr>
            <w:r>
              <w:rPr>
                <w:sz w:val="21"/>
                <w:szCs w:val="21"/>
              </w:rPr>
              <w:t>46</w:t>
            </w:r>
          </w:p>
        </w:tc>
        <w:tc>
          <w:tcPr>
            <w:tcW w:w="1331" w:type="dxa"/>
            <w:tcBorders>
              <w:tl2br w:val="nil"/>
              <w:tr2bl w:val="nil"/>
            </w:tcBorders>
            <w:vAlign w:val="center"/>
          </w:tcPr>
          <w:p w:rsidR="008B2DB9" w:rsidRDefault="00C238C4">
            <w:pPr>
              <w:jc w:val="center"/>
              <w:rPr>
                <w:sz w:val="21"/>
                <w:szCs w:val="21"/>
              </w:rPr>
            </w:pPr>
            <w:r>
              <w:rPr>
                <w:sz w:val="21"/>
                <w:szCs w:val="21"/>
              </w:rPr>
              <w:t>126</w:t>
            </w:r>
          </w:p>
        </w:tc>
        <w:tc>
          <w:tcPr>
            <w:tcW w:w="1064" w:type="dxa"/>
            <w:tcBorders>
              <w:tl2br w:val="nil"/>
              <w:tr2bl w:val="nil"/>
            </w:tcBorders>
            <w:vAlign w:val="center"/>
          </w:tcPr>
          <w:p w:rsidR="008B2DB9" w:rsidRDefault="00C238C4">
            <w:pPr>
              <w:jc w:val="center"/>
              <w:rPr>
                <w:sz w:val="21"/>
                <w:szCs w:val="21"/>
              </w:rPr>
            </w:pPr>
            <w:r>
              <w:rPr>
                <w:sz w:val="21"/>
                <w:szCs w:val="21"/>
              </w:rPr>
              <w:t>1.1</w:t>
            </w:r>
          </w:p>
        </w:tc>
      </w:tr>
      <w:tr w:rsidR="008B2DB9">
        <w:trPr>
          <w:trHeight w:hRule="exact" w:val="286"/>
        </w:trPr>
        <w:tc>
          <w:tcPr>
            <w:tcW w:w="706" w:type="dxa"/>
            <w:tcBorders>
              <w:tl2br w:val="nil"/>
              <w:tr2bl w:val="nil"/>
            </w:tcBorders>
            <w:vAlign w:val="center"/>
          </w:tcPr>
          <w:p w:rsidR="008B2DB9" w:rsidRDefault="00C238C4">
            <w:pPr>
              <w:jc w:val="center"/>
              <w:rPr>
                <w:sz w:val="21"/>
                <w:szCs w:val="21"/>
              </w:rPr>
            </w:pPr>
            <w:r>
              <w:rPr>
                <w:sz w:val="21"/>
                <w:szCs w:val="21"/>
              </w:rPr>
              <w:t>6</w:t>
            </w:r>
          </w:p>
        </w:tc>
        <w:tc>
          <w:tcPr>
            <w:tcW w:w="1368" w:type="dxa"/>
            <w:tcBorders>
              <w:tl2br w:val="nil"/>
              <w:tr2bl w:val="nil"/>
            </w:tcBorders>
            <w:vAlign w:val="center"/>
          </w:tcPr>
          <w:p w:rsidR="008B2DB9" w:rsidRDefault="00C238C4">
            <w:pPr>
              <w:jc w:val="center"/>
              <w:rPr>
                <w:sz w:val="21"/>
                <w:szCs w:val="21"/>
              </w:rPr>
            </w:pPr>
            <w:r>
              <w:rPr>
                <w:sz w:val="21"/>
                <w:szCs w:val="21"/>
              </w:rPr>
              <w:t>丁酮储罐</w:t>
            </w:r>
          </w:p>
        </w:tc>
        <w:tc>
          <w:tcPr>
            <w:tcW w:w="1538" w:type="dxa"/>
            <w:vMerge/>
            <w:tcBorders>
              <w:tl2br w:val="nil"/>
              <w:tr2bl w:val="nil"/>
            </w:tcBorders>
            <w:vAlign w:val="center"/>
          </w:tcPr>
          <w:p w:rsidR="008B2DB9" w:rsidRDefault="008B2DB9">
            <w:pPr>
              <w:jc w:val="center"/>
              <w:rPr>
                <w:sz w:val="21"/>
                <w:szCs w:val="21"/>
              </w:rPr>
            </w:pPr>
          </w:p>
        </w:tc>
        <w:tc>
          <w:tcPr>
            <w:tcW w:w="1181" w:type="dxa"/>
            <w:tcBorders>
              <w:tl2br w:val="nil"/>
              <w:tr2bl w:val="nil"/>
            </w:tcBorders>
            <w:vAlign w:val="center"/>
          </w:tcPr>
          <w:p w:rsidR="008B2DB9" w:rsidRDefault="00C238C4">
            <w:pPr>
              <w:jc w:val="center"/>
              <w:rPr>
                <w:sz w:val="21"/>
                <w:szCs w:val="21"/>
              </w:rPr>
            </w:pPr>
            <w:r>
              <w:rPr>
                <w:sz w:val="21"/>
                <w:szCs w:val="21"/>
              </w:rPr>
              <w:t>4.5</w:t>
            </w:r>
          </w:p>
        </w:tc>
        <w:tc>
          <w:tcPr>
            <w:tcW w:w="1331" w:type="dxa"/>
            <w:tcBorders>
              <w:tl2br w:val="nil"/>
              <w:tr2bl w:val="nil"/>
            </w:tcBorders>
            <w:vAlign w:val="center"/>
          </w:tcPr>
          <w:p w:rsidR="008B2DB9" w:rsidRDefault="00C238C4">
            <w:pPr>
              <w:jc w:val="center"/>
              <w:rPr>
                <w:sz w:val="21"/>
                <w:szCs w:val="21"/>
              </w:rPr>
            </w:pPr>
            <w:r>
              <w:rPr>
                <w:sz w:val="21"/>
                <w:szCs w:val="21"/>
              </w:rPr>
              <w:t>常压</w:t>
            </w:r>
          </w:p>
        </w:tc>
        <w:tc>
          <w:tcPr>
            <w:tcW w:w="1444" w:type="dxa"/>
            <w:tcBorders>
              <w:tl2br w:val="nil"/>
              <w:tr2bl w:val="nil"/>
            </w:tcBorders>
            <w:vAlign w:val="center"/>
          </w:tcPr>
          <w:p w:rsidR="008B2DB9" w:rsidRDefault="00C238C4">
            <w:pPr>
              <w:jc w:val="center"/>
              <w:rPr>
                <w:sz w:val="21"/>
                <w:szCs w:val="21"/>
              </w:rPr>
            </w:pPr>
            <w:r>
              <w:rPr>
                <w:sz w:val="21"/>
                <w:szCs w:val="21"/>
              </w:rPr>
              <w:t>32</w:t>
            </w:r>
          </w:p>
        </w:tc>
        <w:tc>
          <w:tcPr>
            <w:tcW w:w="1331" w:type="dxa"/>
            <w:tcBorders>
              <w:tl2br w:val="nil"/>
              <w:tr2bl w:val="nil"/>
            </w:tcBorders>
            <w:vAlign w:val="center"/>
          </w:tcPr>
          <w:p w:rsidR="008B2DB9" w:rsidRDefault="00C238C4">
            <w:pPr>
              <w:jc w:val="center"/>
              <w:rPr>
                <w:sz w:val="21"/>
                <w:szCs w:val="21"/>
              </w:rPr>
            </w:pPr>
            <w:r>
              <w:rPr>
                <w:sz w:val="21"/>
                <w:szCs w:val="21"/>
              </w:rPr>
              <w:t>126</w:t>
            </w:r>
          </w:p>
        </w:tc>
        <w:tc>
          <w:tcPr>
            <w:tcW w:w="1064" w:type="dxa"/>
            <w:tcBorders>
              <w:tl2br w:val="nil"/>
              <w:tr2bl w:val="nil"/>
            </w:tcBorders>
            <w:vAlign w:val="center"/>
          </w:tcPr>
          <w:p w:rsidR="008B2DB9" w:rsidRDefault="00C238C4">
            <w:pPr>
              <w:jc w:val="center"/>
              <w:rPr>
                <w:sz w:val="21"/>
                <w:szCs w:val="21"/>
              </w:rPr>
            </w:pPr>
            <w:r>
              <w:rPr>
                <w:sz w:val="21"/>
                <w:szCs w:val="21"/>
              </w:rPr>
              <w:t>1.1</w:t>
            </w:r>
          </w:p>
        </w:tc>
      </w:tr>
      <w:tr w:rsidR="008B2DB9">
        <w:trPr>
          <w:trHeight w:hRule="exact" w:val="576"/>
        </w:trPr>
        <w:tc>
          <w:tcPr>
            <w:tcW w:w="706" w:type="dxa"/>
            <w:tcBorders>
              <w:tl2br w:val="nil"/>
              <w:tr2bl w:val="nil"/>
            </w:tcBorders>
            <w:vAlign w:val="center"/>
          </w:tcPr>
          <w:p w:rsidR="008B2DB9" w:rsidRDefault="00C238C4">
            <w:pPr>
              <w:jc w:val="center"/>
              <w:rPr>
                <w:sz w:val="21"/>
                <w:szCs w:val="21"/>
              </w:rPr>
            </w:pPr>
            <w:r>
              <w:rPr>
                <w:sz w:val="21"/>
                <w:szCs w:val="21"/>
              </w:rPr>
              <w:t>7</w:t>
            </w:r>
          </w:p>
        </w:tc>
        <w:tc>
          <w:tcPr>
            <w:tcW w:w="1368" w:type="dxa"/>
            <w:tcBorders>
              <w:tl2br w:val="nil"/>
              <w:tr2bl w:val="nil"/>
            </w:tcBorders>
            <w:vAlign w:val="center"/>
          </w:tcPr>
          <w:p w:rsidR="008B2DB9" w:rsidRDefault="00C238C4">
            <w:pPr>
              <w:jc w:val="center"/>
              <w:rPr>
                <w:sz w:val="21"/>
                <w:szCs w:val="21"/>
              </w:rPr>
            </w:pPr>
            <w:r>
              <w:rPr>
                <w:sz w:val="21"/>
                <w:szCs w:val="21"/>
              </w:rPr>
              <w:t>醋酸甲酯储罐</w:t>
            </w:r>
          </w:p>
        </w:tc>
        <w:tc>
          <w:tcPr>
            <w:tcW w:w="1538" w:type="dxa"/>
            <w:tcBorders>
              <w:tl2br w:val="nil"/>
              <w:tr2bl w:val="nil"/>
            </w:tcBorders>
            <w:vAlign w:val="center"/>
          </w:tcPr>
          <w:p w:rsidR="008B2DB9" w:rsidRDefault="00C238C4">
            <w:pPr>
              <w:jc w:val="center"/>
              <w:rPr>
                <w:sz w:val="21"/>
                <w:szCs w:val="21"/>
              </w:rPr>
            </w:pPr>
            <w:r>
              <w:rPr>
                <w:sz w:val="21"/>
                <w:szCs w:val="21"/>
              </w:rPr>
              <w:t>加工厂内</w:t>
            </w:r>
          </w:p>
        </w:tc>
        <w:tc>
          <w:tcPr>
            <w:tcW w:w="1181" w:type="dxa"/>
            <w:tcBorders>
              <w:tl2br w:val="nil"/>
              <w:tr2bl w:val="nil"/>
            </w:tcBorders>
            <w:vAlign w:val="center"/>
          </w:tcPr>
          <w:p w:rsidR="008B2DB9" w:rsidRDefault="00C238C4">
            <w:pPr>
              <w:jc w:val="center"/>
              <w:rPr>
                <w:sz w:val="21"/>
                <w:szCs w:val="21"/>
              </w:rPr>
            </w:pPr>
            <w:r>
              <w:rPr>
                <w:sz w:val="21"/>
                <w:szCs w:val="21"/>
              </w:rPr>
              <w:t>2.3</w:t>
            </w:r>
          </w:p>
        </w:tc>
        <w:tc>
          <w:tcPr>
            <w:tcW w:w="1331" w:type="dxa"/>
            <w:tcBorders>
              <w:tl2br w:val="nil"/>
              <w:tr2bl w:val="nil"/>
            </w:tcBorders>
            <w:vAlign w:val="center"/>
          </w:tcPr>
          <w:p w:rsidR="008B2DB9" w:rsidRDefault="00C238C4">
            <w:pPr>
              <w:jc w:val="center"/>
              <w:rPr>
                <w:sz w:val="21"/>
                <w:szCs w:val="21"/>
              </w:rPr>
            </w:pPr>
            <w:r>
              <w:rPr>
                <w:sz w:val="21"/>
                <w:szCs w:val="21"/>
              </w:rPr>
              <w:t>常压</w:t>
            </w:r>
          </w:p>
        </w:tc>
        <w:tc>
          <w:tcPr>
            <w:tcW w:w="1444" w:type="dxa"/>
            <w:tcBorders>
              <w:tl2br w:val="nil"/>
              <w:tr2bl w:val="nil"/>
            </w:tcBorders>
            <w:vAlign w:val="center"/>
          </w:tcPr>
          <w:p w:rsidR="008B2DB9" w:rsidRDefault="00C238C4">
            <w:pPr>
              <w:jc w:val="center"/>
              <w:rPr>
                <w:sz w:val="21"/>
                <w:szCs w:val="21"/>
              </w:rPr>
            </w:pPr>
            <w:r>
              <w:rPr>
                <w:sz w:val="21"/>
                <w:szCs w:val="21"/>
              </w:rPr>
              <w:t>2.6</w:t>
            </w:r>
          </w:p>
        </w:tc>
        <w:tc>
          <w:tcPr>
            <w:tcW w:w="1331" w:type="dxa"/>
            <w:tcBorders>
              <w:tl2br w:val="nil"/>
              <w:tr2bl w:val="nil"/>
            </w:tcBorders>
            <w:vAlign w:val="center"/>
          </w:tcPr>
          <w:p w:rsidR="008B2DB9" w:rsidRDefault="00C238C4">
            <w:pPr>
              <w:jc w:val="center"/>
              <w:rPr>
                <w:sz w:val="21"/>
                <w:szCs w:val="21"/>
              </w:rPr>
            </w:pPr>
            <w:r>
              <w:rPr>
                <w:sz w:val="21"/>
                <w:szCs w:val="21"/>
              </w:rPr>
              <w:t>8</w:t>
            </w:r>
          </w:p>
        </w:tc>
        <w:tc>
          <w:tcPr>
            <w:tcW w:w="1064" w:type="dxa"/>
            <w:tcBorders>
              <w:tl2br w:val="nil"/>
              <w:tr2bl w:val="nil"/>
            </w:tcBorders>
            <w:vAlign w:val="center"/>
          </w:tcPr>
          <w:p w:rsidR="008B2DB9" w:rsidRDefault="00C238C4">
            <w:pPr>
              <w:jc w:val="center"/>
              <w:rPr>
                <w:sz w:val="21"/>
                <w:szCs w:val="21"/>
              </w:rPr>
            </w:pPr>
            <w:r>
              <w:rPr>
                <w:sz w:val="21"/>
                <w:szCs w:val="21"/>
              </w:rPr>
              <w:t>0.5</w:t>
            </w:r>
          </w:p>
        </w:tc>
      </w:tr>
      <w:tr w:rsidR="008B2DB9">
        <w:trPr>
          <w:trHeight w:hRule="exact" w:val="576"/>
        </w:trPr>
        <w:tc>
          <w:tcPr>
            <w:tcW w:w="706" w:type="dxa"/>
            <w:tcBorders>
              <w:tl2br w:val="nil"/>
              <w:tr2bl w:val="nil"/>
            </w:tcBorders>
            <w:vAlign w:val="center"/>
          </w:tcPr>
          <w:p w:rsidR="008B2DB9" w:rsidRDefault="00C238C4">
            <w:pPr>
              <w:jc w:val="center"/>
              <w:rPr>
                <w:sz w:val="21"/>
                <w:szCs w:val="21"/>
              </w:rPr>
            </w:pPr>
            <w:r>
              <w:rPr>
                <w:sz w:val="21"/>
                <w:szCs w:val="21"/>
              </w:rPr>
              <w:t>8</w:t>
            </w:r>
          </w:p>
        </w:tc>
        <w:tc>
          <w:tcPr>
            <w:tcW w:w="1368" w:type="dxa"/>
            <w:tcBorders>
              <w:tl2br w:val="nil"/>
              <w:tr2bl w:val="nil"/>
            </w:tcBorders>
            <w:vAlign w:val="center"/>
          </w:tcPr>
          <w:p w:rsidR="008B2DB9" w:rsidRDefault="00C238C4">
            <w:pPr>
              <w:jc w:val="center"/>
              <w:rPr>
                <w:sz w:val="21"/>
                <w:szCs w:val="21"/>
              </w:rPr>
            </w:pPr>
            <w:r>
              <w:rPr>
                <w:sz w:val="21"/>
                <w:szCs w:val="21"/>
              </w:rPr>
              <w:t>丁酮储罐（</w:t>
            </w:r>
            <w:r>
              <w:rPr>
                <w:sz w:val="21"/>
                <w:szCs w:val="21"/>
              </w:rPr>
              <w:t xml:space="preserve">2 </w:t>
            </w:r>
            <w:r>
              <w:rPr>
                <w:sz w:val="21"/>
                <w:szCs w:val="21"/>
              </w:rPr>
              <w:t>个）</w:t>
            </w:r>
          </w:p>
        </w:tc>
        <w:tc>
          <w:tcPr>
            <w:tcW w:w="1538" w:type="dxa"/>
            <w:tcBorders>
              <w:tl2br w:val="nil"/>
              <w:tr2bl w:val="nil"/>
            </w:tcBorders>
            <w:vAlign w:val="center"/>
          </w:tcPr>
          <w:p w:rsidR="008B2DB9" w:rsidRDefault="00C238C4">
            <w:pPr>
              <w:jc w:val="center"/>
              <w:rPr>
                <w:sz w:val="21"/>
                <w:szCs w:val="21"/>
              </w:rPr>
            </w:pPr>
            <w:r>
              <w:rPr>
                <w:sz w:val="21"/>
                <w:szCs w:val="21"/>
              </w:rPr>
              <w:t>加工厂内</w:t>
            </w:r>
          </w:p>
        </w:tc>
        <w:tc>
          <w:tcPr>
            <w:tcW w:w="1181" w:type="dxa"/>
            <w:tcBorders>
              <w:tl2br w:val="nil"/>
              <w:tr2bl w:val="nil"/>
            </w:tcBorders>
            <w:vAlign w:val="center"/>
          </w:tcPr>
          <w:p w:rsidR="008B2DB9" w:rsidRDefault="00C238C4">
            <w:pPr>
              <w:jc w:val="center"/>
              <w:rPr>
                <w:sz w:val="21"/>
                <w:szCs w:val="21"/>
              </w:rPr>
            </w:pPr>
            <w:r>
              <w:rPr>
                <w:sz w:val="21"/>
                <w:szCs w:val="21"/>
              </w:rPr>
              <w:t>3.1</w:t>
            </w:r>
          </w:p>
        </w:tc>
        <w:tc>
          <w:tcPr>
            <w:tcW w:w="1331" w:type="dxa"/>
            <w:tcBorders>
              <w:tl2br w:val="nil"/>
              <w:tr2bl w:val="nil"/>
            </w:tcBorders>
            <w:vAlign w:val="center"/>
          </w:tcPr>
          <w:p w:rsidR="008B2DB9" w:rsidRDefault="00C238C4">
            <w:pPr>
              <w:jc w:val="center"/>
              <w:rPr>
                <w:sz w:val="21"/>
                <w:szCs w:val="21"/>
              </w:rPr>
            </w:pPr>
            <w:r>
              <w:rPr>
                <w:sz w:val="21"/>
                <w:szCs w:val="21"/>
              </w:rPr>
              <w:t>常压</w:t>
            </w:r>
          </w:p>
        </w:tc>
        <w:tc>
          <w:tcPr>
            <w:tcW w:w="1444" w:type="dxa"/>
            <w:tcBorders>
              <w:tl2br w:val="nil"/>
              <w:tr2bl w:val="nil"/>
            </w:tcBorders>
            <w:vAlign w:val="center"/>
          </w:tcPr>
          <w:p w:rsidR="008B2DB9" w:rsidRDefault="00C238C4">
            <w:pPr>
              <w:jc w:val="center"/>
              <w:rPr>
                <w:sz w:val="21"/>
                <w:szCs w:val="21"/>
              </w:rPr>
            </w:pPr>
            <w:r>
              <w:rPr>
                <w:sz w:val="21"/>
                <w:szCs w:val="21"/>
              </w:rPr>
              <w:t>3.5</w:t>
            </w:r>
          </w:p>
        </w:tc>
        <w:tc>
          <w:tcPr>
            <w:tcW w:w="1331" w:type="dxa"/>
            <w:tcBorders>
              <w:tl2br w:val="nil"/>
              <w:tr2bl w:val="nil"/>
            </w:tcBorders>
            <w:vAlign w:val="center"/>
          </w:tcPr>
          <w:p w:rsidR="008B2DB9" w:rsidRDefault="00C238C4">
            <w:pPr>
              <w:jc w:val="center"/>
              <w:rPr>
                <w:sz w:val="21"/>
                <w:szCs w:val="21"/>
              </w:rPr>
            </w:pPr>
            <w:r>
              <w:rPr>
                <w:sz w:val="21"/>
                <w:szCs w:val="21"/>
              </w:rPr>
              <w:t>6.6</w:t>
            </w:r>
          </w:p>
        </w:tc>
        <w:tc>
          <w:tcPr>
            <w:tcW w:w="1064" w:type="dxa"/>
            <w:tcBorders>
              <w:tl2br w:val="nil"/>
              <w:tr2bl w:val="nil"/>
            </w:tcBorders>
            <w:vAlign w:val="center"/>
          </w:tcPr>
          <w:p w:rsidR="008B2DB9" w:rsidRDefault="00C238C4">
            <w:pPr>
              <w:jc w:val="center"/>
              <w:rPr>
                <w:sz w:val="21"/>
                <w:szCs w:val="21"/>
              </w:rPr>
            </w:pPr>
            <w:r>
              <w:rPr>
                <w:sz w:val="21"/>
                <w:szCs w:val="21"/>
              </w:rPr>
              <w:t>0.15</w:t>
            </w:r>
          </w:p>
        </w:tc>
      </w:tr>
      <w:tr w:rsidR="008B2DB9">
        <w:trPr>
          <w:trHeight w:hRule="exact" w:val="341"/>
        </w:trPr>
        <w:tc>
          <w:tcPr>
            <w:tcW w:w="706" w:type="dxa"/>
            <w:tcBorders>
              <w:tl2br w:val="nil"/>
              <w:tr2bl w:val="nil"/>
            </w:tcBorders>
            <w:vAlign w:val="center"/>
          </w:tcPr>
          <w:p w:rsidR="008B2DB9" w:rsidRDefault="00C238C4">
            <w:pPr>
              <w:jc w:val="center"/>
              <w:rPr>
                <w:sz w:val="21"/>
                <w:szCs w:val="21"/>
              </w:rPr>
            </w:pPr>
            <w:r>
              <w:rPr>
                <w:sz w:val="21"/>
                <w:szCs w:val="21"/>
              </w:rPr>
              <w:t>9</w:t>
            </w:r>
          </w:p>
        </w:tc>
        <w:tc>
          <w:tcPr>
            <w:tcW w:w="1368" w:type="dxa"/>
            <w:tcBorders>
              <w:tl2br w:val="nil"/>
              <w:tr2bl w:val="nil"/>
            </w:tcBorders>
            <w:vAlign w:val="center"/>
          </w:tcPr>
          <w:p w:rsidR="008B2DB9" w:rsidRDefault="00C238C4">
            <w:pPr>
              <w:jc w:val="center"/>
              <w:rPr>
                <w:sz w:val="21"/>
                <w:szCs w:val="21"/>
              </w:rPr>
            </w:pPr>
            <w:r>
              <w:rPr>
                <w:sz w:val="21"/>
                <w:szCs w:val="21"/>
              </w:rPr>
              <w:t>柴油储罐</w:t>
            </w:r>
          </w:p>
        </w:tc>
        <w:tc>
          <w:tcPr>
            <w:tcW w:w="1538" w:type="dxa"/>
            <w:tcBorders>
              <w:tl2br w:val="nil"/>
              <w:tr2bl w:val="nil"/>
            </w:tcBorders>
            <w:vAlign w:val="center"/>
          </w:tcPr>
          <w:p w:rsidR="008B2DB9" w:rsidRDefault="00C238C4">
            <w:pPr>
              <w:jc w:val="center"/>
              <w:rPr>
                <w:sz w:val="21"/>
                <w:szCs w:val="21"/>
              </w:rPr>
            </w:pPr>
            <w:r>
              <w:rPr>
                <w:sz w:val="21"/>
                <w:szCs w:val="21"/>
              </w:rPr>
              <w:t>油储区</w:t>
            </w:r>
          </w:p>
        </w:tc>
        <w:tc>
          <w:tcPr>
            <w:tcW w:w="1181" w:type="dxa"/>
            <w:tcBorders>
              <w:tl2br w:val="nil"/>
              <w:tr2bl w:val="nil"/>
            </w:tcBorders>
            <w:vAlign w:val="center"/>
          </w:tcPr>
          <w:p w:rsidR="008B2DB9" w:rsidRDefault="00C238C4">
            <w:pPr>
              <w:jc w:val="center"/>
              <w:rPr>
                <w:sz w:val="21"/>
                <w:szCs w:val="21"/>
              </w:rPr>
            </w:pPr>
            <w:r>
              <w:rPr>
                <w:sz w:val="21"/>
                <w:szCs w:val="21"/>
              </w:rPr>
              <w:t>8.7</w:t>
            </w:r>
          </w:p>
        </w:tc>
        <w:tc>
          <w:tcPr>
            <w:tcW w:w="1331" w:type="dxa"/>
            <w:tcBorders>
              <w:tl2br w:val="nil"/>
              <w:tr2bl w:val="nil"/>
            </w:tcBorders>
            <w:vAlign w:val="center"/>
          </w:tcPr>
          <w:p w:rsidR="008B2DB9" w:rsidRDefault="00C238C4">
            <w:pPr>
              <w:jc w:val="center"/>
              <w:rPr>
                <w:sz w:val="21"/>
                <w:szCs w:val="21"/>
              </w:rPr>
            </w:pPr>
            <w:r>
              <w:rPr>
                <w:sz w:val="21"/>
                <w:szCs w:val="21"/>
              </w:rPr>
              <w:t>常压</w:t>
            </w:r>
          </w:p>
        </w:tc>
        <w:tc>
          <w:tcPr>
            <w:tcW w:w="1444" w:type="dxa"/>
            <w:tcBorders>
              <w:tl2br w:val="nil"/>
              <w:tr2bl w:val="nil"/>
            </w:tcBorders>
            <w:vAlign w:val="center"/>
          </w:tcPr>
          <w:p w:rsidR="008B2DB9" w:rsidRDefault="00C238C4">
            <w:pPr>
              <w:jc w:val="center"/>
              <w:rPr>
                <w:sz w:val="21"/>
                <w:szCs w:val="21"/>
              </w:rPr>
            </w:pPr>
            <w:r>
              <w:rPr>
                <w:sz w:val="21"/>
                <w:szCs w:val="21"/>
              </w:rPr>
              <w:t>300</w:t>
            </w:r>
          </w:p>
        </w:tc>
        <w:tc>
          <w:tcPr>
            <w:tcW w:w="1331" w:type="dxa"/>
            <w:tcBorders>
              <w:tl2br w:val="nil"/>
              <w:tr2bl w:val="nil"/>
            </w:tcBorders>
            <w:vAlign w:val="center"/>
          </w:tcPr>
          <w:p w:rsidR="008B2DB9" w:rsidRDefault="00C238C4">
            <w:pPr>
              <w:jc w:val="center"/>
              <w:rPr>
                <w:sz w:val="21"/>
                <w:szCs w:val="21"/>
              </w:rPr>
            </w:pPr>
            <w:r>
              <w:rPr>
                <w:sz w:val="21"/>
                <w:szCs w:val="21"/>
              </w:rPr>
              <w:t>480</w:t>
            </w:r>
          </w:p>
        </w:tc>
        <w:tc>
          <w:tcPr>
            <w:tcW w:w="1064" w:type="dxa"/>
            <w:tcBorders>
              <w:tl2br w:val="nil"/>
              <w:tr2bl w:val="nil"/>
            </w:tcBorders>
            <w:vAlign w:val="center"/>
          </w:tcPr>
          <w:p w:rsidR="008B2DB9" w:rsidRDefault="00C238C4">
            <w:pPr>
              <w:jc w:val="center"/>
              <w:rPr>
                <w:sz w:val="21"/>
                <w:szCs w:val="21"/>
              </w:rPr>
            </w:pPr>
            <w:r>
              <w:rPr>
                <w:sz w:val="21"/>
                <w:szCs w:val="21"/>
              </w:rPr>
              <w:t>0.8</w:t>
            </w:r>
          </w:p>
        </w:tc>
      </w:tr>
    </w:tbl>
    <w:p w:rsidR="008B2DB9" w:rsidRDefault="00C238C4">
      <w:pPr>
        <w:pStyle w:val="a4"/>
        <w:kinsoku w:val="0"/>
        <w:overflowPunct w:val="0"/>
        <w:spacing w:after="0"/>
        <w:ind w:firstLineChars="1100" w:firstLine="2650"/>
        <w:rPr>
          <w:rFonts w:ascii="Times New Roman" w:hAnsi="Times New Roman"/>
          <w:sz w:val="20"/>
        </w:rPr>
      </w:pPr>
      <w:r>
        <w:rPr>
          <w:rFonts w:ascii="Times New Roman" w:hAnsi="Times New Roman"/>
          <w:b/>
          <w:bCs/>
        </w:rPr>
        <w:t>表</w:t>
      </w:r>
      <w:r>
        <w:rPr>
          <w:rFonts w:ascii="Times New Roman" w:hAnsi="Times New Roman"/>
        </w:rPr>
        <w:t xml:space="preserve">4.1.4 </w:t>
      </w:r>
      <w:r>
        <w:rPr>
          <w:rFonts w:ascii="Times New Roman" w:hAnsi="Times New Roman"/>
          <w:b/>
          <w:bCs/>
          <w:spacing w:val="2"/>
        </w:rPr>
        <w:t xml:space="preserve"> </w:t>
      </w:r>
      <w:r>
        <w:rPr>
          <w:rFonts w:ascii="Times New Roman" w:hAnsi="Times New Roman"/>
          <w:b/>
          <w:bCs/>
        </w:rPr>
        <w:t>储</w:t>
      </w:r>
      <w:r>
        <w:rPr>
          <w:rFonts w:ascii="Times New Roman" w:hAnsi="Times New Roman"/>
          <w:b/>
          <w:bCs/>
          <w:spacing w:val="2"/>
        </w:rPr>
        <w:t>罐</w:t>
      </w:r>
      <w:r>
        <w:rPr>
          <w:rFonts w:ascii="Times New Roman" w:hAnsi="Times New Roman"/>
          <w:b/>
          <w:bCs/>
        </w:rPr>
        <w:t>区潜</w:t>
      </w:r>
      <w:r>
        <w:rPr>
          <w:rFonts w:ascii="Times New Roman" w:hAnsi="Times New Roman"/>
          <w:b/>
          <w:bCs/>
          <w:spacing w:val="2"/>
        </w:rPr>
        <w:t>在</w:t>
      </w:r>
      <w:r>
        <w:rPr>
          <w:rFonts w:ascii="Times New Roman" w:hAnsi="Times New Roman"/>
          <w:b/>
          <w:bCs/>
        </w:rPr>
        <w:t>的</w:t>
      </w:r>
      <w:r>
        <w:rPr>
          <w:rFonts w:ascii="Times New Roman" w:hAnsi="Times New Roman"/>
          <w:b/>
          <w:bCs/>
          <w:spacing w:val="2"/>
        </w:rPr>
        <w:t>环</w:t>
      </w:r>
      <w:r>
        <w:rPr>
          <w:rFonts w:ascii="Times New Roman" w:hAnsi="Times New Roman"/>
          <w:b/>
          <w:bCs/>
        </w:rPr>
        <w:t>境风</w:t>
      </w:r>
      <w:r>
        <w:rPr>
          <w:rFonts w:ascii="Times New Roman" w:hAnsi="Times New Roman"/>
          <w:b/>
          <w:bCs/>
          <w:spacing w:val="2"/>
        </w:rPr>
        <w:t>险</w:t>
      </w:r>
      <w:r>
        <w:rPr>
          <w:rFonts w:ascii="Times New Roman" w:hAnsi="Times New Roman"/>
          <w:b/>
          <w:bCs/>
        </w:rPr>
        <w:t>事故</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tblPr>
      <w:tblGrid>
        <w:gridCol w:w="1313"/>
        <w:gridCol w:w="1056"/>
        <w:gridCol w:w="1510"/>
        <w:gridCol w:w="3721"/>
        <w:gridCol w:w="2357"/>
      </w:tblGrid>
      <w:tr w:rsidR="008B2DB9">
        <w:trPr>
          <w:trHeight w:hRule="exact" w:val="661"/>
          <w:jc w:val="center"/>
        </w:trPr>
        <w:tc>
          <w:tcPr>
            <w:tcW w:w="1313" w:type="dxa"/>
            <w:tcBorders>
              <w:tl2br w:val="nil"/>
              <w:tr2bl w:val="nil"/>
            </w:tcBorders>
            <w:vAlign w:val="center"/>
          </w:tcPr>
          <w:p w:rsidR="008B2DB9" w:rsidRDefault="00C238C4">
            <w:pPr>
              <w:jc w:val="center"/>
              <w:rPr>
                <w:sz w:val="21"/>
                <w:szCs w:val="21"/>
              </w:rPr>
            </w:pPr>
            <w:r>
              <w:rPr>
                <w:sz w:val="21"/>
                <w:szCs w:val="21"/>
              </w:rPr>
              <w:t>名称</w:t>
            </w:r>
          </w:p>
        </w:tc>
        <w:tc>
          <w:tcPr>
            <w:tcW w:w="1056" w:type="dxa"/>
            <w:tcBorders>
              <w:tl2br w:val="nil"/>
              <w:tr2bl w:val="nil"/>
            </w:tcBorders>
            <w:vAlign w:val="center"/>
          </w:tcPr>
          <w:p w:rsidR="008B2DB9" w:rsidRDefault="00C238C4">
            <w:pPr>
              <w:jc w:val="center"/>
              <w:rPr>
                <w:sz w:val="21"/>
                <w:szCs w:val="21"/>
              </w:rPr>
            </w:pPr>
            <w:r>
              <w:rPr>
                <w:sz w:val="21"/>
                <w:szCs w:val="21"/>
              </w:rPr>
              <w:t>潜在事</w:t>
            </w:r>
            <w:r>
              <w:rPr>
                <w:sz w:val="21"/>
                <w:szCs w:val="21"/>
              </w:rPr>
              <w:t xml:space="preserve"> </w:t>
            </w:r>
            <w:r>
              <w:rPr>
                <w:sz w:val="21"/>
                <w:szCs w:val="21"/>
              </w:rPr>
              <w:t>故类型</w:t>
            </w:r>
          </w:p>
        </w:tc>
        <w:tc>
          <w:tcPr>
            <w:tcW w:w="1510" w:type="dxa"/>
            <w:tcBorders>
              <w:tl2br w:val="nil"/>
              <w:tr2bl w:val="nil"/>
            </w:tcBorders>
            <w:vAlign w:val="center"/>
          </w:tcPr>
          <w:p w:rsidR="008B2DB9" w:rsidRDefault="00C238C4">
            <w:pPr>
              <w:jc w:val="center"/>
              <w:rPr>
                <w:sz w:val="21"/>
                <w:szCs w:val="21"/>
              </w:rPr>
            </w:pPr>
            <w:r>
              <w:rPr>
                <w:sz w:val="21"/>
                <w:szCs w:val="21"/>
              </w:rPr>
              <w:t>发生事故原因</w:t>
            </w:r>
          </w:p>
        </w:tc>
        <w:tc>
          <w:tcPr>
            <w:tcW w:w="3721" w:type="dxa"/>
            <w:tcBorders>
              <w:tl2br w:val="nil"/>
              <w:tr2bl w:val="nil"/>
            </w:tcBorders>
            <w:vAlign w:val="center"/>
          </w:tcPr>
          <w:p w:rsidR="008B2DB9" w:rsidRDefault="00C238C4">
            <w:pPr>
              <w:jc w:val="center"/>
              <w:rPr>
                <w:sz w:val="21"/>
                <w:szCs w:val="21"/>
              </w:rPr>
            </w:pPr>
            <w:r>
              <w:rPr>
                <w:sz w:val="21"/>
                <w:szCs w:val="21"/>
              </w:rPr>
              <w:t>危险物质向环境转移的可能途径</w:t>
            </w:r>
          </w:p>
        </w:tc>
        <w:tc>
          <w:tcPr>
            <w:tcW w:w="2357" w:type="dxa"/>
            <w:tcBorders>
              <w:tl2br w:val="nil"/>
              <w:tr2bl w:val="nil"/>
            </w:tcBorders>
            <w:vAlign w:val="center"/>
          </w:tcPr>
          <w:p w:rsidR="008B2DB9" w:rsidRDefault="00C238C4">
            <w:pPr>
              <w:jc w:val="center"/>
              <w:rPr>
                <w:sz w:val="21"/>
                <w:szCs w:val="21"/>
              </w:rPr>
            </w:pPr>
            <w:r>
              <w:rPr>
                <w:sz w:val="21"/>
                <w:szCs w:val="21"/>
              </w:rPr>
              <w:t>影响程度</w:t>
            </w:r>
          </w:p>
        </w:tc>
      </w:tr>
      <w:tr w:rsidR="008B2DB9">
        <w:trPr>
          <w:trHeight w:hRule="exact" w:val="1085"/>
          <w:jc w:val="center"/>
        </w:trPr>
        <w:tc>
          <w:tcPr>
            <w:tcW w:w="1313"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醋酸甲酯储罐丁酮储罐</w:t>
            </w:r>
            <w:r>
              <w:rPr>
                <w:sz w:val="21"/>
                <w:szCs w:val="21"/>
              </w:rPr>
              <w:t xml:space="preserve"> </w:t>
            </w:r>
            <w:r>
              <w:rPr>
                <w:sz w:val="21"/>
                <w:szCs w:val="21"/>
              </w:rPr>
              <w:t>甲酸储罐</w:t>
            </w:r>
            <w:r>
              <w:rPr>
                <w:sz w:val="21"/>
                <w:szCs w:val="21"/>
              </w:rPr>
              <w:t xml:space="preserve"> </w:t>
            </w:r>
            <w:r>
              <w:rPr>
                <w:sz w:val="21"/>
                <w:szCs w:val="21"/>
              </w:rPr>
              <w:t>乙酸储罐</w:t>
            </w:r>
            <w:r>
              <w:rPr>
                <w:sz w:val="21"/>
                <w:szCs w:val="21"/>
              </w:rPr>
              <w:t xml:space="preserve"> </w:t>
            </w:r>
            <w:r>
              <w:rPr>
                <w:sz w:val="21"/>
                <w:szCs w:val="21"/>
              </w:rPr>
              <w:t>柴油储罐</w:t>
            </w:r>
          </w:p>
        </w:tc>
        <w:tc>
          <w:tcPr>
            <w:tcW w:w="1056" w:type="dxa"/>
            <w:tcBorders>
              <w:tl2br w:val="nil"/>
              <w:tr2bl w:val="nil"/>
            </w:tcBorders>
            <w:vAlign w:val="center"/>
          </w:tcPr>
          <w:p w:rsidR="008B2DB9" w:rsidRDefault="00C238C4">
            <w:pPr>
              <w:jc w:val="center"/>
              <w:rPr>
                <w:sz w:val="21"/>
                <w:szCs w:val="21"/>
              </w:rPr>
            </w:pPr>
            <w:r>
              <w:rPr>
                <w:sz w:val="21"/>
                <w:szCs w:val="21"/>
              </w:rPr>
              <w:t>大量</w:t>
            </w:r>
            <w:r>
              <w:rPr>
                <w:sz w:val="21"/>
                <w:szCs w:val="21"/>
              </w:rPr>
              <w:t xml:space="preserve"> </w:t>
            </w:r>
            <w:r>
              <w:rPr>
                <w:sz w:val="21"/>
                <w:szCs w:val="21"/>
              </w:rPr>
              <w:t>泄漏</w:t>
            </w:r>
          </w:p>
        </w:tc>
        <w:tc>
          <w:tcPr>
            <w:tcW w:w="1510" w:type="dxa"/>
            <w:tcBorders>
              <w:tl2br w:val="nil"/>
              <w:tr2bl w:val="nil"/>
            </w:tcBorders>
            <w:vAlign w:val="center"/>
          </w:tcPr>
          <w:p w:rsidR="008B2DB9" w:rsidRDefault="00C238C4">
            <w:pPr>
              <w:jc w:val="center"/>
              <w:rPr>
                <w:sz w:val="21"/>
                <w:szCs w:val="21"/>
              </w:rPr>
            </w:pPr>
            <w:r>
              <w:rPr>
                <w:sz w:val="21"/>
                <w:szCs w:val="21"/>
              </w:rPr>
              <w:t>储罐破裂</w:t>
            </w:r>
          </w:p>
        </w:tc>
        <w:tc>
          <w:tcPr>
            <w:tcW w:w="3721" w:type="dxa"/>
            <w:tcBorders>
              <w:tl2br w:val="nil"/>
              <w:tr2bl w:val="nil"/>
            </w:tcBorders>
            <w:vAlign w:val="center"/>
          </w:tcPr>
          <w:p w:rsidR="008B2DB9" w:rsidRDefault="00C238C4">
            <w:pPr>
              <w:jc w:val="center"/>
              <w:rPr>
                <w:sz w:val="21"/>
                <w:szCs w:val="21"/>
              </w:rPr>
            </w:pPr>
            <w:r>
              <w:rPr>
                <w:sz w:val="21"/>
                <w:szCs w:val="21"/>
              </w:rPr>
              <w:t>泄漏后通过质量蒸发的形式扩散进入</w:t>
            </w:r>
            <w:r>
              <w:rPr>
                <w:sz w:val="21"/>
                <w:szCs w:val="21"/>
              </w:rPr>
              <w:t xml:space="preserve"> </w:t>
            </w:r>
            <w:r>
              <w:rPr>
                <w:sz w:val="21"/>
                <w:szCs w:val="21"/>
              </w:rPr>
              <w:t>大气环境。</w:t>
            </w:r>
          </w:p>
        </w:tc>
        <w:tc>
          <w:tcPr>
            <w:tcW w:w="2357" w:type="dxa"/>
            <w:tcBorders>
              <w:tl2br w:val="nil"/>
              <w:tr2bl w:val="nil"/>
            </w:tcBorders>
            <w:vAlign w:val="center"/>
          </w:tcPr>
          <w:p w:rsidR="008B2DB9" w:rsidRDefault="00C238C4">
            <w:pPr>
              <w:jc w:val="center"/>
              <w:rPr>
                <w:sz w:val="21"/>
                <w:szCs w:val="21"/>
              </w:rPr>
            </w:pPr>
            <w:r>
              <w:rPr>
                <w:sz w:val="21"/>
                <w:szCs w:val="21"/>
              </w:rPr>
              <w:t>对外环境影响较大</w:t>
            </w:r>
          </w:p>
        </w:tc>
      </w:tr>
      <w:tr w:rsidR="008B2DB9">
        <w:trPr>
          <w:trHeight w:hRule="exact" w:val="1228"/>
          <w:jc w:val="center"/>
        </w:trPr>
        <w:tc>
          <w:tcPr>
            <w:tcW w:w="1313" w:type="dxa"/>
            <w:vMerge/>
            <w:tcBorders>
              <w:tl2br w:val="nil"/>
              <w:tr2bl w:val="nil"/>
            </w:tcBorders>
            <w:vAlign w:val="center"/>
          </w:tcPr>
          <w:p w:rsidR="008B2DB9" w:rsidRDefault="008B2DB9">
            <w:pPr>
              <w:jc w:val="center"/>
              <w:rPr>
                <w:sz w:val="21"/>
                <w:szCs w:val="21"/>
              </w:rPr>
            </w:pPr>
          </w:p>
        </w:tc>
        <w:tc>
          <w:tcPr>
            <w:tcW w:w="1056" w:type="dxa"/>
            <w:tcBorders>
              <w:tl2br w:val="nil"/>
              <w:tr2bl w:val="nil"/>
            </w:tcBorders>
            <w:vAlign w:val="center"/>
          </w:tcPr>
          <w:p w:rsidR="008B2DB9" w:rsidRDefault="00C238C4">
            <w:pPr>
              <w:jc w:val="center"/>
              <w:rPr>
                <w:sz w:val="21"/>
                <w:szCs w:val="21"/>
              </w:rPr>
            </w:pPr>
            <w:r>
              <w:rPr>
                <w:sz w:val="21"/>
                <w:szCs w:val="21"/>
              </w:rPr>
              <w:t>小量</w:t>
            </w:r>
            <w:r>
              <w:rPr>
                <w:sz w:val="21"/>
                <w:szCs w:val="21"/>
              </w:rPr>
              <w:t xml:space="preserve"> </w:t>
            </w:r>
            <w:r>
              <w:rPr>
                <w:sz w:val="21"/>
                <w:szCs w:val="21"/>
              </w:rPr>
              <w:t>泄漏</w:t>
            </w:r>
          </w:p>
        </w:tc>
        <w:tc>
          <w:tcPr>
            <w:tcW w:w="1510" w:type="dxa"/>
            <w:tcBorders>
              <w:tl2br w:val="nil"/>
              <w:tr2bl w:val="nil"/>
            </w:tcBorders>
            <w:vAlign w:val="center"/>
          </w:tcPr>
          <w:p w:rsidR="008B2DB9" w:rsidRDefault="00C238C4">
            <w:pPr>
              <w:jc w:val="center"/>
              <w:rPr>
                <w:sz w:val="21"/>
                <w:szCs w:val="21"/>
              </w:rPr>
            </w:pPr>
            <w:r>
              <w:rPr>
                <w:sz w:val="21"/>
                <w:szCs w:val="21"/>
              </w:rPr>
              <w:t>管道破裂阀门破裂</w:t>
            </w:r>
            <w:r>
              <w:rPr>
                <w:sz w:val="21"/>
                <w:szCs w:val="21"/>
              </w:rPr>
              <w:t xml:space="preserve"> </w:t>
            </w:r>
            <w:r>
              <w:rPr>
                <w:sz w:val="21"/>
                <w:szCs w:val="21"/>
              </w:rPr>
              <w:t>机泵损坏</w:t>
            </w:r>
          </w:p>
        </w:tc>
        <w:tc>
          <w:tcPr>
            <w:tcW w:w="3721" w:type="dxa"/>
            <w:tcBorders>
              <w:tl2br w:val="nil"/>
              <w:tr2bl w:val="nil"/>
            </w:tcBorders>
            <w:vAlign w:val="center"/>
          </w:tcPr>
          <w:p w:rsidR="008B2DB9" w:rsidRDefault="00C238C4">
            <w:pPr>
              <w:jc w:val="center"/>
              <w:rPr>
                <w:sz w:val="21"/>
                <w:szCs w:val="21"/>
              </w:rPr>
            </w:pPr>
            <w:r>
              <w:rPr>
                <w:sz w:val="21"/>
                <w:szCs w:val="21"/>
              </w:rPr>
              <w:t>泄漏后通过质量蒸发的形式扩散进入</w:t>
            </w:r>
            <w:r>
              <w:rPr>
                <w:sz w:val="21"/>
                <w:szCs w:val="21"/>
              </w:rPr>
              <w:t xml:space="preserve"> </w:t>
            </w:r>
            <w:r>
              <w:rPr>
                <w:sz w:val="21"/>
                <w:szCs w:val="21"/>
              </w:rPr>
              <w:t>大气环境。</w:t>
            </w:r>
          </w:p>
        </w:tc>
        <w:tc>
          <w:tcPr>
            <w:tcW w:w="2357" w:type="dxa"/>
            <w:tcBorders>
              <w:tl2br w:val="nil"/>
              <w:tr2bl w:val="nil"/>
            </w:tcBorders>
            <w:vAlign w:val="center"/>
          </w:tcPr>
          <w:p w:rsidR="008B2DB9" w:rsidRDefault="00C238C4">
            <w:pPr>
              <w:jc w:val="center"/>
              <w:rPr>
                <w:sz w:val="21"/>
                <w:szCs w:val="21"/>
              </w:rPr>
            </w:pPr>
            <w:r>
              <w:rPr>
                <w:sz w:val="21"/>
                <w:szCs w:val="21"/>
              </w:rPr>
              <w:t>对外环境造成一定影响</w:t>
            </w:r>
          </w:p>
        </w:tc>
      </w:tr>
      <w:tr w:rsidR="008B2DB9">
        <w:trPr>
          <w:trHeight w:hRule="exact" w:val="2045"/>
          <w:jc w:val="center"/>
        </w:trPr>
        <w:tc>
          <w:tcPr>
            <w:tcW w:w="1313" w:type="dxa"/>
            <w:vMerge/>
            <w:tcBorders>
              <w:tl2br w:val="nil"/>
              <w:tr2bl w:val="nil"/>
            </w:tcBorders>
            <w:vAlign w:val="center"/>
          </w:tcPr>
          <w:p w:rsidR="008B2DB9" w:rsidRDefault="008B2DB9">
            <w:pPr>
              <w:jc w:val="center"/>
              <w:rPr>
                <w:sz w:val="21"/>
                <w:szCs w:val="21"/>
              </w:rPr>
            </w:pPr>
          </w:p>
        </w:tc>
        <w:tc>
          <w:tcPr>
            <w:tcW w:w="1056" w:type="dxa"/>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火灾</w:t>
            </w:r>
            <w:r>
              <w:rPr>
                <w:sz w:val="21"/>
                <w:szCs w:val="21"/>
              </w:rPr>
              <w:t xml:space="preserve"> </w:t>
            </w:r>
            <w:r>
              <w:rPr>
                <w:sz w:val="21"/>
                <w:szCs w:val="21"/>
              </w:rPr>
              <w:t>爆炸</w:t>
            </w:r>
          </w:p>
        </w:tc>
        <w:tc>
          <w:tcPr>
            <w:tcW w:w="1510" w:type="dxa"/>
            <w:tcBorders>
              <w:tl2br w:val="nil"/>
              <w:tr2bl w:val="nil"/>
            </w:tcBorders>
            <w:vAlign w:val="center"/>
          </w:tcPr>
          <w:p w:rsidR="008B2DB9" w:rsidRDefault="00C238C4">
            <w:pPr>
              <w:jc w:val="center"/>
              <w:rPr>
                <w:sz w:val="21"/>
                <w:szCs w:val="21"/>
              </w:rPr>
            </w:pPr>
            <w:r>
              <w:rPr>
                <w:sz w:val="21"/>
                <w:szCs w:val="21"/>
              </w:rPr>
              <w:t>储罐破裂，遇</w:t>
            </w:r>
            <w:r>
              <w:rPr>
                <w:sz w:val="21"/>
                <w:szCs w:val="21"/>
              </w:rPr>
              <w:t xml:space="preserve"> </w:t>
            </w:r>
            <w:r>
              <w:rPr>
                <w:sz w:val="21"/>
                <w:szCs w:val="21"/>
              </w:rPr>
              <w:t>明火后发生火</w:t>
            </w:r>
            <w:r>
              <w:rPr>
                <w:sz w:val="21"/>
                <w:szCs w:val="21"/>
              </w:rPr>
              <w:t xml:space="preserve"> </w:t>
            </w:r>
            <w:r>
              <w:rPr>
                <w:sz w:val="21"/>
                <w:szCs w:val="21"/>
              </w:rPr>
              <w:t>灾、爆炸事故</w:t>
            </w:r>
          </w:p>
        </w:tc>
        <w:tc>
          <w:tcPr>
            <w:tcW w:w="3721" w:type="dxa"/>
            <w:tcBorders>
              <w:tl2br w:val="nil"/>
              <w:tr2bl w:val="nil"/>
            </w:tcBorders>
            <w:vAlign w:val="center"/>
          </w:tcPr>
          <w:p w:rsidR="008B2DB9" w:rsidRDefault="00C238C4">
            <w:pPr>
              <w:jc w:val="center"/>
              <w:rPr>
                <w:sz w:val="21"/>
                <w:szCs w:val="21"/>
              </w:rPr>
            </w:pPr>
            <w:r>
              <w:rPr>
                <w:sz w:val="21"/>
                <w:szCs w:val="21"/>
              </w:rPr>
              <w:t>燃烧、爆炸产物主要为</w:t>
            </w:r>
            <w:r>
              <w:rPr>
                <w:sz w:val="21"/>
                <w:szCs w:val="21"/>
              </w:rPr>
              <w:t>CO</w:t>
            </w:r>
            <w:r>
              <w:rPr>
                <w:sz w:val="21"/>
                <w:szCs w:val="21"/>
              </w:rPr>
              <w:t>、</w:t>
            </w:r>
            <w:r>
              <w:rPr>
                <w:sz w:val="21"/>
                <w:szCs w:val="21"/>
              </w:rPr>
              <w:t>CO</w:t>
            </w:r>
            <w:r>
              <w:rPr>
                <w:sz w:val="21"/>
                <w:szCs w:val="21"/>
                <w:vertAlign w:val="subscript"/>
              </w:rPr>
              <w:t>2</w:t>
            </w:r>
            <w:r>
              <w:rPr>
                <w:sz w:val="21"/>
                <w:szCs w:val="21"/>
              </w:rPr>
              <w:t xml:space="preserve"> </w:t>
            </w:r>
            <w:r>
              <w:rPr>
                <w:sz w:val="21"/>
                <w:szCs w:val="21"/>
              </w:rPr>
              <w:t>和水蒸气，扩散进入大气环境。</w:t>
            </w:r>
            <w:r>
              <w:rPr>
                <w:sz w:val="21"/>
                <w:szCs w:val="21"/>
              </w:rPr>
              <w:t xml:space="preserve"> </w:t>
            </w:r>
            <w:r>
              <w:rPr>
                <w:sz w:val="21"/>
                <w:szCs w:val="21"/>
              </w:rPr>
              <w:t>发生火灾事故后，在事故处理过程中还将产生</w:t>
            </w:r>
            <w:r>
              <w:rPr>
                <w:sz w:val="21"/>
                <w:szCs w:val="21"/>
              </w:rPr>
              <w:t xml:space="preserve"> </w:t>
            </w:r>
            <w:r>
              <w:rPr>
                <w:sz w:val="21"/>
                <w:szCs w:val="21"/>
              </w:rPr>
              <w:t>消防废水</w:t>
            </w:r>
            <w:r>
              <w:rPr>
                <w:sz w:val="21"/>
                <w:szCs w:val="21"/>
              </w:rPr>
              <w:t xml:space="preserve"> </w:t>
            </w:r>
            <w:r>
              <w:rPr>
                <w:sz w:val="21"/>
                <w:szCs w:val="21"/>
              </w:rPr>
              <w:t>，该消防废水含有</w:t>
            </w:r>
            <w:r>
              <w:rPr>
                <w:sz w:val="21"/>
                <w:szCs w:val="21"/>
              </w:rPr>
              <w:t>DMF</w:t>
            </w:r>
            <w:r>
              <w:rPr>
                <w:sz w:val="21"/>
                <w:szCs w:val="21"/>
              </w:rPr>
              <w:t>、醋酸甲酯等，若直接排放将对周围环境水体产生较大的影响。</w:t>
            </w:r>
          </w:p>
        </w:tc>
        <w:tc>
          <w:tcPr>
            <w:tcW w:w="2357" w:type="dxa"/>
            <w:tcBorders>
              <w:tl2br w:val="nil"/>
              <w:tr2bl w:val="nil"/>
            </w:tcBorders>
            <w:vAlign w:val="center"/>
          </w:tcPr>
          <w:p w:rsidR="008B2DB9" w:rsidRDefault="00C238C4">
            <w:pPr>
              <w:jc w:val="center"/>
              <w:rPr>
                <w:sz w:val="21"/>
                <w:szCs w:val="21"/>
              </w:rPr>
            </w:pPr>
            <w:r>
              <w:rPr>
                <w:sz w:val="21"/>
                <w:szCs w:val="21"/>
              </w:rPr>
              <w:t>燃烧、爆炸产生的产物</w:t>
            </w:r>
            <w:r>
              <w:rPr>
                <w:sz w:val="21"/>
                <w:szCs w:val="21"/>
              </w:rPr>
              <w:t xml:space="preserve"> </w:t>
            </w:r>
            <w:r>
              <w:rPr>
                <w:sz w:val="21"/>
                <w:szCs w:val="21"/>
              </w:rPr>
              <w:t>不属于高毒物质，燃烧、</w:t>
            </w:r>
            <w:r>
              <w:rPr>
                <w:sz w:val="21"/>
                <w:szCs w:val="21"/>
              </w:rPr>
              <w:t xml:space="preserve"> </w:t>
            </w:r>
            <w:r>
              <w:rPr>
                <w:sz w:val="21"/>
                <w:szCs w:val="21"/>
              </w:rPr>
              <w:t>爆炸产生的产物不属于高毒物质，火灾事故处</w:t>
            </w:r>
            <w:r>
              <w:rPr>
                <w:sz w:val="21"/>
                <w:szCs w:val="21"/>
              </w:rPr>
              <w:t xml:space="preserve"> </w:t>
            </w:r>
            <w:r>
              <w:rPr>
                <w:sz w:val="21"/>
                <w:szCs w:val="21"/>
              </w:rPr>
              <w:t>理消防水事故排放，可</w:t>
            </w:r>
            <w:r>
              <w:rPr>
                <w:sz w:val="21"/>
                <w:szCs w:val="21"/>
              </w:rPr>
              <w:t xml:space="preserve"> </w:t>
            </w:r>
            <w:r>
              <w:rPr>
                <w:sz w:val="21"/>
                <w:szCs w:val="21"/>
              </w:rPr>
              <w:t>能会对外环境造成大的</w:t>
            </w:r>
            <w:r>
              <w:rPr>
                <w:sz w:val="21"/>
                <w:szCs w:val="21"/>
              </w:rPr>
              <w:t xml:space="preserve"> </w:t>
            </w:r>
            <w:r>
              <w:rPr>
                <w:sz w:val="21"/>
                <w:szCs w:val="21"/>
              </w:rPr>
              <w:t>环境风险</w:t>
            </w:r>
          </w:p>
        </w:tc>
      </w:tr>
      <w:tr w:rsidR="008B2DB9">
        <w:trPr>
          <w:trHeight w:hRule="exact" w:val="910"/>
          <w:jc w:val="center"/>
        </w:trPr>
        <w:tc>
          <w:tcPr>
            <w:tcW w:w="1313"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液碱储罐</w:t>
            </w:r>
          </w:p>
        </w:tc>
        <w:tc>
          <w:tcPr>
            <w:tcW w:w="1056" w:type="dxa"/>
            <w:tcBorders>
              <w:tl2br w:val="nil"/>
              <w:tr2bl w:val="nil"/>
            </w:tcBorders>
            <w:vAlign w:val="center"/>
          </w:tcPr>
          <w:p w:rsidR="008B2DB9" w:rsidRDefault="00C238C4">
            <w:pPr>
              <w:jc w:val="center"/>
              <w:rPr>
                <w:sz w:val="21"/>
                <w:szCs w:val="21"/>
              </w:rPr>
            </w:pPr>
            <w:r>
              <w:rPr>
                <w:sz w:val="21"/>
                <w:szCs w:val="21"/>
              </w:rPr>
              <w:t>大量</w:t>
            </w:r>
            <w:r>
              <w:rPr>
                <w:sz w:val="21"/>
                <w:szCs w:val="21"/>
              </w:rPr>
              <w:t xml:space="preserve"> </w:t>
            </w:r>
            <w:r>
              <w:rPr>
                <w:sz w:val="21"/>
                <w:szCs w:val="21"/>
              </w:rPr>
              <w:t>泄漏</w:t>
            </w:r>
          </w:p>
        </w:tc>
        <w:tc>
          <w:tcPr>
            <w:tcW w:w="1510" w:type="dxa"/>
            <w:tcBorders>
              <w:tl2br w:val="nil"/>
              <w:tr2bl w:val="nil"/>
            </w:tcBorders>
            <w:vAlign w:val="center"/>
          </w:tcPr>
          <w:p w:rsidR="008B2DB9" w:rsidRDefault="00C238C4">
            <w:pPr>
              <w:jc w:val="center"/>
              <w:rPr>
                <w:sz w:val="21"/>
                <w:szCs w:val="21"/>
              </w:rPr>
            </w:pPr>
            <w:r>
              <w:rPr>
                <w:sz w:val="21"/>
                <w:szCs w:val="21"/>
              </w:rPr>
              <w:t>储罐破裂</w:t>
            </w:r>
          </w:p>
        </w:tc>
        <w:tc>
          <w:tcPr>
            <w:tcW w:w="3721" w:type="dxa"/>
            <w:tcBorders>
              <w:tl2br w:val="nil"/>
              <w:tr2bl w:val="nil"/>
            </w:tcBorders>
            <w:vAlign w:val="center"/>
          </w:tcPr>
          <w:p w:rsidR="008B2DB9" w:rsidRDefault="00C238C4">
            <w:pPr>
              <w:jc w:val="center"/>
              <w:rPr>
                <w:sz w:val="21"/>
                <w:szCs w:val="21"/>
              </w:rPr>
            </w:pPr>
            <w:r>
              <w:rPr>
                <w:sz w:val="21"/>
                <w:szCs w:val="21"/>
              </w:rPr>
              <w:t>泄漏后通过导流渠引至污水站调节池</w:t>
            </w:r>
          </w:p>
          <w:p w:rsidR="008B2DB9" w:rsidRDefault="00C238C4">
            <w:pPr>
              <w:jc w:val="center"/>
              <w:rPr>
                <w:sz w:val="21"/>
                <w:szCs w:val="21"/>
              </w:rPr>
            </w:pPr>
            <w:r>
              <w:rPr>
                <w:sz w:val="21"/>
                <w:szCs w:val="21"/>
              </w:rPr>
              <w:t>加酸调节，不会对外环境水体产生影</w:t>
            </w:r>
            <w:r>
              <w:rPr>
                <w:sz w:val="21"/>
                <w:szCs w:val="21"/>
              </w:rPr>
              <w:t xml:space="preserve"> </w:t>
            </w:r>
            <w:r>
              <w:rPr>
                <w:sz w:val="21"/>
                <w:szCs w:val="21"/>
              </w:rPr>
              <w:t>响。</w:t>
            </w:r>
          </w:p>
        </w:tc>
        <w:tc>
          <w:tcPr>
            <w:tcW w:w="2357" w:type="dxa"/>
            <w:tcBorders>
              <w:tl2br w:val="nil"/>
              <w:tr2bl w:val="nil"/>
            </w:tcBorders>
            <w:vAlign w:val="center"/>
          </w:tcPr>
          <w:p w:rsidR="008B2DB9" w:rsidRDefault="00C238C4">
            <w:pPr>
              <w:jc w:val="center"/>
              <w:rPr>
                <w:sz w:val="21"/>
                <w:szCs w:val="21"/>
              </w:rPr>
            </w:pPr>
            <w:r>
              <w:rPr>
                <w:sz w:val="21"/>
                <w:szCs w:val="21"/>
              </w:rPr>
              <w:t>对外环境影响较小，不</w:t>
            </w:r>
            <w:r>
              <w:rPr>
                <w:sz w:val="21"/>
                <w:szCs w:val="21"/>
              </w:rPr>
              <w:t xml:space="preserve"> </w:t>
            </w:r>
            <w:r>
              <w:rPr>
                <w:sz w:val="21"/>
                <w:szCs w:val="21"/>
              </w:rPr>
              <w:t>会造成大的环境风险</w:t>
            </w:r>
          </w:p>
        </w:tc>
      </w:tr>
      <w:tr w:rsidR="008B2DB9">
        <w:trPr>
          <w:trHeight w:hRule="exact" w:val="1134"/>
          <w:jc w:val="center"/>
        </w:trPr>
        <w:tc>
          <w:tcPr>
            <w:tcW w:w="1313" w:type="dxa"/>
            <w:vMerge/>
            <w:tcBorders>
              <w:tl2br w:val="nil"/>
              <w:tr2bl w:val="nil"/>
            </w:tcBorders>
            <w:vAlign w:val="center"/>
          </w:tcPr>
          <w:p w:rsidR="008B2DB9" w:rsidRDefault="008B2DB9">
            <w:pPr>
              <w:jc w:val="center"/>
              <w:rPr>
                <w:sz w:val="21"/>
                <w:szCs w:val="21"/>
              </w:rPr>
            </w:pPr>
          </w:p>
        </w:tc>
        <w:tc>
          <w:tcPr>
            <w:tcW w:w="1056" w:type="dxa"/>
            <w:tcBorders>
              <w:tl2br w:val="nil"/>
              <w:tr2bl w:val="nil"/>
            </w:tcBorders>
            <w:vAlign w:val="center"/>
          </w:tcPr>
          <w:p w:rsidR="008B2DB9" w:rsidRDefault="00C238C4">
            <w:pPr>
              <w:jc w:val="center"/>
              <w:rPr>
                <w:sz w:val="21"/>
                <w:szCs w:val="21"/>
              </w:rPr>
            </w:pPr>
            <w:r>
              <w:rPr>
                <w:sz w:val="21"/>
                <w:szCs w:val="21"/>
              </w:rPr>
              <w:t>小量</w:t>
            </w:r>
            <w:r>
              <w:rPr>
                <w:sz w:val="21"/>
                <w:szCs w:val="21"/>
              </w:rPr>
              <w:t xml:space="preserve"> </w:t>
            </w:r>
            <w:r>
              <w:rPr>
                <w:sz w:val="21"/>
                <w:szCs w:val="21"/>
              </w:rPr>
              <w:t>泄漏</w:t>
            </w:r>
          </w:p>
        </w:tc>
        <w:tc>
          <w:tcPr>
            <w:tcW w:w="1510" w:type="dxa"/>
            <w:tcBorders>
              <w:tl2br w:val="nil"/>
              <w:tr2bl w:val="nil"/>
            </w:tcBorders>
            <w:vAlign w:val="center"/>
          </w:tcPr>
          <w:p w:rsidR="008B2DB9" w:rsidRDefault="00C238C4">
            <w:pPr>
              <w:jc w:val="center"/>
              <w:rPr>
                <w:sz w:val="21"/>
                <w:szCs w:val="21"/>
              </w:rPr>
            </w:pPr>
            <w:r>
              <w:rPr>
                <w:sz w:val="21"/>
                <w:szCs w:val="21"/>
              </w:rPr>
              <w:t>管道破裂阀门破裂机泵损坏</w:t>
            </w:r>
          </w:p>
        </w:tc>
        <w:tc>
          <w:tcPr>
            <w:tcW w:w="3721" w:type="dxa"/>
            <w:tcBorders>
              <w:tl2br w:val="nil"/>
              <w:tr2bl w:val="nil"/>
            </w:tcBorders>
            <w:vAlign w:val="center"/>
          </w:tcPr>
          <w:p w:rsidR="008B2DB9" w:rsidRDefault="00C238C4">
            <w:pPr>
              <w:jc w:val="center"/>
              <w:rPr>
                <w:sz w:val="21"/>
                <w:szCs w:val="21"/>
              </w:rPr>
            </w:pPr>
            <w:r>
              <w:rPr>
                <w:sz w:val="21"/>
                <w:szCs w:val="21"/>
              </w:rPr>
              <w:t>泄漏后通过导流渠引至污水站调节池加酸调节，不会对外环境水体产生影</w:t>
            </w:r>
            <w:r>
              <w:rPr>
                <w:sz w:val="21"/>
                <w:szCs w:val="21"/>
              </w:rPr>
              <w:t xml:space="preserve"> </w:t>
            </w:r>
            <w:r>
              <w:rPr>
                <w:sz w:val="21"/>
                <w:szCs w:val="21"/>
              </w:rPr>
              <w:t>响。</w:t>
            </w:r>
          </w:p>
        </w:tc>
        <w:tc>
          <w:tcPr>
            <w:tcW w:w="2357" w:type="dxa"/>
            <w:tcBorders>
              <w:tl2br w:val="nil"/>
              <w:tr2bl w:val="nil"/>
            </w:tcBorders>
            <w:vAlign w:val="center"/>
          </w:tcPr>
          <w:p w:rsidR="008B2DB9" w:rsidRDefault="00C238C4">
            <w:pPr>
              <w:jc w:val="center"/>
              <w:rPr>
                <w:sz w:val="21"/>
                <w:szCs w:val="21"/>
              </w:rPr>
            </w:pPr>
            <w:r>
              <w:rPr>
                <w:sz w:val="21"/>
                <w:szCs w:val="21"/>
              </w:rPr>
              <w:t>对外环境影响较小</w:t>
            </w:r>
          </w:p>
        </w:tc>
      </w:tr>
    </w:tbl>
    <w:p w:rsidR="008B2DB9" w:rsidRDefault="00C238C4">
      <w:pPr>
        <w:pStyle w:val="a4"/>
        <w:kinsoku w:val="0"/>
        <w:overflowPunct w:val="0"/>
        <w:spacing w:after="0" w:line="360" w:lineRule="auto"/>
        <w:ind w:firstLineChars="200" w:firstLine="490"/>
        <w:rPr>
          <w:rFonts w:ascii="Times New Roman" w:hAnsi="Times New Roman"/>
          <w:b/>
          <w:bCs/>
          <w:sz w:val="11"/>
        </w:rPr>
      </w:pPr>
      <w:r>
        <w:rPr>
          <w:rFonts w:ascii="Times New Roman" w:hAnsi="Times New Roman"/>
          <w:b/>
          <w:bCs/>
          <w:spacing w:val="2"/>
        </w:rPr>
        <w:t>⑸5</w:t>
      </w:r>
      <w:r>
        <w:rPr>
          <w:rFonts w:ascii="Times New Roman" w:hAnsi="Times New Roman"/>
          <w:b/>
          <w:bCs/>
          <w:spacing w:val="2"/>
        </w:rPr>
        <w:t>号</w:t>
      </w:r>
      <w:r>
        <w:rPr>
          <w:rFonts w:ascii="Times New Roman" w:hAnsi="Times New Roman"/>
          <w:b/>
          <w:bCs/>
        </w:rPr>
        <w:t>风险</w:t>
      </w:r>
      <w:r>
        <w:rPr>
          <w:rFonts w:ascii="Times New Roman" w:hAnsi="Times New Roman"/>
          <w:b/>
          <w:bCs/>
          <w:spacing w:val="2"/>
        </w:rPr>
        <w:t>源</w:t>
      </w:r>
      <w:r>
        <w:rPr>
          <w:rFonts w:ascii="Times New Roman" w:hAnsi="Times New Roman"/>
          <w:b/>
          <w:bCs/>
        </w:rPr>
        <w:t>：</w:t>
      </w:r>
      <w:r>
        <w:rPr>
          <w:rFonts w:ascii="Times New Roman" w:hAnsi="Times New Roman"/>
          <w:b/>
          <w:bCs/>
          <w:spacing w:val="2"/>
        </w:rPr>
        <w:t>危</w:t>
      </w:r>
      <w:r>
        <w:rPr>
          <w:rFonts w:ascii="Times New Roman" w:hAnsi="Times New Roman"/>
          <w:b/>
          <w:bCs/>
        </w:rPr>
        <w:t>险废</w:t>
      </w:r>
      <w:r>
        <w:rPr>
          <w:rFonts w:ascii="Times New Roman" w:hAnsi="Times New Roman"/>
          <w:b/>
          <w:bCs/>
          <w:spacing w:val="2"/>
        </w:rPr>
        <w:t>物</w:t>
      </w:r>
      <w:r>
        <w:rPr>
          <w:rFonts w:ascii="Times New Roman" w:hAnsi="Times New Roman"/>
          <w:b/>
          <w:bCs/>
        </w:rPr>
        <w:t>仓库</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突</w:t>
      </w:r>
      <w:r>
        <w:rPr>
          <w:rFonts w:ascii="Times New Roman" w:hAnsi="Times New Roman"/>
          <w:b/>
          <w:bCs/>
        </w:rPr>
        <w:t>发</w:t>
      </w:r>
      <w:r>
        <w:rPr>
          <w:rFonts w:ascii="Times New Roman" w:hAnsi="Times New Roman"/>
          <w:b/>
          <w:bCs/>
          <w:spacing w:val="2"/>
        </w:rPr>
        <w:t>环</w:t>
      </w:r>
      <w:r>
        <w:rPr>
          <w:rFonts w:ascii="Times New Roman" w:hAnsi="Times New Roman"/>
          <w:b/>
          <w:bCs/>
        </w:rPr>
        <w:t>境事</w:t>
      </w:r>
      <w:r>
        <w:rPr>
          <w:rFonts w:ascii="Times New Roman" w:hAnsi="Times New Roman"/>
          <w:b/>
          <w:bCs/>
          <w:spacing w:val="2"/>
        </w:rPr>
        <w:t>件</w:t>
      </w:r>
      <w:r>
        <w:rPr>
          <w:rFonts w:ascii="Times New Roman" w:hAnsi="Times New Roman"/>
          <w:b/>
          <w:bCs/>
        </w:rPr>
        <w:t>情</w:t>
      </w:r>
      <w:r>
        <w:rPr>
          <w:rFonts w:ascii="Times New Roman" w:hAnsi="Times New Roman"/>
          <w:b/>
          <w:bCs/>
          <w:spacing w:val="2"/>
        </w:rPr>
        <w:t>景</w:t>
      </w:r>
      <w:r>
        <w:rPr>
          <w:rFonts w:ascii="Times New Roman" w:hAnsi="Times New Roman"/>
          <w:b/>
          <w:bCs/>
          <w:spacing w:val="1"/>
        </w:rPr>
        <w:t>：</w:t>
      </w:r>
      <w:r>
        <w:rPr>
          <w:rFonts w:ascii="Times New Roman" w:hAnsi="Times New Roman"/>
          <w:b/>
          <w:bCs/>
        </w:rPr>
        <w:t>危</w:t>
      </w:r>
      <w:r>
        <w:rPr>
          <w:rFonts w:ascii="Times New Roman" w:hAnsi="Times New Roman"/>
          <w:b/>
          <w:bCs/>
          <w:spacing w:val="2"/>
        </w:rPr>
        <w:t>险</w:t>
      </w:r>
      <w:r>
        <w:rPr>
          <w:rFonts w:ascii="Times New Roman" w:hAnsi="Times New Roman"/>
          <w:b/>
          <w:bCs/>
        </w:rPr>
        <w:t>废</w:t>
      </w:r>
      <w:r>
        <w:rPr>
          <w:rFonts w:ascii="Times New Roman" w:hAnsi="Times New Roman"/>
          <w:b/>
          <w:bCs/>
          <w:spacing w:val="2"/>
        </w:rPr>
        <w:t>物</w:t>
      </w:r>
      <w:r>
        <w:rPr>
          <w:rFonts w:ascii="Times New Roman" w:hAnsi="Times New Roman"/>
          <w:b/>
          <w:bCs/>
        </w:rPr>
        <w:t>储运</w:t>
      </w:r>
      <w:r>
        <w:rPr>
          <w:rFonts w:ascii="Times New Roman" w:hAnsi="Times New Roman"/>
          <w:b/>
          <w:bCs/>
          <w:spacing w:val="2"/>
        </w:rPr>
        <w:t>发</w:t>
      </w:r>
      <w:r>
        <w:rPr>
          <w:rFonts w:ascii="Times New Roman" w:hAnsi="Times New Roman"/>
          <w:b/>
          <w:bCs/>
        </w:rPr>
        <w:t>生</w:t>
      </w:r>
      <w:r>
        <w:rPr>
          <w:rFonts w:ascii="Times New Roman" w:hAnsi="Times New Roman"/>
          <w:b/>
          <w:bCs/>
          <w:spacing w:val="2"/>
        </w:rPr>
        <w:t>泄</w:t>
      </w:r>
      <w:r>
        <w:rPr>
          <w:rFonts w:ascii="Times New Roman" w:hAnsi="Times New Roman"/>
          <w:b/>
          <w:bCs/>
        </w:rPr>
        <w:t>漏</w:t>
      </w:r>
      <w:r>
        <w:rPr>
          <w:rFonts w:ascii="Times New Roman" w:hAnsi="Times New Roman"/>
          <w:b/>
          <w:bCs/>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华懋公</w:t>
      </w:r>
      <w:r>
        <w:rPr>
          <w:rFonts w:ascii="Times New Roman" w:hAnsi="Times New Roman"/>
          <w:spacing w:val="-1"/>
        </w:rPr>
        <w:t>司</w:t>
      </w:r>
      <w:r>
        <w:rPr>
          <w:rFonts w:ascii="Times New Roman" w:hAnsi="Times New Roman"/>
        </w:rPr>
        <w:t>的危险废物主要包括包括废有机溶剂废物（</w:t>
      </w:r>
      <w:r>
        <w:rPr>
          <w:rFonts w:ascii="Times New Roman" w:hAnsi="Times New Roman"/>
        </w:rPr>
        <w:t>HW-06</w:t>
      </w:r>
      <w:r>
        <w:rPr>
          <w:rFonts w:ascii="Times New Roman" w:hAnsi="Times New Roman"/>
        </w:rPr>
        <w:t>）、废矿物油与含矿物油废物</w:t>
      </w:r>
      <w:r>
        <w:rPr>
          <w:rFonts w:ascii="Times New Roman" w:hAnsi="Times New Roman"/>
        </w:rPr>
        <w:lastRenderedPageBreak/>
        <w:t>（</w:t>
      </w:r>
      <w:r>
        <w:rPr>
          <w:rFonts w:ascii="Times New Roman" w:hAnsi="Times New Roman"/>
        </w:rPr>
        <w:t>HW-08</w:t>
      </w:r>
      <w:r>
        <w:rPr>
          <w:rFonts w:ascii="Times New Roman" w:hAnsi="Times New Roman"/>
        </w:rPr>
        <w:t>）、有机树脂类废物（</w:t>
      </w:r>
      <w:r>
        <w:rPr>
          <w:rFonts w:ascii="Times New Roman" w:hAnsi="Times New Roman"/>
        </w:rPr>
        <w:t>HW-13</w:t>
      </w:r>
      <w:r>
        <w:rPr>
          <w:rFonts w:ascii="Times New Roman" w:hAnsi="Times New Roman"/>
        </w:rPr>
        <w:t>）、含汞废物（</w:t>
      </w:r>
      <w:r>
        <w:rPr>
          <w:rFonts w:ascii="Times New Roman" w:hAnsi="Times New Roman"/>
        </w:rPr>
        <w:t>HW-29</w:t>
      </w:r>
      <w:r>
        <w:rPr>
          <w:rFonts w:ascii="Times New Roman" w:hAnsi="Times New Roman"/>
        </w:rPr>
        <w:t>）、其他废物（</w:t>
      </w:r>
      <w:r>
        <w:rPr>
          <w:rFonts w:ascii="Times New Roman" w:hAnsi="Times New Roman"/>
        </w:rPr>
        <w:t>HW-49</w:t>
      </w:r>
      <w:r>
        <w:rPr>
          <w:rFonts w:ascii="Times New Roman" w:hAnsi="Times New Roman"/>
        </w:rPr>
        <w:t>）。危险废物分别交由厦门东江环保科技有限公司、福建兴业东江环保科技有限公司、厦门通士达照明有限公司等回收处置，最大贮存量为</w:t>
      </w:r>
      <w:r>
        <w:rPr>
          <w:rFonts w:ascii="Times New Roman" w:hAnsi="Times New Roman"/>
          <w:spacing w:val="-24"/>
        </w:rPr>
        <w:t>45</w:t>
      </w:r>
      <w:r>
        <w:rPr>
          <w:rFonts w:ascii="Times New Roman" w:hAnsi="Times New Roman"/>
        </w:rPr>
        <w:t>吨。危险废物</w:t>
      </w:r>
      <w:r>
        <w:rPr>
          <w:rFonts w:ascii="Times New Roman" w:hAnsi="Times New Roman"/>
          <w:spacing w:val="-3"/>
        </w:rPr>
        <w:t>单</w:t>
      </w:r>
      <w:r>
        <w:rPr>
          <w:rFonts w:ascii="Times New Roman" w:hAnsi="Times New Roman"/>
        </w:rPr>
        <w:t>独存放于危废储存场所</w:t>
      </w:r>
      <w:r>
        <w:rPr>
          <w:rFonts w:ascii="Times New Roman" w:hAnsi="Times New Roman"/>
          <w:spacing w:val="-13"/>
        </w:rPr>
        <w:t>，</w:t>
      </w:r>
      <w:r>
        <w:rPr>
          <w:rFonts w:ascii="Times New Roman" w:hAnsi="Times New Roman"/>
        </w:rPr>
        <w:t>贮存场所具有防腐</w:t>
      </w:r>
      <w:r>
        <w:rPr>
          <w:rFonts w:ascii="Times New Roman" w:hAnsi="Times New Roman"/>
          <w:spacing w:val="-12"/>
        </w:rPr>
        <w:t>、</w:t>
      </w:r>
      <w:r>
        <w:rPr>
          <w:rFonts w:ascii="Times New Roman" w:hAnsi="Times New Roman"/>
        </w:rPr>
        <w:t>防渗</w:t>
      </w:r>
      <w:r>
        <w:rPr>
          <w:rFonts w:ascii="Times New Roman" w:hAnsi="Times New Roman"/>
          <w:spacing w:val="-12"/>
        </w:rPr>
        <w:t>、</w:t>
      </w:r>
      <w:r>
        <w:rPr>
          <w:rFonts w:ascii="Times New Roman" w:hAnsi="Times New Roman"/>
        </w:rPr>
        <w:t>防泄露的性能</w:t>
      </w:r>
      <w:r>
        <w:rPr>
          <w:rFonts w:ascii="Times New Roman" w:hAnsi="Times New Roman"/>
          <w:spacing w:val="-12"/>
        </w:rPr>
        <w:t>，</w:t>
      </w:r>
      <w:r>
        <w:rPr>
          <w:rFonts w:ascii="Times New Roman" w:hAnsi="Times New Roman"/>
        </w:rPr>
        <w:t>大大降低危废液渗漏的污染土壤的环境风</w:t>
      </w:r>
      <w:r>
        <w:rPr>
          <w:rFonts w:ascii="Times New Roman" w:hAnsi="Times New Roman"/>
          <w:spacing w:val="-1"/>
        </w:rPr>
        <w:t>险</w:t>
      </w:r>
      <w:r>
        <w:rPr>
          <w:rFonts w:ascii="Times New Roman" w:hAnsi="Times New Roman"/>
        </w:rPr>
        <w:t>。</w:t>
      </w:r>
    </w:p>
    <w:p w:rsidR="008B2DB9" w:rsidRDefault="00C238C4">
      <w:pPr>
        <w:pStyle w:val="a4"/>
        <w:kinsoku w:val="0"/>
        <w:overflowPunct w:val="0"/>
        <w:spacing w:after="0" w:line="360" w:lineRule="auto"/>
        <w:ind w:firstLineChars="200" w:firstLine="482"/>
        <w:rPr>
          <w:rFonts w:ascii="Times New Roman" w:hAnsi="Times New Roman"/>
          <w:b/>
          <w:bCs/>
        </w:rPr>
      </w:pPr>
      <w:r>
        <w:rPr>
          <w:rFonts w:ascii="Times New Roman" w:hAnsi="Times New Roman"/>
          <w:b/>
          <w:bCs/>
        </w:rPr>
        <w:t>⑹6</w:t>
      </w:r>
      <w:r>
        <w:rPr>
          <w:rFonts w:ascii="Times New Roman" w:hAnsi="Times New Roman"/>
          <w:b/>
          <w:bCs/>
        </w:rPr>
        <w:t>号</w:t>
      </w:r>
      <w:r>
        <w:rPr>
          <w:rFonts w:ascii="Times New Roman" w:hAnsi="Times New Roman"/>
          <w:b/>
          <w:bCs/>
          <w:spacing w:val="2"/>
        </w:rPr>
        <w:t>风</w:t>
      </w:r>
      <w:r>
        <w:rPr>
          <w:rFonts w:ascii="Times New Roman" w:hAnsi="Times New Roman"/>
          <w:b/>
          <w:bCs/>
        </w:rPr>
        <w:t>险源</w:t>
      </w:r>
      <w:r>
        <w:rPr>
          <w:rFonts w:ascii="Times New Roman" w:hAnsi="Times New Roman"/>
          <w:b/>
          <w:bCs/>
          <w:spacing w:val="2"/>
        </w:rPr>
        <w:t>：</w:t>
      </w:r>
      <w:r>
        <w:rPr>
          <w:rFonts w:ascii="Times New Roman" w:hAnsi="Times New Roman"/>
          <w:b/>
          <w:bCs/>
        </w:rPr>
        <w:t>天</w:t>
      </w:r>
      <w:r>
        <w:rPr>
          <w:rFonts w:ascii="Times New Roman" w:hAnsi="Times New Roman"/>
          <w:b/>
          <w:bCs/>
          <w:spacing w:val="2"/>
        </w:rPr>
        <w:t>然</w:t>
      </w:r>
      <w:r>
        <w:rPr>
          <w:rFonts w:ascii="Times New Roman" w:hAnsi="Times New Roman"/>
          <w:b/>
          <w:bCs/>
        </w:rPr>
        <w:t>气</w:t>
      </w:r>
      <w:r>
        <w:rPr>
          <w:rFonts w:ascii="Times New Roman" w:hAnsi="Times New Roman"/>
          <w:b/>
          <w:bCs/>
          <w:spacing w:val="2"/>
        </w:rPr>
        <w:t>管</w:t>
      </w:r>
      <w:r>
        <w:rPr>
          <w:rFonts w:ascii="Times New Roman" w:hAnsi="Times New Roman"/>
          <w:b/>
          <w:bCs/>
        </w:rPr>
        <w:t>道</w:t>
      </w:r>
      <w:r>
        <w:rPr>
          <w:rFonts w:ascii="Times New Roman" w:hAnsi="Times New Roman"/>
          <w:b/>
          <w:bCs/>
          <w:spacing w:val="2"/>
        </w:rPr>
        <w:t>泄</w:t>
      </w:r>
      <w:r>
        <w:rPr>
          <w:rFonts w:ascii="Times New Roman" w:hAnsi="Times New Roman"/>
          <w:b/>
          <w:bCs/>
        </w:rPr>
        <w:t>漏</w:t>
      </w:r>
      <w:r>
        <w:rPr>
          <w:rFonts w:ascii="Times New Roman" w:hAnsi="Times New Roman"/>
          <w:b/>
          <w:bCs/>
        </w:rPr>
        <w:t xml:space="preserve"> </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突</w:t>
      </w:r>
      <w:r>
        <w:rPr>
          <w:rFonts w:ascii="Times New Roman" w:hAnsi="Times New Roman"/>
          <w:b/>
          <w:bCs/>
        </w:rPr>
        <w:t>发</w:t>
      </w:r>
      <w:r>
        <w:rPr>
          <w:rFonts w:ascii="Times New Roman" w:hAnsi="Times New Roman"/>
          <w:b/>
          <w:bCs/>
          <w:spacing w:val="2"/>
        </w:rPr>
        <w:t>环</w:t>
      </w:r>
      <w:r>
        <w:rPr>
          <w:rFonts w:ascii="Times New Roman" w:hAnsi="Times New Roman"/>
          <w:b/>
          <w:bCs/>
        </w:rPr>
        <w:t>境事</w:t>
      </w:r>
      <w:r>
        <w:rPr>
          <w:rFonts w:ascii="Times New Roman" w:hAnsi="Times New Roman"/>
          <w:b/>
          <w:bCs/>
          <w:spacing w:val="2"/>
        </w:rPr>
        <w:t>件</w:t>
      </w:r>
      <w:r>
        <w:rPr>
          <w:rFonts w:ascii="Times New Roman" w:hAnsi="Times New Roman"/>
          <w:b/>
          <w:bCs/>
        </w:rPr>
        <w:t>情</w:t>
      </w:r>
      <w:r>
        <w:rPr>
          <w:rFonts w:ascii="Times New Roman" w:hAnsi="Times New Roman"/>
          <w:b/>
          <w:bCs/>
          <w:spacing w:val="2"/>
        </w:rPr>
        <w:t>景</w:t>
      </w:r>
      <w:r>
        <w:rPr>
          <w:rFonts w:ascii="Times New Roman" w:hAnsi="Times New Roman"/>
          <w:b/>
          <w:bCs/>
        </w:rPr>
        <w:t>：</w:t>
      </w:r>
    </w:p>
    <w:p w:rsidR="008B2DB9" w:rsidRDefault="00C238C4">
      <w:pPr>
        <w:spacing w:line="360" w:lineRule="auto"/>
        <w:ind w:firstLineChars="200" w:firstLine="480"/>
        <w:rPr>
          <w:rFonts w:ascii="Times New Roman" w:hAnsi="Times New Roman"/>
        </w:rPr>
      </w:pPr>
      <w:r>
        <w:rPr>
          <w:rFonts w:ascii="Times New Roman" w:hAnsi="Times New Roman"/>
        </w:rPr>
        <w:t>天然气管道输送发生事故性排放</w:t>
      </w:r>
      <w:r>
        <w:rPr>
          <w:rFonts w:ascii="Times New Roman" w:hAnsi="Times New Roman"/>
        </w:rPr>
        <w:t xml:space="preserve"> </w:t>
      </w:r>
      <w:r>
        <w:rPr>
          <w:rFonts w:ascii="Times New Roman" w:hAnsi="Times New Roman"/>
        </w:rPr>
        <w:t>天然气是一种可燃性气体，主要成份为甲烷，具有较强的扩散性，极易引起燃烧和爆炸，在储存、输送过程中可能发生泄漏，若不采取措施，遇明火或高热能物质会引起火灾甚至发生爆炸等次生灾害，危险性极大；且天然气含有硫化氢，因此对人体有毒性危害，对呼吸道及眼有刺激性。公司使用的天然气由厦门华润燃气有限公司输送，日输送量约为</w:t>
      </w:r>
      <w:r>
        <w:rPr>
          <w:rFonts w:ascii="Times New Roman" w:hAnsi="Times New Roman"/>
        </w:rPr>
        <w:t xml:space="preserve"> 11000m³</w:t>
      </w:r>
      <w:r>
        <w:rPr>
          <w:rFonts w:ascii="Times New Roman" w:hAnsi="Times New Roman"/>
        </w:rPr>
        <w:t>，其存在的风险源主要为厂区内天然气输送管道或阀门的泄漏。公司设有天然气管道泄漏报警装置，可及时发现泄漏事故，同时采取措施制止泄漏，很大程度降低其发生火灾甚至爆炸的事故概率。</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⑺7</w:t>
      </w:r>
      <w:r>
        <w:rPr>
          <w:rFonts w:ascii="Times New Roman" w:hAnsi="Times New Roman"/>
          <w:b/>
          <w:bCs/>
          <w:spacing w:val="2"/>
        </w:rPr>
        <w:t>号</w:t>
      </w:r>
      <w:r>
        <w:rPr>
          <w:rFonts w:ascii="Times New Roman" w:hAnsi="Times New Roman"/>
          <w:b/>
          <w:bCs/>
        </w:rPr>
        <w:t>风险</w:t>
      </w:r>
      <w:r>
        <w:rPr>
          <w:rFonts w:ascii="Times New Roman" w:hAnsi="Times New Roman"/>
          <w:b/>
          <w:bCs/>
          <w:spacing w:val="2"/>
        </w:rPr>
        <w:t>源</w:t>
      </w:r>
      <w:r>
        <w:rPr>
          <w:rFonts w:ascii="Times New Roman" w:hAnsi="Times New Roman"/>
          <w:b/>
          <w:bCs/>
        </w:rPr>
        <w:t>：</w:t>
      </w:r>
      <w:r>
        <w:rPr>
          <w:rFonts w:ascii="Times New Roman" w:hAnsi="Times New Roman"/>
          <w:b/>
          <w:bCs/>
          <w:spacing w:val="2"/>
        </w:rPr>
        <w:t>火</w:t>
      </w:r>
      <w:r>
        <w:rPr>
          <w:rFonts w:ascii="Times New Roman" w:hAnsi="Times New Roman"/>
          <w:b/>
          <w:bCs/>
        </w:rPr>
        <w:t>灾引</w:t>
      </w:r>
      <w:r>
        <w:rPr>
          <w:rFonts w:ascii="Times New Roman" w:hAnsi="Times New Roman"/>
          <w:b/>
          <w:bCs/>
          <w:spacing w:val="2"/>
        </w:rPr>
        <w:t>起</w:t>
      </w:r>
      <w:r>
        <w:rPr>
          <w:rFonts w:ascii="Times New Roman" w:hAnsi="Times New Roman"/>
          <w:b/>
          <w:bCs/>
        </w:rPr>
        <w:t>的</w:t>
      </w:r>
      <w:r>
        <w:rPr>
          <w:rFonts w:ascii="Times New Roman" w:hAnsi="Times New Roman"/>
          <w:b/>
          <w:bCs/>
          <w:spacing w:val="2"/>
        </w:rPr>
        <w:t>次</w:t>
      </w:r>
      <w:r>
        <w:rPr>
          <w:rFonts w:ascii="Times New Roman" w:hAnsi="Times New Roman"/>
          <w:b/>
          <w:bCs/>
          <w:spacing w:val="1"/>
        </w:rPr>
        <w:t>生</w:t>
      </w:r>
      <w:r>
        <w:rPr>
          <w:rFonts w:ascii="Times New Roman" w:hAnsi="Times New Roman"/>
          <w:b/>
          <w:bCs/>
        </w:rPr>
        <w:t>/</w:t>
      </w:r>
      <w:r>
        <w:rPr>
          <w:rFonts w:ascii="Times New Roman" w:hAnsi="Times New Roman"/>
          <w:b/>
          <w:bCs/>
          <w:spacing w:val="2"/>
        </w:rPr>
        <w:t>伴</w:t>
      </w:r>
      <w:r>
        <w:rPr>
          <w:rFonts w:ascii="Times New Roman" w:hAnsi="Times New Roman"/>
          <w:b/>
          <w:bCs/>
        </w:rPr>
        <w:t>生</w:t>
      </w:r>
      <w:r>
        <w:rPr>
          <w:rFonts w:ascii="Times New Roman" w:hAnsi="Times New Roman"/>
          <w:b/>
          <w:bCs/>
          <w:spacing w:val="2"/>
        </w:rPr>
        <w:t>污</w:t>
      </w:r>
      <w:r>
        <w:rPr>
          <w:rFonts w:ascii="Times New Roman" w:hAnsi="Times New Roman"/>
          <w:b/>
          <w:bCs/>
        </w:rPr>
        <w:t>染物</w:t>
      </w:r>
    </w:p>
    <w:p w:rsidR="008B2DB9" w:rsidRDefault="00C238C4">
      <w:pPr>
        <w:pStyle w:val="a4"/>
        <w:kinsoku w:val="0"/>
        <w:overflowPunct w:val="0"/>
        <w:spacing w:after="0" w:line="360" w:lineRule="auto"/>
        <w:ind w:firstLineChars="200" w:firstLine="490"/>
        <w:rPr>
          <w:rFonts w:ascii="Times New Roman" w:hAnsi="Times New Roman"/>
          <w:spacing w:val="2"/>
        </w:rPr>
      </w:pPr>
      <w:r>
        <w:rPr>
          <w:rFonts w:ascii="Times New Roman" w:hAnsi="Times New Roman"/>
          <w:b/>
          <w:bCs/>
          <w:spacing w:val="2"/>
        </w:rPr>
        <w:t>突发环境事件情</w:t>
      </w:r>
      <w:r>
        <w:rPr>
          <w:rFonts w:ascii="Times New Roman" w:hAnsi="Times New Roman"/>
          <w:b/>
          <w:bCs/>
        </w:rPr>
        <w:t>景</w:t>
      </w:r>
      <w:r>
        <w:rPr>
          <w:rFonts w:ascii="Times New Roman" w:hAnsi="Times New Roman"/>
        </w:rPr>
        <w:t>：</w:t>
      </w:r>
      <w:r>
        <w:rPr>
          <w:rFonts w:ascii="Times New Roman" w:hAnsi="Times New Roman"/>
          <w:spacing w:val="2"/>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危险化学品仓库内电线老化、漏电走火或危险化学品储罐泄漏，遇明火，造成火灾、爆炸当公司发生火灾时，可能产生以下伴生和次生环境影响：</w:t>
      </w:r>
    </w:p>
    <w:p w:rsidR="008B2DB9" w:rsidRDefault="00C238C4">
      <w:pPr>
        <w:spacing w:line="360" w:lineRule="auto"/>
        <w:ind w:firstLineChars="200" w:firstLine="480"/>
        <w:rPr>
          <w:rFonts w:ascii="Times New Roman" w:hAnsi="Times New Roman"/>
        </w:rPr>
      </w:pPr>
      <w:r>
        <w:rPr>
          <w:rFonts w:ascii="Times New Roman" w:hAnsi="Times New Roman"/>
        </w:rPr>
        <w:t>①</w:t>
      </w:r>
      <w:r>
        <w:rPr>
          <w:rFonts w:ascii="Times New Roman" w:hAnsi="Times New Roman"/>
        </w:rPr>
        <w:t>燃烧产物公司车间和仓库中存放有危险化学品，当发生火灾时，化学品完全燃烧分解产物主</w:t>
      </w:r>
      <w:r>
        <w:rPr>
          <w:rFonts w:ascii="Times New Roman" w:hAnsi="Times New Roman"/>
        </w:rPr>
        <w:t xml:space="preserve"> </w:t>
      </w:r>
      <w:r>
        <w:rPr>
          <w:rFonts w:ascii="Times New Roman" w:hAnsi="Times New Roman"/>
        </w:rPr>
        <w:t>要为二氧化碳、一氧化碳，当这些化学品不完全燃烧时，产生的气体成分复杂，多半会对人体造成危害。火灾过程中产生的烟尘也会对人体造成危害。</w:t>
      </w:r>
    </w:p>
    <w:p w:rsidR="008B2DB9" w:rsidRDefault="00C238C4">
      <w:pPr>
        <w:spacing w:line="360" w:lineRule="auto"/>
        <w:ind w:firstLineChars="200" w:firstLine="480"/>
        <w:rPr>
          <w:rFonts w:ascii="Times New Roman" w:hAnsi="Times New Roman"/>
        </w:rPr>
      </w:pPr>
      <w:r>
        <w:rPr>
          <w:rFonts w:ascii="Times New Roman" w:hAnsi="Times New Roman"/>
        </w:rPr>
        <w:t>②</w:t>
      </w:r>
      <w:r>
        <w:rPr>
          <w:rFonts w:ascii="Times New Roman" w:hAnsi="Times New Roman"/>
        </w:rPr>
        <w:t>消防废水发生火灾事故后，用于灭火将产生消防废水，该废水中可能含有各种化学物质，含有未燃烧或未燃尽的杂质，若直接排入水体，经造成一定的环境影响。特是危险化学品仓库及航空煤油储存仓库，为消防废水收集的重点区域。</w:t>
      </w:r>
    </w:p>
    <w:p w:rsidR="008B2DB9" w:rsidRDefault="00C238C4">
      <w:pPr>
        <w:tabs>
          <w:tab w:val="left" w:pos="1537"/>
        </w:tabs>
        <w:spacing w:line="360" w:lineRule="auto"/>
        <w:jc w:val="left"/>
        <w:outlineLvl w:val="1"/>
        <w:rPr>
          <w:rFonts w:ascii="Times New Roman" w:hAnsi="Times New Roman"/>
          <w:b/>
          <w:bCs/>
        </w:rPr>
      </w:pPr>
      <w:bookmarkStart w:id="2205" w:name="_Toc30217"/>
      <w:r>
        <w:rPr>
          <w:rFonts w:ascii="Times New Roman" w:hAnsi="Times New Roman"/>
          <w:b/>
          <w:bCs/>
          <w:spacing w:val="2"/>
        </w:rPr>
        <w:t>4</w:t>
      </w:r>
      <w:r>
        <w:rPr>
          <w:rFonts w:ascii="Times New Roman" w:hAnsi="Times New Roman"/>
          <w:b/>
          <w:bCs/>
        </w:rPr>
        <w:t>.2</w:t>
      </w:r>
      <w:r>
        <w:rPr>
          <w:rFonts w:ascii="Times New Roman" w:hAnsi="Times New Roman"/>
          <w:b/>
          <w:bCs/>
          <w:spacing w:val="-58"/>
        </w:rPr>
        <w:t xml:space="preserve"> </w:t>
      </w:r>
      <w:r>
        <w:rPr>
          <w:rFonts w:ascii="Times New Roman" w:hAnsi="Times New Roman"/>
          <w:b/>
          <w:bCs/>
        </w:rPr>
        <w:t>突发</w:t>
      </w:r>
      <w:r>
        <w:rPr>
          <w:rFonts w:ascii="Times New Roman" w:hAnsi="Times New Roman"/>
          <w:b/>
          <w:bCs/>
          <w:spacing w:val="2"/>
        </w:rPr>
        <w:t>环</w:t>
      </w:r>
      <w:r>
        <w:rPr>
          <w:rFonts w:ascii="Times New Roman" w:hAnsi="Times New Roman"/>
          <w:b/>
          <w:bCs/>
        </w:rPr>
        <w:t>境</w:t>
      </w:r>
      <w:r>
        <w:rPr>
          <w:rFonts w:ascii="Times New Roman" w:hAnsi="Times New Roman"/>
          <w:b/>
          <w:bCs/>
          <w:spacing w:val="2"/>
        </w:rPr>
        <w:t>事</w:t>
      </w:r>
      <w:r>
        <w:rPr>
          <w:rFonts w:ascii="Times New Roman" w:hAnsi="Times New Roman"/>
          <w:b/>
          <w:bCs/>
        </w:rPr>
        <w:t>件情景</w:t>
      </w:r>
      <w:r>
        <w:rPr>
          <w:rFonts w:ascii="Times New Roman" w:hAnsi="Times New Roman"/>
          <w:b/>
          <w:bCs/>
          <w:spacing w:val="2"/>
        </w:rPr>
        <w:t>源</w:t>
      </w:r>
      <w:r>
        <w:rPr>
          <w:rFonts w:ascii="Times New Roman" w:hAnsi="Times New Roman"/>
          <w:b/>
          <w:bCs/>
        </w:rPr>
        <w:t>强</w:t>
      </w:r>
      <w:r>
        <w:rPr>
          <w:rFonts w:ascii="Times New Roman" w:hAnsi="Times New Roman"/>
          <w:b/>
          <w:bCs/>
          <w:spacing w:val="2"/>
        </w:rPr>
        <w:t>分</w:t>
      </w:r>
      <w:r>
        <w:rPr>
          <w:rFonts w:ascii="Times New Roman" w:hAnsi="Times New Roman"/>
          <w:b/>
          <w:bCs/>
        </w:rPr>
        <w:t>析</w:t>
      </w:r>
      <w:bookmarkEnd w:id="2205"/>
    </w:p>
    <w:p w:rsidR="008B2DB9" w:rsidRDefault="00C238C4">
      <w:pPr>
        <w:pStyle w:val="a4"/>
        <w:kinsoku w:val="0"/>
        <w:overflowPunct w:val="0"/>
        <w:spacing w:after="0" w:line="360" w:lineRule="auto"/>
        <w:rPr>
          <w:rFonts w:ascii="Times New Roman" w:hAnsi="Times New Roman"/>
          <w:b/>
          <w:bCs/>
        </w:rPr>
      </w:pPr>
      <w:r>
        <w:rPr>
          <w:rFonts w:ascii="Times New Roman" w:hAnsi="Times New Roman"/>
          <w:b/>
          <w:bCs/>
          <w:spacing w:val="2"/>
        </w:rPr>
        <w:t>4</w:t>
      </w:r>
      <w:r>
        <w:rPr>
          <w:rFonts w:ascii="Times New Roman" w:hAnsi="Times New Roman"/>
          <w:b/>
          <w:bCs/>
        </w:rPr>
        <w:t>.</w:t>
      </w:r>
      <w:r>
        <w:rPr>
          <w:rFonts w:ascii="Times New Roman" w:hAnsi="Times New Roman"/>
          <w:b/>
          <w:bCs/>
          <w:spacing w:val="2"/>
        </w:rPr>
        <w:t>2</w:t>
      </w:r>
      <w:r>
        <w:rPr>
          <w:rFonts w:ascii="Times New Roman" w:hAnsi="Times New Roman"/>
          <w:b/>
          <w:bCs/>
        </w:rPr>
        <w:t>.1</w:t>
      </w:r>
      <w:r>
        <w:rPr>
          <w:rFonts w:ascii="Times New Roman" w:hAnsi="Times New Roman"/>
          <w:b/>
          <w:bCs/>
          <w:spacing w:val="-60"/>
        </w:rPr>
        <w:t xml:space="preserve"> </w:t>
      </w:r>
      <w:r>
        <w:rPr>
          <w:rFonts w:ascii="Times New Roman" w:hAnsi="Times New Roman"/>
          <w:b/>
          <w:bCs/>
          <w:spacing w:val="2"/>
        </w:rPr>
        <w:t>最</w:t>
      </w:r>
      <w:r>
        <w:rPr>
          <w:rFonts w:ascii="Times New Roman" w:hAnsi="Times New Roman"/>
          <w:b/>
          <w:bCs/>
        </w:rPr>
        <w:t>大</w:t>
      </w:r>
      <w:r>
        <w:rPr>
          <w:rFonts w:ascii="Times New Roman" w:hAnsi="Times New Roman"/>
          <w:b/>
          <w:bCs/>
          <w:spacing w:val="2"/>
        </w:rPr>
        <w:t>可</w:t>
      </w:r>
      <w:r>
        <w:rPr>
          <w:rFonts w:ascii="Times New Roman" w:hAnsi="Times New Roman"/>
          <w:b/>
          <w:bCs/>
        </w:rPr>
        <w:t>信事</w:t>
      </w:r>
      <w:r>
        <w:rPr>
          <w:rFonts w:ascii="Times New Roman" w:hAnsi="Times New Roman"/>
          <w:b/>
          <w:bCs/>
          <w:spacing w:val="2"/>
        </w:rPr>
        <w:t>故</w:t>
      </w:r>
      <w:r>
        <w:rPr>
          <w:rFonts w:ascii="Times New Roman" w:hAnsi="Times New Roman"/>
          <w:b/>
          <w:bCs/>
        </w:rPr>
        <w:t>及</w:t>
      </w:r>
      <w:r>
        <w:rPr>
          <w:rFonts w:ascii="Times New Roman" w:hAnsi="Times New Roman"/>
          <w:b/>
          <w:bCs/>
          <w:spacing w:val="2"/>
        </w:rPr>
        <w:t>概</w:t>
      </w:r>
      <w:r>
        <w:rPr>
          <w:rFonts w:ascii="Times New Roman" w:hAnsi="Times New Roman"/>
          <w:b/>
          <w:bCs/>
        </w:rPr>
        <w:t>率</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最大</w:t>
      </w:r>
      <w:r>
        <w:rPr>
          <w:rFonts w:ascii="Times New Roman" w:hAnsi="Times New Roman"/>
          <w:spacing w:val="2"/>
        </w:rPr>
        <w:t>可</w:t>
      </w:r>
      <w:r>
        <w:rPr>
          <w:rFonts w:ascii="Times New Roman" w:hAnsi="Times New Roman"/>
        </w:rPr>
        <w:t>最大可信事故指事故所造成的危害在所有预测的事故中最严重</w:t>
      </w:r>
      <w:r>
        <w:rPr>
          <w:rFonts w:ascii="Times New Roman" w:hAnsi="Times New Roman"/>
          <w:spacing w:val="-51"/>
        </w:rPr>
        <w:t>，</w:t>
      </w:r>
      <w:r>
        <w:rPr>
          <w:rFonts w:ascii="Times New Roman" w:hAnsi="Times New Roman"/>
        </w:rPr>
        <w:t>并且发生事故的概</w:t>
      </w:r>
      <w:r>
        <w:rPr>
          <w:rFonts w:ascii="Times New Roman" w:hAnsi="Times New Roman"/>
        </w:rPr>
        <w:t xml:space="preserve"> </w:t>
      </w:r>
      <w:r>
        <w:rPr>
          <w:rFonts w:ascii="Times New Roman" w:hAnsi="Times New Roman"/>
        </w:rPr>
        <w:t>率不为</w:t>
      </w:r>
      <w:r>
        <w:rPr>
          <w:rFonts w:ascii="Times New Roman" w:hAnsi="Times New Roman"/>
          <w:spacing w:val="-61"/>
        </w:rPr>
        <w:t xml:space="preserve"> </w:t>
      </w:r>
      <w:r>
        <w:rPr>
          <w:rFonts w:ascii="Times New Roman" w:hAnsi="Times New Roman"/>
        </w:rPr>
        <w:t>0</w:t>
      </w:r>
      <w:r>
        <w:rPr>
          <w:rFonts w:ascii="Times New Roman" w:hAnsi="Times New Roman"/>
          <w:spacing w:val="-77"/>
        </w:rPr>
        <w:t>。</w:t>
      </w:r>
      <w:r>
        <w:rPr>
          <w:rFonts w:ascii="Times New Roman" w:hAnsi="Times New Roman"/>
        </w:rPr>
        <w:t>根据风险识别结果</w:t>
      </w:r>
      <w:r>
        <w:rPr>
          <w:rFonts w:ascii="Times New Roman" w:hAnsi="Times New Roman"/>
          <w:spacing w:val="-77"/>
        </w:rPr>
        <w:t>，</w:t>
      </w:r>
      <w:r>
        <w:rPr>
          <w:rFonts w:ascii="Times New Roman" w:hAnsi="Times New Roman"/>
        </w:rPr>
        <w:t>并考虑环境风险事故发生后</w:t>
      </w:r>
      <w:r>
        <w:rPr>
          <w:rFonts w:ascii="Times New Roman" w:hAnsi="Times New Roman"/>
          <w:spacing w:val="-77"/>
        </w:rPr>
        <w:t>，</w:t>
      </w:r>
      <w:r>
        <w:rPr>
          <w:rFonts w:ascii="Times New Roman" w:hAnsi="Times New Roman"/>
        </w:rPr>
        <w:t>污染物向环境转移的途径，筛选出最大可信事故如下：</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①</w:t>
      </w:r>
      <w:r>
        <w:rPr>
          <w:rFonts w:ascii="Times New Roman" w:hAnsi="Times New Roman"/>
        </w:rPr>
        <w:t>储罐泄漏：储</w:t>
      </w:r>
      <w:r>
        <w:rPr>
          <w:rFonts w:ascii="Times New Roman" w:hAnsi="Times New Roman"/>
          <w:spacing w:val="2"/>
        </w:rPr>
        <w:t>罐区发生泄漏，泄漏后通过质量蒸发形式扩散对大气环境的影响</w:t>
      </w:r>
      <w:r>
        <w:rPr>
          <w:rFonts w:ascii="Times New Roman" w:hAnsi="Times New Roman"/>
        </w:rPr>
        <w:t>。</w:t>
      </w:r>
    </w:p>
    <w:p w:rsidR="008B2DB9" w:rsidRDefault="00C238C4">
      <w:pPr>
        <w:pStyle w:val="a4"/>
        <w:kinsoku w:val="0"/>
        <w:overflowPunct w:val="0"/>
        <w:spacing w:after="0" w:line="360" w:lineRule="auto"/>
        <w:ind w:firstLineChars="200" w:firstLine="482"/>
        <w:rPr>
          <w:rFonts w:ascii="Times New Roman" w:hAnsi="Times New Roman"/>
          <w:b/>
          <w:bCs/>
        </w:rPr>
      </w:pPr>
      <w:r>
        <w:rPr>
          <w:rFonts w:ascii="Times New Roman" w:hAnsi="Times New Roman"/>
          <w:b/>
          <w:bCs/>
        </w:rPr>
        <w:lastRenderedPageBreak/>
        <w:t>（</w:t>
      </w:r>
      <w:r>
        <w:rPr>
          <w:rFonts w:ascii="Times New Roman" w:hAnsi="Times New Roman"/>
          <w:b/>
          <w:bCs/>
        </w:rPr>
        <w:t>2</w:t>
      </w:r>
      <w:r>
        <w:rPr>
          <w:rFonts w:ascii="Times New Roman" w:hAnsi="Times New Roman"/>
          <w:b/>
          <w:bCs/>
        </w:rPr>
        <w:t>）事故概率</w:t>
      </w:r>
    </w:p>
    <w:p w:rsidR="008B2DB9" w:rsidRDefault="00C238C4">
      <w:pPr>
        <w:pStyle w:val="a4"/>
        <w:kinsoku w:val="0"/>
        <w:overflowPunct w:val="0"/>
        <w:spacing w:after="0" w:line="360" w:lineRule="auto"/>
        <w:ind w:firstLineChars="200" w:firstLine="488"/>
        <w:rPr>
          <w:rFonts w:ascii="Times New Roman" w:hAnsi="Times New Roman"/>
        </w:rPr>
      </w:pPr>
      <w:r>
        <w:rPr>
          <w:rFonts w:ascii="Times New Roman" w:hAnsi="Times New Roman"/>
          <w:spacing w:val="2"/>
        </w:rPr>
        <w:t>根据《化工装备事故分析与预防》</w:t>
      </w:r>
      <w:r>
        <w:rPr>
          <w:rFonts w:ascii="Times New Roman" w:hAnsi="Times New Roman"/>
          <w:spacing w:val="2"/>
        </w:rPr>
        <w:t>(</w:t>
      </w:r>
      <w:r>
        <w:rPr>
          <w:rFonts w:ascii="Times New Roman" w:hAnsi="Times New Roman"/>
          <w:spacing w:val="2"/>
        </w:rPr>
        <w:t>化学工业出版社</w:t>
      </w:r>
      <w:r>
        <w:rPr>
          <w:rFonts w:ascii="Times New Roman" w:hAnsi="Times New Roman"/>
        </w:rPr>
        <w:t>(1994)</w:t>
      </w:r>
      <w:r>
        <w:rPr>
          <w:rFonts w:ascii="Times New Roman" w:hAnsi="Times New Roman"/>
          <w:spacing w:val="2"/>
        </w:rPr>
        <w:t>)</w:t>
      </w:r>
      <w:r>
        <w:rPr>
          <w:rFonts w:ascii="Times New Roman" w:hAnsi="Times New Roman"/>
          <w:spacing w:val="2"/>
        </w:rPr>
        <w:t>中统</w:t>
      </w:r>
      <w:r>
        <w:rPr>
          <w:rFonts w:ascii="Times New Roman" w:hAnsi="Times New Roman"/>
        </w:rPr>
        <w:t>计</w:t>
      </w:r>
      <w:r>
        <w:rPr>
          <w:rFonts w:ascii="Times New Roman" w:hAnsi="Times New Roman"/>
        </w:rPr>
        <w:t>1949</w:t>
      </w:r>
      <w:r>
        <w:rPr>
          <w:rFonts w:ascii="Times New Roman" w:hAnsi="Times New Roman"/>
          <w:spacing w:val="2"/>
        </w:rPr>
        <w:t>年</w:t>
      </w:r>
      <w:r>
        <w:rPr>
          <w:rFonts w:ascii="Times New Roman" w:hAnsi="Times New Roman"/>
        </w:rPr>
        <w:t>-1988</w:t>
      </w:r>
      <w:r>
        <w:rPr>
          <w:rFonts w:ascii="Times New Roman" w:hAnsi="Times New Roman"/>
        </w:rPr>
        <w:t>年的全国化工行业事故发生情况的相关资料</w:t>
      </w:r>
      <w:r>
        <w:rPr>
          <w:rFonts w:ascii="Times New Roman" w:hAnsi="Times New Roman"/>
          <w:spacing w:val="-24"/>
        </w:rPr>
        <w:t>，</w:t>
      </w:r>
      <w:r>
        <w:rPr>
          <w:rFonts w:ascii="Times New Roman" w:hAnsi="Times New Roman"/>
        </w:rPr>
        <w:t>以及结合化工行业的有关规范</w:t>
      </w:r>
      <w:r>
        <w:rPr>
          <w:rFonts w:ascii="Times New Roman" w:hAnsi="Times New Roman"/>
          <w:spacing w:val="-24"/>
        </w:rPr>
        <w:t>，</w:t>
      </w:r>
      <w:r>
        <w:rPr>
          <w:rFonts w:ascii="Times New Roman" w:hAnsi="Times New Roman"/>
        </w:rPr>
        <w:t>一般事故类型见表</w:t>
      </w:r>
      <w:r>
        <w:rPr>
          <w:rFonts w:ascii="Times New Roman" w:hAnsi="Times New Roman"/>
        </w:rPr>
        <w:t>4.2.1</w:t>
      </w:r>
      <w:r>
        <w:rPr>
          <w:rFonts w:ascii="Times New Roman" w:hAnsi="Times New Roman"/>
        </w:rPr>
        <w:t>。</w:t>
      </w:r>
    </w:p>
    <w:p w:rsidR="008B2DB9" w:rsidRDefault="00C238C4">
      <w:pPr>
        <w:pStyle w:val="a4"/>
        <w:kinsoku w:val="0"/>
        <w:overflowPunct w:val="0"/>
        <w:spacing w:after="0"/>
        <w:ind w:firstLineChars="200" w:firstLine="482"/>
        <w:jc w:val="center"/>
        <w:rPr>
          <w:rFonts w:ascii="Times New Roman" w:hAnsi="Times New Roman"/>
          <w:b/>
          <w:bCs/>
          <w:sz w:val="16"/>
        </w:rPr>
      </w:pPr>
      <w:r>
        <w:rPr>
          <w:rFonts w:ascii="Times New Roman" w:hAnsi="Times New Roman"/>
          <w:b/>
          <w:bCs/>
        </w:rPr>
        <w:t>表</w:t>
      </w:r>
      <w:r>
        <w:rPr>
          <w:rFonts w:ascii="Times New Roman" w:hAnsi="Times New Roman"/>
        </w:rPr>
        <w:t>4.2.1</w:t>
      </w:r>
      <w:r>
        <w:rPr>
          <w:rFonts w:ascii="Times New Roman" w:hAnsi="Times New Roman"/>
          <w:b/>
          <w:bCs/>
          <w:spacing w:val="2"/>
        </w:rPr>
        <w:t xml:space="preserve"> </w:t>
      </w:r>
      <w:r>
        <w:rPr>
          <w:rFonts w:ascii="Times New Roman" w:hAnsi="Times New Roman"/>
          <w:b/>
          <w:bCs/>
        </w:rPr>
        <w:t>一</w:t>
      </w:r>
      <w:r>
        <w:rPr>
          <w:rFonts w:ascii="Times New Roman" w:hAnsi="Times New Roman"/>
          <w:b/>
          <w:bCs/>
          <w:spacing w:val="2"/>
        </w:rPr>
        <w:t>般</w:t>
      </w:r>
      <w:r>
        <w:rPr>
          <w:rFonts w:ascii="Times New Roman" w:hAnsi="Times New Roman"/>
          <w:b/>
          <w:bCs/>
        </w:rPr>
        <w:t>事故</w:t>
      </w:r>
      <w:r>
        <w:rPr>
          <w:rFonts w:ascii="Times New Roman" w:hAnsi="Times New Roman"/>
          <w:b/>
          <w:bCs/>
          <w:spacing w:val="2"/>
        </w:rPr>
        <w:t>类</w:t>
      </w:r>
      <w:r>
        <w:rPr>
          <w:rFonts w:ascii="Times New Roman" w:hAnsi="Times New Roman"/>
          <w:b/>
          <w:bCs/>
        </w:rPr>
        <w:t>型</w:t>
      </w:r>
      <w:r>
        <w:rPr>
          <w:rFonts w:ascii="Times New Roman" w:hAnsi="Times New Roman"/>
          <w:b/>
          <w:bCs/>
          <w:spacing w:val="2"/>
        </w:rPr>
        <w:t>统</w:t>
      </w:r>
      <w:r>
        <w:rPr>
          <w:rFonts w:ascii="Times New Roman" w:hAnsi="Times New Roman"/>
          <w:b/>
          <w:bCs/>
        </w:rPr>
        <w:t>计</w:t>
      </w:r>
    </w:p>
    <w:tbl>
      <w:tblPr>
        <w:tblW w:w="0" w:type="auto"/>
        <w:tblLayout w:type="fixed"/>
        <w:tblLook w:val="0000"/>
      </w:tblPr>
      <w:tblGrid>
        <w:gridCol w:w="1522"/>
        <w:gridCol w:w="4319"/>
        <w:gridCol w:w="4120"/>
      </w:tblGrid>
      <w:tr w:rsidR="008B2DB9">
        <w:trPr>
          <w:trHeight w:hRule="exact" w:val="408"/>
        </w:trPr>
        <w:tc>
          <w:tcPr>
            <w:tcW w:w="1522" w:type="dxa"/>
            <w:tcBorders>
              <w:top w:val="single" w:sz="12"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序号</w:t>
            </w:r>
          </w:p>
        </w:tc>
        <w:tc>
          <w:tcPr>
            <w:tcW w:w="4319" w:type="dxa"/>
            <w:tcBorders>
              <w:top w:val="single" w:sz="12"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事故</w:t>
            </w:r>
          </w:p>
        </w:tc>
        <w:tc>
          <w:tcPr>
            <w:tcW w:w="4120" w:type="dxa"/>
            <w:tcBorders>
              <w:top w:val="single" w:sz="12"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发生概率（次</w:t>
            </w:r>
            <w:r>
              <w:rPr>
                <w:sz w:val="21"/>
                <w:szCs w:val="21"/>
              </w:rPr>
              <w:t>/</w:t>
            </w:r>
            <w:r>
              <w:rPr>
                <w:sz w:val="21"/>
                <w:szCs w:val="21"/>
              </w:rPr>
              <w:t>年）</w:t>
            </w:r>
          </w:p>
        </w:tc>
      </w:tr>
      <w:tr w:rsidR="008B2DB9">
        <w:trPr>
          <w:trHeight w:hRule="exact" w:val="410"/>
        </w:trPr>
        <w:tc>
          <w:tcPr>
            <w:tcW w:w="152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1</w:t>
            </w:r>
          </w:p>
        </w:tc>
        <w:tc>
          <w:tcPr>
            <w:tcW w:w="4319"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管道输送泄漏</w:t>
            </w:r>
          </w:p>
        </w:tc>
        <w:tc>
          <w:tcPr>
            <w:tcW w:w="4120"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1.25×10-2</w:t>
            </w:r>
          </w:p>
        </w:tc>
      </w:tr>
      <w:tr w:rsidR="008B2DB9">
        <w:trPr>
          <w:trHeight w:hRule="exact" w:val="590"/>
        </w:trPr>
        <w:tc>
          <w:tcPr>
            <w:tcW w:w="152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w:t>
            </w:r>
          </w:p>
        </w:tc>
        <w:tc>
          <w:tcPr>
            <w:tcW w:w="4319"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泵泄漏</w:t>
            </w:r>
          </w:p>
        </w:tc>
        <w:tc>
          <w:tcPr>
            <w:tcW w:w="4120"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1.67×10-2</w:t>
            </w:r>
          </w:p>
        </w:tc>
      </w:tr>
      <w:tr w:rsidR="008B2DB9">
        <w:trPr>
          <w:trHeight w:hRule="exact" w:val="411"/>
        </w:trPr>
        <w:tc>
          <w:tcPr>
            <w:tcW w:w="152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w:t>
            </w:r>
          </w:p>
        </w:tc>
        <w:tc>
          <w:tcPr>
            <w:tcW w:w="4319"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装置泄漏、储罐破裂泄漏</w:t>
            </w:r>
          </w:p>
        </w:tc>
        <w:tc>
          <w:tcPr>
            <w:tcW w:w="4120"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1.67×10-2</w:t>
            </w:r>
          </w:p>
        </w:tc>
      </w:tr>
      <w:tr w:rsidR="008B2DB9">
        <w:trPr>
          <w:trHeight w:hRule="exact" w:val="410"/>
        </w:trPr>
        <w:tc>
          <w:tcPr>
            <w:tcW w:w="1522" w:type="dxa"/>
            <w:tcBorders>
              <w:top w:val="single" w:sz="4" w:space="0" w:color="000000"/>
              <w:left w:val="nil"/>
              <w:bottom w:val="single" w:sz="12" w:space="0" w:color="000000"/>
              <w:right w:val="single" w:sz="4" w:space="0" w:color="000000"/>
              <w:tl2br w:val="nil"/>
              <w:tr2bl w:val="nil"/>
            </w:tcBorders>
            <w:vAlign w:val="center"/>
          </w:tcPr>
          <w:p w:rsidR="008B2DB9" w:rsidRDefault="00C238C4">
            <w:pPr>
              <w:jc w:val="center"/>
              <w:rPr>
                <w:sz w:val="21"/>
                <w:szCs w:val="21"/>
              </w:rPr>
            </w:pPr>
            <w:r>
              <w:rPr>
                <w:sz w:val="21"/>
                <w:szCs w:val="21"/>
              </w:rPr>
              <w:t>4</w:t>
            </w:r>
          </w:p>
        </w:tc>
        <w:tc>
          <w:tcPr>
            <w:tcW w:w="4319" w:type="dxa"/>
            <w:tcBorders>
              <w:top w:val="single" w:sz="4" w:space="0" w:color="000000"/>
              <w:left w:val="single" w:sz="4" w:space="0" w:color="000000"/>
              <w:bottom w:val="single" w:sz="12" w:space="0" w:color="000000"/>
              <w:right w:val="single" w:sz="4" w:space="0" w:color="000000"/>
              <w:tl2br w:val="nil"/>
              <w:tr2bl w:val="nil"/>
            </w:tcBorders>
            <w:vAlign w:val="center"/>
          </w:tcPr>
          <w:p w:rsidR="008B2DB9" w:rsidRDefault="00C238C4">
            <w:pPr>
              <w:jc w:val="center"/>
              <w:rPr>
                <w:sz w:val="21"/>
                <w:szCs w:val="21"/>
              </w:rPr>
            </w:pPr>
            <w:r>
              <w:rPr>
                <w:sz w:val="21"/>
                <w:szCs w:val="21"/>
              </w:rPr>
              <w:t>其它</w:t>
            </w:r>
          </w:p>
        </w:tc>
        <w:tc>
          <w:tcPr>
            <w:tcW w:w="4120" w:type="dxa"/>
            <w:tcBorders>
              <w:top w:val="single" w:sz="4" w:space="0" w:color="000000"/>
              <w:left w:val="single" w:sz="4" w:space="0" w:color="000000"/>
              <w:bottom w:val="single" w:sz="12" w:space="0" w:color="000000"/>
              <w:right w:val="nil"/>
              <w:tl2br w:val="nil"/>
              <w:tr2bl w:val="nil"/>
            </w:tcBorders>
            <w:vAlign w:val="center"/>
          </w:tcPr>
          <w:p w:rsidR="008B2DB9" w:rsidRDefault="00C238C4">
            <w:pPr>
              <w:jc w:val="center"/>
              <w:rPr>
                <w:sz w:val="21"/>
                <w:szCs w:val="21"/>
              </w:rPr>
            </w:pPr>
            <w:r>
              <w:rPr>
                <w:sz w:val="21"/>
                <w:szCs w:val="21"/>
              </w:rPr>
              <w:t>8.34×10-3</w:t>
            </w:r>
          </w:p>
        </w:tc>
      </w:tr>
    </w:tbl>
    <w:p w:rsidR="008B2DB9" w:rsidRDefault="00C238C4">
      <w:pPr>
        <w:pStyle w:val="a4"/>
        <w:kinsoku w:val="0"/>
        <w:overflowPunct w:val="0"/>
        <w:spacing w:after="0" w:line="360" w:lineRule="auto"/>
        <w:outlineLvl w:val="2"/>
        <w:rPr>
          <w:rFonts w:ascii="Times New Roman" w:hAnsi="Times New Roman"/>
          <w:b/>
          <w:bCs/>
        </w:rPr>
      </w:pPr>
      <w:bookmarkStart w:id="2206" w:name="_Toc9647"/>
      <w:r>
        <w:rPr>
          <w:rFonts w:ascii="Times New Roman" w:hAnsi="Times New Roman"/>
          <w:b/>
          <w:bCs/>
          <w:spacing w:val="2"/>
        </w:rPr>
        <w:t>4</w:t>
      </w:r>
      <w:r>
        <w:rPr>
          <w:rFonts w:ascii="Times New Roman" w:hAnsi="Times New Roman"/>
          <w:b/>
          <w:bCs/>
        </w:rPr>
        <w:t>.</w:t>
      </w:r>
      <w:r>
        <w:rPr>
          <w:rFonts w:ascii="Times New Roman" w:hAnsi="Times New Roman"/>
          <w:b/>
          <w:bCs/>
          <w:spacing w:val="2"/>
        </w:rPr>
        <w:t>2</w:t>
      </w:r>
      <w:r>
        <w:rPr>
          <w:rFonts w:ascii="Times New Roman" w:hAnsi="Times New Roman"/>
          <w:b/>
          <w:bCs/>
        </w:rPr>
        <w:t>.2</w:t>
      </w:r>
      <w:r>
        <w:rPr>
          <w:rFonts w:ascii="Times New Roman" w:hAnsi="Times New Roman"/>
          <w:b/>
          <w:bCs/>
          <w:spacing w:val="-60"/>
        </w:rPr>
        <w:t xml:space="preserve"> </w:t>
      </w:r>
      <w:r>
        <w:rPr>
          <w:rFonts w:ascii="Times New Roman" w:hAnsi="Times New Roman"/>
          <w:b/>
          <w:bCs/>
          <w:spacing w:val="2"/>
        </w:rPr>
        <w:t>突</w:t>
      </w:r>
      <w:r>
        <w:rPr>
          <w:rFonts w:ascii="Times New Roman" w:hAnsi="Times New Roman"/>
          <w:b/>
          <w:bCs/>
        </w:rPr>
        <w:t>发</w:t>
      </w:r>
      <w:r>
        <w:rPr>
          <w:rFonts w:ascii="Times New Roman" w:hAnsi="Times New Roman"/>
          <w:b/>
          <w:bCs/>
          <w:spacing w:val="2"/>
        </w:rPr>
        <w:t>环</w:t>
      </w:r>
      <w:r>
        <w:rPr>
          <w:rFonts w:ascii="Times New Roman" w:hAnsi="Times New Roman"/>
          <w:b/>
          <w:bCs/>
        </w:rPr>
        <w:t>境事</w:t>
      </w:r>
      <w:r>
        <w:rPr>
          <w:rFonts w:ascii="Times New Roman" w:hAnsi="Times New Roman"/>
          <w:b/>
          <w:bCs/>
          <w:spacing w:val="2"/>
        </w:rPr>
        <w:t>件</w:t>
      </w:r>
      <w:r>
        <w:rPr>
          <w:rFonts w:ascii="Times New Roman" w:hAnsi="Times New Roman"/>
          <w:b/>
          <w:bCs/>
        </w:rPr>
        <w:t>源</w:t>
      </w:r>
      <w:r>
        <w:rPr>
          <w:rFonts w:ascii="Times New Roman" w:hAnsi="Times New Roman"/>
          <w:b/>
          <w:bCs/>
          <w:spacing w:val="2"/>
        </w:rPr>
        <w:t>强</w:t>
      </w:r>
      <w:r>
        <w:rPr>
          <w:rFonts w:ascii="Times New Roman" w:hAnsi="Times New Roman"/>
          <w:b/>
          <w:bCs/>
        </w:rPr>
        <w:t>分析</w:t>
      </w:r>
      <w:bookmarkEnd w:id="2206"/>
    </w:p>
    <w:p w:rsidR="008B2DB9" w:rsidRDefault="00C238C4">
      <w:pPr>
        <w:pStyle w:val="a4"/>
        <w:kinsoku w:val="0"/>
        <w:overflowPunct w:val="0"/>
        <w:spacing w:after="0" w:line="360" w:lineRule="auto"/>
        <w:rPr>
          <w:rFonts w:ascii="Times New Roman" w:hAnsi="Times New Roman"/>
          <w:sz w:val="26"/>
        </w:rPr>
      </w:pPr>
      <w:r>
        <w:rPr>
          <w:rFonts w:ascii="Times New Roman" w:hAnsi="Times New Roman"/>
          <w:b/>
          <w:bCs/>
          <w:spacing w:val="2"/>
        </w:rPr>
        <w:t>4</w:t>
      </w:r>
      <w:r>
        <w:rPr>
          <w:rFonts w:ascii="Times New Roman" w:hAnsi="Times New Roman"/>
          <w:b/>
          <w:bCs/>
        </w:rPr>
        <w:t>.</w:t>
      </w:r>
      <w:r>
        <w:rPr>
          <w:rFonts w:ascii="Times New Roman" w:hAnsi="Times New Roman"/>
          <w:b/>
          <w:bCs/>
          <w:spacing w:val="2"/>
        </w:rPr>
        <w:t>2</w:t>
      </w:r>
      <w:r>
        <w:rPr>
          <w:rFonts w:ascii="Times New Roman" w:hAnsi="Times New Roman"/>
          <w:b/>
          <w:bCs/>
        </w:rPr>
        <w:t>.2</w:t>
      </w:r>
      <w:r>
        <w:rPr>
          <w:rFonts w:ascii="Times New Roman" w:hAnsi="Times New Roman"/>
          <w:b/>
          <w:bCs/>
          <w:spacing w:val="2"/>
        </w:rPr>
        <w:t>.</w:t>
      </w:r>
      <w:r>
        <w:rPr>
          <w:rFonts w:ascii="Times New Roman" w:hAnsi="Times New Roman"/>
          <w:b/>
          <w:bCs/>
        </w:rPr>
        <w:t>1</w:t>
      </w:r>
      <w:r>
        <w:rPr>
          <w:rFonts w:ascii="Times New Roman" w:hAnsi="Times New Roman"/>
          <w:b/>
          <w:bCs/>
          <w:spacing w:val="-60"/>
        </w:rPr>
        <w:t xml:space="preserve"> </w:t>
      </w:r>
      <w:r>
        <w:rPr>
          <w:rFonts w:ascii="Times New Roman" w:hAnsi="Times New Roman"/>
          <w:b/>
          <w:bCs/>
          <w:spacing w:val="2"/>
        </w:rPr>
        <w:t>储</w:t>
      </w:r>
      <w:r>
        <w:rPr>
          <w:rFonts w:ascii="Times New Roman" w:hAnsi="Times New Roman"/>
          <w:b/>
          <w:bCs/>
        </w:rPr>
        <w:t>罐泄</w:t>
      </w:r>
      <w:r>
        <w:rPr>
          <w:rFonts w:ascii="Times New Roman" w:hAnsi="Times New Roman"/>
          <w:b/>
          <w:bCs/>
          <w:spacing w:val="2"/>
        </w:rPr>
        <w:t>漏</w:t>
      </w:r>
      <w:r>
        <w:rPr>
          <w:rFonts w:ascii="Times New Roman" w:hAnsi="Times New Roman"/>
          <w:b/>
          <w:bCs/>
        </w:rPr>
        <w:t>的源</w:t>
      </w:r>
      <w:r>
        <w:rPr>
          <w:rFonts w:ascii="Times New Roman" w:hAnsi="Times New Roman"/>
          <w:b/>
          <w:bCs/>
          <w:spacing w:val="2"/>
        </w:rPr>
        <w:t>强</w:t>
      </w:r>
      <w:r>
        <w:rPr>
          <w:rFonts w:ascii="Times New Roman" w:hAnsi="Times New Roman"/>
          <w:b/>
          <w:bCs/>
        </w:rPr>
        <w:t>分析</w:t>
      </w:r>
    </w:p>
    <w:p w:rsidR="008B2DB9" w:rsidRDefault="00C238C4">
      <w:pPr>
        <w:pStyle w:val="a4"/>
        <w:kinsoku w:val="0"/>
        <w:overflowPunct w:val="0"/>
        <w:spacing w:after="0" w:line="360" w:lineRule="auto"/>
        <w:ind w:firstLineChars="200" w:firstLine="480"/>
        <w:rPr>
          <w:rFonts w:ascii="Times New Roman" w:hAnsi="Times New Roman"/>
          <w:sz w:val="19"/>
        </w:rPr>
      </w:pPr>
      <w:r>
        <w:rPr>
          <w:rFonts w:ascii="Times New Roman" w:hAnsi="Times New Roman"/>
        </w:rPr>
        <w:t>本项目厂区内</w:t>
      </w:r>
      <w:r>
        <w:rPr>
          <w:rFonts w:ascii="Times New Roman" w:hAnsi="Times New Roman"/>
          <w:spacing w:val="-61"/>
        </w:rPr>
        <w:t xml:space="preserve"> </w:t>
      </w:r>
      <w:r>
        <w:rPr>
          <w:rFonts w:ascii="Times New Roman" w:hAnsi="Times New Roman"/>
        </w:rPr>
        <w:t>9</w:t>
      </w:r>
      <w:r>
        <w:rPr>
          <w:rFonts w:ascii="Times New Roman" w:hAnsi="Times New Roman"/>
          <w:spacing w:val="-60"/>
        </w:rPr>
        <w:t xml:space="preserve"> </w:t>
      </w:r>
      <w:r>
        <w:rPr>
          <w:rFonts w:ascii="Times New Roman" w:hAnsi="Times New Roman"/>
        </w:rPr>
        <w:t>个储罐均存在两种可能泄漏情况</w:t>
      </w:r>
      <w:r>
        <w:rPr>
          <w:rFonts w:ascii="Times New Roman" w:hAnsi="Times New Roman"/>
          <w:spacing w:val="-24"/>
        </w:rPr>
        <w:t>，</w:t>
      </w:r>
      <w:r>
        <w:rPr>
          <w:rFonts w:ascii="Times New Roman" w:hAnsi="Times New Roman"/>
        </w:rPr>
        <w:t>一种是储罐破裂发生泄漏</w:t>
      </w:r>
      <w:r>
        <w:rPr>
          <w:rFonts w:ascii="Times New Roman" w:hAnsi="Times New Roman"/>
          <w:spacing w:val="-24"/>
        </w:rPr>
        <w:t>；</w:t>
      </w:r>
      <w:r>
        <w:rPr>
          <w:rFonts w:ascii="Times New Roman" w:hAnsi="Times New Roman"/>
        </w:rPr>
        <w:t>另一种是通过管道送至生产区</w:t>
      </w:r>
      <w:r>
        <w:rPr>
          <w:rFonts w:ascii="Times New Roman" w:hAnsi="Times New Roman"/>
          <w:spacing w:val="-17"/>
        </w:rPr>
        <w:t>，</w:t>
      </w:r>
      <w:r>
        <w:rPr>
          <w:rFonts w:ascii="Times New Roman" w:hAnsi="Times New Roman"/>
        </w:rPr>
        <w:t>可能发生管道泄漏</w:t>
      </w:r>
      <w:r>
        <w:rPr>
          <w:rFonts w:ascii="Times New Roman" w:hAnsi="Times New Roman"/>
          <w:spacing w:val="-17"/>
        </w:rPr>
        <w:t>，</w:t>
      </w:r>
      <w:r>
        <w:rPr>
          <w:rFonts w:ascii="Times New Roman" w:hAnsi="Times New Roman"/>
        </w:rPr>
        <w:t>泄漏的液体将在地面形成液池</w:t>
      </w:r>
      <w:r>
        <w:rPr>
          <w:rFonts w:ascii="Times New Roman" w:hAnsi="Times New Roman"/>
          <w:spacing w:val="-17"/>
        </w:rPr>
        <w:t>，</w:t>
      </w:r>
      <w:r>
        <w:rPr>
          <w:rFonts w:ascii="Times New Roman" w:hAnsi="Times New Roman"/>
        </w:rPr>
        <w:t>空气中蒸发。厂区内储罐情况见表</w:t>
      </w:r>
      <w:r>
        <w:rPr>
          <w:rFonts w:ascii="Times New Roman" w:hAnsi="Times New Roman"/>
        </w:rPr>
        <w:t>4.2.2</w:t>
      </w:r>
      <w:r>
        <w:rPr>
          <w:rFonts w:ascii="Times New Roman" w:hAnsi="Times New Roman"/>
        </w:rPr>
        <w:t>。</w:t>
      </w:r>
    </w:p>
    <w:p w:rsidR="008B2DB9" w:rsidRDefault="00C238C4">
      <w:pPr>
        <w:pStyle w:val="a4"/>
        <w:kinsoku w:val="0"/>
        <w:overflowPunct w:val="0"/>
        <w:spacing w:after="0"/>
        <w:ind w:firstLineChars="200" w:firstLine="482"/>
        <w:jc w:val="center"/>
        <w:rPr>
          <w:rFonts w:ascii="Times New Roman" w:hAnsi="Times New Roman"/>
          <w:b/>
          <w:bCs/>
          <w:sz w:val="26"/>
        </w:rPr>
      </w:pPr>
      <w:r>
        <w:rPr>
          <w:rFonts w:ascii="Times New Roman" w:hAnsi="Times New Roman"/>
          <w:b/>
          <w:bCs/>
        </w:rPr>
        <w:t>表</w:t>
      </w:r>
      <w:r>
        <w:rPr>
          <w:rFonts w:ascii="Times New Roman" w:hAnsi="Times New Roman"/>
        </w:rPr>
        <w:t xml:space="preserve">4.2.2 </w:t>
      </w:r>
      <w:r>
        <w:rPr>
          <w:rFonts w:ascii="Times New Roman" w:hAnsi="Times New Roman"/>
          <w:b/>
          <w:bCs/>
          <w:spacing w:val="2"/>
        </w:rPr>
        <w:t xml:space="preserve"> </w:t>
      </w:r>
      <w:r>
        <w:rPr>
          <w:rFonts w:ascii="Times New Roman" w:hAnsi="Times New Roman"/>
          <w:b/>
          <w:bCs/>
        </w:rPr>
        <w:t>厂</w:t>
      </w:r>
      <w:r>
        <w:rPr>
          <w:rFonts w:ascii="Times New Roman" w:hAnsi="Times New Roman"/>
          <w:b/>
          <w:bCs/>
          <w:spacing w:val="2"/>
        </w:rPr>
        <w:t>区</w:t>
      </w:r>
      <w:r>
        <w:rPr>
          <w:rFonts w:ascii="Times New Roman" w:hAnsi="Times New Roman"/>
          <w:b/>
          <w:bCs/>
        </w:rPr>
        <w:t>内储</w:t>
      </w:r>
      <w:r>
        <w:rPr>
          <w:rFonts w:ascii="Times New Roman" w:hAnsi="Times New Roman"/>
          <w:b/>
          <w:bCs/>
          <w:spacing w:val="2"/>
        </w:rPr>
        <w:t>罐</w:t>
      </w:r>
      <w:r>
        <w:rPr>
          <w:rFonts w:ascii="Times New Roman" w:hAnsi="Times New Roman"/>
          <w:b/>
          <w:bCs/>
        </w:rPr>
        <w:t>情况</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tblPr>
      <w:tblGrid>
        <w:gridCol w:w="2058"/>
        <w:gridCol w:w="2382"/>
        <w:gridCol w:w="1427"/>
        <w:gridCol w:w="1425"/>
        <w:gridCol w:w="2667"/>
      </w:tblGrid>
      <w:tr w:rsidR="008B2DB9">
        <w:trPr>
          <w:trHeight w:hRule="exact" w:val="634"/>
          <w:jc w:val="center"/>
        </w:trPr>
        <w:tc>
          <w:tcPr>
            <w:tcW w:w="2058" w:type="dxa"/>
            <w:tcBorders>
              <w:tl2br w:val="nil"/>
              <w:tr2bl w:val="nil"/>
            </w:tcBorders>
            <w:vAlign w:val="center"/>
          </w:tcPr>
          <w:p w:rsidR="008B2DB9" w:rsidRDefault="00C238C4">
            <w:pPr>
              <w:jc w:val="center"/>
              <w:rPr>
                <w:sz w:val="21"/>
                <w:szCs w:val="21"/>
              </w:rPr>
            </w:pPr>
            <w:r>
              <w:rPr>
                <w:sz w:val="21"/>
                <w:szCs w:val="21"/>
              </w:rPr>
              <w:t>项目储罐物质</w:t>
            </w:r>
          </w:p>
        </w:tc>
        <w:tc>
          <w:tcPr>
            <w:tcW w:w="2382" w:type="dxa"/>
            <w:tcBorders>
              <w:tl2br w:val="nil"/>
              <w:tr2bl w:val="nil"/>
            </w:tcBorders>
            <w:vAlign w:val="center"/>
          </w:tcPr>
          <w:p w:rsidR="008B2DB9" w:rsidRDefault="00C238C4">
            <w:pPr>
              <w:jc w:val="center"/>
              <w:rPr>
                <w:sz w:val="21"/>
                <w:szCs w:val="21"/>
              </w:rPr>
            </w:pPr>
            <w:r>
              <w:rPr>
                <w:sz w:val="21"/>
                <w:szCs w:val="21"/>
              </w:rPr>
              <w:t>存放区域</w:t>
            </w:r>
          </w:p>
        </w:tc>
        <w:tc>
          <w:tcPr>
            <w:tcW w:w="1427" w:type="dxa"/>
            <w:tcBorders>
              <w:tl2br w:val="nil"/>
              <w:tr2bl w:val="nil"/>
            </w:tcBorders>
            <w:vAlign w:val="center"/>
          </w:tcPr>
          <w:p w:rsidR="008B2DB9" w:rsidRDefault="00C238C4">
            <w:pPr>
              <w:jc w:val="center"/>
              <w:rPr>
                <w:sz w:val="21"/>
                <w:szCs w:val="21"/>
              </w:rPr>
            </w:pPr>
            <w:r>
              <w:rPr>
                <w:sz w:val="21"/>
                <w:szCs w:val="21"/>
              </w:rPr>
              <w:t>数量（罐）</w:t>
            </w:r>
          </w:p>
        </w:tc>
        <w:tc>
          <w:tcPr>
            <w:tcW w:w="1425" w:type="dxa"/>
            <w:tcBorders>
              <w:tl2br w:val="nil"/>
              <w:tr2bl w:val="nil"/>
            </w:tcBorders>
            <w:vAlign w:val="center"/>
          </w:tcPr>
          <w:p w:rsidR="008B2DB9" w:rsidRDefault="00C238C4">
            <w:pPr>
              <w:jc w:val="center"/>
              <w:rPr>
                <w:sz w:val="21"/>
                <w:szCs w:val="21"/>
              </w:rPr>
            </w:pPr>
            <w:r>
              <w:rPr>
                <w:sz w:val="21"/>
                <w:szCs w:val="21"/>
              </w:rPr>
              <w:t>有无围堰</w:t>
            </w:r>
          </w:p>
        </w:tc>
        <w:tc>
          <w:tcPr>
            <w:tcW w:w="2667" w:type="dxa"/>
            <w:tcBorders>
              <w:tl2br w:val="nil"/>
              <w:tr2bl w:val="nil"/>
            </w:tcBorders>
            <w:vAlign w:val="center"/>
          </w:tcPr>
          <w:p w:rsidR="008B2DB9" w:rsidRDefault="00C238C4">
            <w:pPr>
              <w:jc w:val="center"/>
              <w:rPr>
                <w:sz w:val="21"/>
                <w:szCs w:val="21"/>
              </w:rPr>
            </w:pPr>
            <w:r>
              <w:rPr>
                <w:sz w:val="21"/>
                <w:szCs w:val="21"/>
              </w:rPr>
              <w:t>围堰编号</w:t>
            </w:r>
          </w:p>
        </w:tc>
      </w:tr>
      <w:tr w:rsidR="008B2DB9">
        <w:trPr>
          <w:trHeight w:hRule="exact" w:val="322"/>
          <w:jc w:val="center"/>
        </w:trPr>
        <w:tc>
          <w:tcPr>
            <w:tcW w:w="2058" w:type="dxa"/>
            <w:tcBorders>
              <w:tl2br w:val="nil"/>
              <w:tr2bl w:val="nil"/>
            </w:tcBorders>
            <w:vAlign w:val="center"/>
          </w:tcPr>
          <w:p w:rsidR="008B2DB9" w:rsidRDefault="00C238C4">
            <w:pPr>
              <w:jc w:val="center"/>
              <w:rPr>
                <w:sz w:val="21"/>
                <w:szCs w:val="21"/>
              </w:rPr>
            </w:pPr>
            <w:r>
              <w:rPr>
                <w:sz w:val="21"/>
                <w:szCs w:val="21"/>
              </w:rPr>
              <w:t>乙酸</w:t>
            </w:r>
          </w:p>
        </w:tc>
        <w:tc>
          <w:tcPr>
            <w:tcW w:w="2382" w:type="dxa"/>
            <w:tcBorders>
              <w:tl2br w:val="nil"/>
              <w:tr2bl w:val="nil"/>
            </w:tcBorders>
            <w:vAlign w:val="center"/>
          </w:tcPr>
          <w:p w:rsidR="008B2DB9" w:rsidRDefault="00C238C4">
            <w:pPr>
              <w:jc w:val="center"/>
              <w:rPr>
                <w:sz w:val="21"/>
                <w:szCs w:val="21"/>
              </w:rPr>
            </w:pPr>
            <w:r>
              <w:rPr>
                <w:sz w:val="21"/>
                <w:szCs w:val="21"/>
              </w:rPr>
              <w:t>贮存区</w:t>
            </w:r>
          </w:p>
        </w:tc>
        <w:tc>
          <w:tcPr>
            <w:tcW w:w="1427" w:type="dxa"/>
            <w:tcBorders>
              <w:tl2br w:val="nil"/>
              <w:tr2bl w:val="nil"/>
            </w:tcBorders>
            <w:vAlign w:val="center"/>
          </w:tcPr>
          <w:p w:rsidR="008B2DB9" w:rsidRDefault="00C238C4">
            <w:pPr>
              <w:jc w:val="center"/>
              <w:rPr>
                <w:sz w:val="21"/>
                <w:szCs w:val="21"/>
              </w:rPr>
            </w:pPr>
            <w:r>
              <w:rPr>
                <w:sz w:val="21"/>
                <w:szCs w:val="21"/>
              </w:rPr>
              <w:t>1</w:t>
            </w:r>
          </w:p>
        </w:tc>
        <w:tc>
          <w:tcPr>
            <w:tcW w:w="1425" w:type="dxa"/>
            <w:tcBorders>
              <w:tl2br w:val="nil"/>
              <w:tr2bl w:val="nil"/>
            </w:tcBorders>
            <w:vAlign w:val="center"/>
          </w:tcPr>
          <w:p w:rsidR="008B2DB9" w:rsidRDefault="00C238C4">
            <w:pPr>
              <w:jc w:val="center"/>
              <w:rPr>
                <w:sz w:val="21"/>
                <w:szCs w:val="21"/>
              </w:rPr>
            </w:pPr>
            <w:r>
              <w:rPr>
                <w:sz w:val="21"/>
                <w:szCs w:val="21"/>
              </w:rPr>
              <w:t>无</w:t>
            </w:r>
          </w:p>
        </w:tc>
        <w:tc>
          <w:tcPr>
            <w:tcW w:w="2667" w:type="dxa"/>
            <w:tcBorders>
              <w:tl2br w:val="nil"/>
              <w:tr2bl w:val="nil"/>
            </w:tcBorders>
            <w:vAlign w:val="center"/>
          </w:tcPr>
          <w:p w:rsidR="008B2DB9" w:rsidRDefault="00C238C4">
            <w:pPr>
              <w:jc w:val="center"/>
              <w:rPr>
                <w:sz w:val="21"/>
                <w:szCs w:val="21"/>
              </w:rPr>
            </w:pPr>
            <w:r>
              <w:rPr>
                <w:sz w:val="21"/>
                <w:szCs w:val="21"/>
              </w:rPr>
              <w:t>/</w:t>
            </w:r>
          </w:p>
        </w:tc>
      </w:tr>
      <w:tr w:rsidR="008B2DB9">
        <w:trPr>
          <w:trHeight w:hRule="exact" w:val="322"/>
          <w:jc w:val="center"/>
        </w:trPr>
        <w:tc>
          <w:tcPr>
            <w:tcW w:w="2058" w:type="dxa"/>
            <w:tcBorders>
              <w:tl2br w:val="nil"/>
              <w:tr2bl w:val="nil"/>
            </w:tcBorders>
            <w:vAlign w:val="center"/>
          </w:tcPr>
          <w:p w:rsidR="008B2DB9" w:rsidRDefault="00C238C4">
            <w:pPr>
              <w:jc w:val="center"/>
              <w:rPr>
                <w:sz w:val="21"/>
                <w:szCs w:val="21"/>
              </w:rPr>
            </w:pPr>
            <w:r>
              <w:rPr>
                <w:sz w:val="21"/>
                <w:szCs w:val="21"/>
              </w:rPr>
              <w:t>甲酸</w:t>
            </w:r>
          </w:p>
        </w:tc>
        <w:tc>
          <w:tcPr>
            <w:tcW w:w="2382" w:type="dxa"/>
            <w:tcBorders>
              <w:tl2br w:val="nil"/>
              <w:tr2bl w:val="nil"/>
            </w:tcBorders>
            <w:vAlign w:val="center"/>
          </w:tcPr>
          <w:p w:rsidR="008B2DB9" w:rsidRDefault="00C238C4">
            <w:pPr>
              <w:jc w:val="center"/>
              <w:rPr>
                <w:sz w:val="21"/>
                <w:szCs w:val="21"/>
              </w:rPr>
            </w:pPr>
            <w:r>
              <w:rPr>
                <w:sz w:val="21"/>
                <w:szCs w:val="21"/>
              </w:rPr>
              <w:t>贮存区</w:t>
            </w:r>
          </w:p>
        </w:tc>
        <w:tc>
          <w:tcPr>
            <w:tcW w:w="1427" w:type="dxa"/>
            <w:tcBorders>
              <w:tl2br w:val="nil"/>
              <w:tr2bl w:val="nil"/>
            </w:tcBorders>
            <w:vAlign w:val="center"/>
          </w:tcPr>
          <w:p w:rsidR="008B2DB9" w:rsidRDefault="00C238C4">
            <w:pPr>
              <w:jc w:val="center"/>
              <w:rPr>
                <w:sz w:val="21"/>
                <w:szCs w:val="21"/>
              </w:rPr>
            </w:pPr>
            <w:r>
              <w:rPr>
                <w:sz w:val="21"/>
                <w:szCs w:val="21"/>
              </w:rPr>
              <w:t>1</w:t>
            </w:r>
          </w:p>
        </w:tc>
        <w:tc>
          <w:tcPr>
            <w:tcW w:w="1425" w:type="dxa"/>
            <w:tcBorders>
              <w:tl2br w:val="nil"/>
              <w:tr2bl w:val="nil"/>
            </w:tcBorders>
            <w:vAlign w:val="center"/>
          </w:tcPr>
          <w:p w:rsidR="008B2DB9" w:rsidRDefault="00C238C4">
            <w:pPr>
              <w:jc w:val="center"/>
              <w:rPr>
                <w:sz w:val="21"/>
                <w:szCs w:val="21"/>
              </w:rPr>
            </w:pPr>
            <w:r>
              <w:rPr>
                <w:sz w:val="21"/>
                <w:szCs w:val="21"/>
              </w:rPr>
              <w:t>无</w:t>
            </w:r>
          </w:p>
        </w:tc>
        <w:tc>
          <w:tcPr>
            <w:tcW w:w="2667" w:type="dxa"/>
            <w:tcBorders>
              <w:tl2br w:val="nil"/>
              <w:tr2bl w:val="nil"/>
            </w:tcBorders>
            <w:vAlign w:val="center"/>
          </w:tcPr>
          <w:p w:rsidR="008B2DB9" w:rsidRDefault="00C238C4">
            <w:pPr>
              <w:jc w:val="center"/>
              <w:rPr>
                <w:sz w:val="21"/>
                <w:szCs w:val="21"/>
              </w:rPr>
            </w:pPr>
            <w:r>
              <w:rPr>
                <w:sz w:val="21"/>
                <w:szCs w:val="21"/>
              </w:rPr>
              <w:t>/</w:t>
            </w:r>
          </w:p>
        </w:tc>
      </w:tr>
      <w:tr w:rsidR="008B2DB9">
        <w:trPr>
          <w:trHeight w:hRule="exact" w:val="322"/>
          <w:jc w:val="center"/>
        </w:trPr>
        <w:tc>
          <w:tcPr>
            <w:tcW w:w="2058" w:type="dxa"/>
            <w:vMerge w:val="restart"/>
            <w:tcBorders>
              <w:tl2br w:val="nil"/>
              <w:tr2bl w:val="nil"/>
            </w:tcBorders>
            <w:vAlign w:val="center"/>
          </w:tcPr>
          <w:p w:rsidR="008B2DB9" w:rsidRDefault="00C238C4">
            <w:pPr>
              <w:jc w:val="center"/>
              <w:rPr>
                <w:sz w:val="21"/>
                <w:szCs w:val="21"/>
              </w:rPr>
            </w:pPr>
            <w:r>
              <w:rPr>
                <w:sz w:val="21"/>
                <w:szCs w:val="21"/>
              </w:rPr>
              <w:t>醋酸甲酯</w:t>
            </w:r>
          </w:p>
        </w:tc>
        <w:tc>
          <w:tcPr>
            <w:tcW w:w="2382" w:type="dxa"/>
            <w:tcBorders>
              <w:tl2br w:val="nil"/>
              <w:tr2bl w:val="nil"/>
            </w:tcBorders>
            <w:vAlign w:val="center"/>
          </w:tcPr>
          <w:p w:rsidR="008B2DB9" w:rsidRDefault="00C238C4">
            <w:pPr>
              <w:jc w:val="center"/>
              <w:rPr>
                <w:sz w:val="21"/>
                <w:szCs w:val="21"/>
              </w:rPr>
            </w:pPr>
            <w:r>
              <w:rPr>
                <w:sz w:val="21"/>
                <w:szCs w:val="21"/>
              </w:rPr>
              <w:t>贮存区</w:t>
            </w:r>
          </w:p>
        </w:tc>
        <w:tc>
          <w:tcPr>
            <w:tcW w:w="1427" w:type="dxa"/>
            <w:tcBorders>
              <w:tl2br w:val="nil"/>
              <w:tr2bl w:val="nil"/>
            </w:tcBorders>
            <w:vAlign w:val="center"/>
          </w:tcPr>
          <w:p w:rsidR="008B2DB9" w:rsidRDefault="00C238C4">
            <w:pPr>
              <w:jc w:val="center"/>
              <w:rPr>
                <w:sz w:val="21"/>
                <w:szCs w:val="21"/>
              </w:rPr>
            </w:pPr>
            <w:r>
              <w:rPr>
                <w:sz w:val="21"/>
                <w:szCs w:val="21"/>
              </w:rPr>
              <w:t>1</w:t>
            </w:r>
          </w:p>
        </w:tc>
        <w:tc>
          <w:tcPr>
            <w:tcW w:w="1425" w:type="dxa"/>
            <w:tcBorders>
              <w:tl2br w:val="nil"/>
              <w:tr2bl w:val="nil"/>
            </w:tcBorders>
            <w:vAlign w:val="center"/>
          </w:tcPr>
          <w:p w:rsidR="008B2DB9" w:rsidRDefault="00C238C4">
            <w:pPr>
              <w:jc w:val="center"/>
              <w:rPr>
                <w:sz w:val="21"/>
                <w:szCs w:val="21"/>
              </w:rPr>
            </w:pPr>
            <w:r>
              <w:rPr>
                <w:sz w:val="21"/>
                <w:szCs w:val="21"/>
              </w:rPr>
              <w:t>有</w:t>
            </w:r>
          </w:p>
        </w:tc>
        <w:tc>
          <w:tcPr>
            <w:tcW w:w="2667" w:type="dxa"/>
            <w:tcBorders>
              <w:tl2br w:val="nil"/>
              <w:tr2bl w:val="nil"/>
            </w:tcBorders>
            <w:vAlign w:val="center"/>
          </w:tcPr>
          <w:p w:rsidR="008B2DB9" w:rsidRDefault="00C238C4">
            <w:pPr>
              <w:jc w:val="center"/>
              <w:rPr>
                <w:sz w:val="21"/>
                <w:szCs w:val="21"/>
              </w:rPr>
            </w:pPr>
            <w:r>
              <w:rPr>
                <w:sz w:val="21"/>
                <w:szCs w:val="21"/>
              </w:rPr>
              <w:t>1#</w:t>
            </w:r>
          </w:p>
        </w:tc>
      </w:tr>
      <w:tr w:rsidR="008B2DB9">
        <w:trPr>
          <w:trHeight w:hRule="exact" w:val="324"/>
          <w:jc w:val="center"/>
        </w:trPr>
        <w:tc>
          <w:tcPr>
            <w:tcW w:w="2058" w:type="dxa"/>
            <w:vMerge/>
            <w:tcBorders>
              <w:tl2br w:val="nil"/>
              <w:tr2bl w:val="nil"/>
            </w:tcBorders>
            <w:vAlign w:val="center"/>
          </w:tcPr>
          <w:p w:rsidR="008B2DB9" w:rsidRDefault="008B2DB9">
            <w:pPr>
              <w:jc w:val="center"/>
              <w:rPr>
                <w:sz w:val="21"/>
                <w:szCs w:val="21"/>
              </w:rPr>
            </w:pPr>
          </w:p>
        </w:tc>
        <w:tc>
          <w:tcPr>
            <w:tcW w:w="2382" w:type="dxa"/>
            <w:tcBorders>
              <w:tl2br w:val="nil"/>
              <w:tr2bl w:val="nil"/>
            </w:tcBorders>
            <w:vAlign w:val="center"/>
          </w:tcPr>
          <w:p w:rsidR="008B2DB9" w:rsidRDefault="00C238C4">
            <w:pPr>
              <w:jc w:val="center"/>
              <w:rPr>
                <w:sz w:val="21"/>
                <w:szCs w:val="21"/>
              </w:rPr>
            </w:pPr>
            <w:r>
              <w:rPr>
                <w:sz w:val="21"/>
                <w:szCs w:val="21"/>
              </w:rPr>
              <w:t>生产区</w:t>
            </w:r>
          </w:p>
        </w:tc>
        <w:tc>
          <w:tcPr>
            <w:tcW w:w="1427" w:type="dxa"/>
            <w:tcBorders>
              <w:tl2br w:val="nil"/>
              <w:tr2bl w:val="nil"/>
            </w:tcBorders>
            <w:vAlign w:val="center"/>
          </w:tcPr>
          <w:p w:rsidR="008B2DB9" w:rsidRDefault="00C238C4">
            <w:pPr>
              <w:jc w:val="center"/>
              <w:rPr>
                <w:sz w:val="21"/>
                <w:szCs w:val="21"/>
              </w:rPr>
            </w:pPr>
            <w:r>
              <w:rPr>
                <w:sz w:val="21"/>
                <w:szCs w:val="21"/>
              </w:rPr>
              <w:t>1</w:t>
            </w:r>
          </w:p>
        </w:tc>
        <w:tc>
          <w:tcPr>
            <w:tcW w:w="1425" w:type="dxa"/>
            <w:tcBorders>
              <w:tl2br w:val="nil"/>
              <w:tr2bl w:val="nil"/>
            </w:tcBorders>
            <w:vAlign w:val="center"/>
          </w:tcPr>
          <w:p w:rsidR="008B2DB9" w:rsidRDefault="00C238C4">
            <w:pPr>
              <w:jc w:val="center"/>
              <w:rPr>
                <w:sz w:val="21"/>
                <w:szCs w:val="21"/>
              </w:rPr>
            </w:pPr>
            <w:r>
              <w:rPr>
                <w:sz w:val="21"/>
                <w:szCs w:val="21"/>
              </w:rPr>
              <w:t>有</w:t>
            </w:r>
          </w:p>
        </w:tc>
        <w:tc>
          <w:tcPr>
            <w:tcW w:w="2667" w:type="dxa"/>
            <w:tcBorders>
              <w:tl2br w:val="nil"/>
              <w:tr2bl w:val="nil"/>
            </w:tcBorders>
            <w:vAlign w:val="center"/>
          </w:tcPr>
          <w:p w:rsidR="008B2DB9" w:rsidRDefault="00C238C4">
            <w:pPr>
              <w:jc w:val="center"/>
              <w:rPr>
                <w:sz w:val="21"/>
                <w:szCs w:val="21"/>
              </w:rPr>
            </w:pPr>
            <w:r>
              <w:rPr>
                <w:sz w:val="21"/>
                <w:szCs w:val="21"/>
              </w:rPr>
              <w:t>2#</w:t>
            </w:r>
          </w:p>
        </w:tc>
      </w:tr>
      <w:tr w:rsidR="008B2DB9">
        <w:trPr>
          <w:trHeight w:hRule="exact" w:val="322"/>
          <w:jc w:val="center"/>
        </w:trPr>
        <w:tc>
          <w:tcPr>
            <w:tcW w:w="2058" w:type="dxa"/>
            <w:vMerge w:val="restart"/>
            <w:tcBorders>
              <w:tl2br w:val="nil"/>
              <w:tr2bl w:val="nil"/>
            </w:tcBorders>
            <w:vAlign w:val="center"/>
          </w:tcPr>
          <w:p w:rsidR="008B2DB9" w:rsidRDefault="00C238C4">
            <w:pPr>
              <w:jc w:val="center"/>
              <w:rPr>
                <w:sz w:val="21"/>
                <w:szCs w:val="21"/>
              </w:rPr>
            </w:pPr>
            <w:r>
              <w:rPr>
                <w:sz w:val="21"/>
                <w:szCs w:val="21"/>
              </w:rPr>
              <w:t>丁酮</w:t>
            </w:r>
          </w:p>
        </w:tc>
        <w:tc>
          <w:tcPr>
            <w:tcW w:w="2382" w:type="dxa"/>
            <w:tcBorders>
              <w:tl2br w:val="nil"/>
              <w:tr2bl w:val="nil"/>
            </w:tcBorders>
            <w:vAlign w:val="center"/>
          </w:tcPr>
          <w:p w:rsidR="008B2DB9" w:rsidRDefault="00C238C4">
            <w:pPr>
              <w:jc w:val="center"/>
              <w:rPr>
                <w:sz w:val="21"/>
                <w:szCs w:val="21"/>
              </w:rPr>
            </w:pPr>
            <w:r>
              <w:rPr>
                <w:sz w:val="21"/>
                <w:szCs w:val="21"/>
              </w:rPr>
              <w:t>贮存区</w:t>
            </w:r>
          </w:p>
        </w:tc>
        <w:tc>
          <w:tcPr>
            <w:tcW w:w="1427" w:type="dxa"/>
            <w:tcBorders>
              <w:tl2br w:val="nil"/>
              <w:tr2bl w:val="nil"/>
            </w:tcBorders>
            <w:vAlign w:val="center"/>
          </w:tcPr>
          <w:p w:rsidR="008B2DB9" w:rsidRDefault="00C238C4">
            <w:pPr>
              <w:jc w:val="center"/>
              <w:rPr>
                <w:sz w:val="21"/>
                <w:szCs w:val="21"/>
              </w:rPr>
            </w:pPr>
            <w:r>
              <w:rPr>
                <w:sz w:val="21"/>
                <w:szCs w:val="21"/>
              </w:rPr>
              <w:t>1</w:t>
            </w:r>
          </w:p>
        </w:tc>
        <w:tc>
          <w:tcPr>
            <w:tcW w:w="1425" w:type="dxa"/>
            <w:tcBorders>
              <w:tl2br w:val="nil"/>
              <w:tr2bl w:val="nil"/>
            </w:tcBorders>
            <w:vAlign w:val="center"/>
          </w:tcPr>
          <w:p w:rsidR="008B2DB9" w:rsidRDefault="00C238C4">
            <w:pPr>
              <w:jc w:val="center"/>
              <w:rPr>
                <w:sz w:val="21"/>
                <w:szCs w:val="21"/>
              </w:rPr>
            </w:pPr>
            <w:r>
              <w:rPr>
                <w:sz w:val="21"/>
                <w:szCs w:val="21"/>
              </w:rPr>
              <w:t>有</w:t>
            </w:r>
          </w:p>
        </w:tc>
        <w:tc>
          <w:tcPr>
            <w:tcW w:w="2667" w:type="dxa"/>
            <w:tcBorders>
              <w:tl2br w:val="nil"/>
              <w:tr2bl w:val="nil"/>
            </w:tcBorders>
            <w:vAlign w:val="center"/>
          </w:tcPr>
          <w:p w:rsidR="008B2DB9" w:rsidRDefault="00C238C4">
            <w:pPr>
              <w:jc w:val="center"/>
              <w:rPr>
                <w:sz w:val="21"/>
                <w:szCs w:val="21"/>
              </w:rPr>
            </w:pPr>
            <w:r>
              <w:rPr>
                <w:sz w:val="21"/>
                <w:szCs w:val="21"/>
              </w:rPr>
              <w:t>1#</w:t>
            </w:r>
          </w:p>
        </w:tc>
      </w:tr>
      <w:tr w:rsidR="008B2DB9">
        <w:trPr>
          <w:trHeight w:hRule="exact" w:val="322"/>
          <w:jc w:val="center"/>
        </w:trPr>
        <w:tc>
          <w:tcPr>
            <w:tcW w:w="2058" w:type="dxa"/>
            <w:vMerge/>
            <w:tcBorders>
              <w:tl2br w:val="nil"/>
              <w:tr2bl w:val="nil"/>
            </w:tcBorders>
            <w:vAlign w:val="center"/>
          </w:tcPr>
          <w:p w:rsidR="008B2DB9" w:rsidRDefault="008B2DB9">
            <w:pPr>
              <w:jc w:val="center"/>
              <w:rPr>
                <w:sz w:val="21"/>
                <w:szCs w:val="21"/>
              </w:rPr>
            </w:pPr>
          </w:p>
        </w:tc>
        <w:tc>
          <w:tcPr>
            <w:tcW w:w="2382" w:type="dxa"/>
            <w:tcBorders>
              <w:tl2br w:val="nil"/>
              <w:tr2bl w:val="nil"/>
            </w:tcBorders>
            <w:vAlign w:val="center"/>
          </w:tcPr>
          <w:p w:rsidR="008B2DB9" w:rsidRDefault="00C238C4">
            <w:pPr>
              <w:jc w:val="center"/>
              <w:rPr>
                <w:sz w:val="21"/>
                <w:szCs w:val="21"/>
              </w:rPr>
            </w:pPr>
            <w:r>
              <w:rPr>
                <w:sz w:val="21"/>
                <w:szCs w:val="21"/>
              </w:rPr>
              <w:t>生产区</w:t>
            </w:r>
          </w:p>
        </w:tc>
        <w:tc>
          <w:tcPr>
            <w:tcW w:w="1427" w:type="dxa"/>
            <w:tcBorders>
              <w:tl2br w:val="nil"/>
              <w:tr2bl w:val="nil"/>
            </w:tcBorders>
            <w:vAlign w:val="center"/>
          </w:tcPr>
          <w:p w:rsidR="008B2DB9" w:rsidRDefault="00C238C4">
            <w:pPr>
              <w:jc w:val="center"/>
              <w:rPr>
                <w:sz w:val="21"/>
                <w:szCs w:val="21"/>
              </w:rPr>
            </w:pPr>
            <w:r>
              <w:rPr>
                <w:sz w:val="21"/>
                <w:szCs w:val="21"/>
              </w:rPr>
              <w:t>2</w:t>
            </w:r>
          </w:p>
        </w:tc>
        <w:tc>
          <w:tcPr>
            <w:tcW w:w="1425" w:type="dxa"/>
            <w:tcBorders>
              <w:tl2br w:val="nil"/>
              <w:tr2bl w:val="nil"/>
            </w:tcBorders>
            <w:vAlign w:val="center"/>
          </w:tcPr>
          <w:p w:rsidR="008B2DB9" w:rsidRDefault="00C238C4">
            <w:pPr>
              <w:jc w:val="center"/>
              <w:rPr>
                <w:sz w:val="21"/>
                <w:szCs w:val="21"/>
              </w:rPr>
            </w:pPr>
            <w:r>
              <w:rPr>
                <w:sz w:val="21"/>
                <w:szCs w:val="21"/>
              </w:rPr>
              <w:t>无</w:t>
            </w:r>
          </w:p>
        </w:tc>
        <w:tc>
          <w:tcPr>
            <w:tcW w:w="2667" w:type="dxa"/>
            <w:tcBorders>
              <w:tl2br w:val="nil"/>
              <w:tr2bl w:val="nil"/>
            </w:tcBorders>
            <w:vAlign w:val="center"/>
          </w:tcPr>
          <w:p w:rsidR="008B2DB9" w:rsidRDefault="00C238C4">
            <w:pPr>
              <w:jc w:val="center"/>
              <w:rPr>
                <w:sz w:val="21"/>
                <w:szCs w:val="21"/>
              </w:rPr>
            </w:pPr>
            <w:r>
              <w:rPr>
                <w:sz w:val="21"/>
                <w:szCs w:val="21"/>
              </w:rPr>
              <w:t>/</w:t>
            </w:r>
          </w:p>
        </w:tc>
      </w:tr>
      <w:tr w:rsidR="008B2DB9">
        <w:trPr>
          <w:trHeight w:hRule="exact" w:val="364"/>
          <w:jc w:val="center"/>
        </w:trPr>
        <w:tc>
          <w:tcPr>
            <w:tcW w:w="2058" w:type="dxa"/>
            <w:vMerge w:val="restart"/>
            <w:tcBorders>
              <w:tl2br w:val="nil"/>
              <w:tr2bl w:val="nil"/>
            </w:tcBorders>
            <w:vAlign w:val="center"/>
          </w:tcPr>
          <w:p w:rsidR="008B2DB9" w:rsidRDefault="00C238C4">
            <w:pPr>
              <w:jc w:val="center"/>
              <w:rPr>
                <w:sz w:val="21"/>
                <w:szCs w:val="21"/>
              </w:rPr>
            </w:pPr>
            <w:r>
              <w:rPr>
                <w:sz w:val="21"/>
                <w:szCs w:val="21"/>
              </w:rPr>
              <w:t>液碱</w:t>
            </w:r>
          </w:p>
        </w:tc>
        <w:tc>
          <w:tcPr>
            <w:tcW w:w="2382" w:type="dxa"/>
            <w:tcBorders>
              <w:tl2br w:val="nil"/>
              <w:tr2bl w:val="nil"/>
            </w:tcBorders>
            <w:vAlign w:val="center"/>
          </w:tcPr>
          <w:p w:rsidR="008B2DB9" w:rsidRDefault="00C238C4">
            <w:pPr>
              <w:jc w:val="center"/>
              <w:rPr>
                <w:sz w:val="21"/>
                <w:szCs w:val="21"/>
              </w:rPr>
            </w:pPr>
            <w:r>
              <w:rPr>
                <w:sz w:val="21"/>
                <w:szCs w:val="21"/>
              </w:rPr>
              <w:t>贮存区（圆形）</w:t>
            </w:r>
          </w:p>
        </w:tc>
        <w:tc>
          <w:tcPr>
            <w:tcW w:w="1427" w:type="dxa"/>
            <w:tcBorders>
              <w:tl2br w:val="nil"/>
              <w:tr2bl w:val="nil"/>
            </w:tcBorders>
            <w:vAlign w:val="center"/>
          </w:tcPr>
          <w:p w:rsidR="008B2DB9" w:rsidRDefault="00C238C4">
            <w:pPr>
              <w:jc w:val="center"/>
              <w:rPr>
                <w:sz w:val="21"/>
                <w:szCs w:val="21"/>
              </w:rPr>
            </w:pPr>
            <w:r>
              <w:rPr>
                <w:sz w:val="21"/>
                <w:szCs w:val="21"/>
              </w:rPr>
              <w:t>1</w:t>
            </w:r>
          </w:p>
        </w:tc>
        <w:tc>
          <w:tcPr>
            <w:tcW w:w="1425" w:type="dxa"/>
            <w:tcBorders>
              <w:tl2br w:val="nil"/>
              <w:tr2bl w:val="nil"/>
            </w:tcBorders>
            <w:vAlign w:val="center"/>
          </w:tcPr>
          <w:p w:rsidR="008B2DB9" w:rsidRDefault="00C238C4">
            <w:pPr>
              <w:jc w:val="center"/>
              <w:rPr>
                <w:sz w:val="21"/>
                <w:szCs w:val="21"/>
              </w:rPr>
            </w:pPr>
            <w:r>
              <w:rPr>
                <w:sz w:val="21"/>
                <w:szCs w:val="21"/>
              </w:rPr>
              <w:t>有</w:t>
            </w:r>
          </w:p>
        </w:tc>
        <w:tc>
          <w:tcPr>
            <w:tcW w:w="2667" w:type="dxa"/>
            <w:tcBorders>
              <w:tl2br w:val="nil"/>
              <w:tr2bl w:val="nil"/>
            </w:tcBorders>
            <w:vAlign w:val="center"/>
          </w:tcPr>
          <w:p w:rsidR="008B2DB9" w:rsidRDefault="00C238C4">
            <w:pPr>
              <w:jc w:val="center"/>
              <w:rPr>
                <w:sz w:val="21"/>
                <w:szCs w:val="21"/>
              </w:rPr>
            </w:pPr>
            <w:r>
              <w:rPr>
                <w:sz w:val="21"/>
                <w:szCs w:val="21"/>
              </w:rPr>
              <w:t>4#</w:t>
            </w:r>
          </w:p>
        </w:tc>
      </w:tr>
      <w:tr w:rsidR="008B2DB9">
        <w:trPr>
          <w:trHeight w:hRule="exact" w:val="322"/>
          <w:jc w:val="center"/>
        </w:trPr>
        <w:tc>
          <w:tcPr>
            <w:tcW w:w="2058" w:type="dxa"/>
            <w:vMerge/>
            <w:tcBorders>
              <w:tl2br w:val="nil"/>
              <w:tr2bl w:val="nil"/>
            </w:tcBorders>
            <w:vAlign w:val="center"/>
          </w:tcPr>
          <w:p w:rsidR="008B2DB9" w:rsidRDefault="008B2DB9">
            <w:pPr>
              <w:jc w:val="center"/>
              <w:rPr>
                <w:sz w:val="21"/>
                <w:szCs w:val="21"/>
              </w:rPr>
            </w:pPr>
          </w:p>
        </w:tc>
        <w:tc>
          <w:tcPr>
            <w:tcW w:w="2382" w:type="dxa"/>
            <w:tcBorders>
              <w:tl2br w:val="nil"/>
              <w:tr2bl w:val="nil"/>
            </w:tcBorders>
            <w:vAlign w:val="center"/>
          </w:tcPr>
          <w:p w:rsidR="008B2DB9" w:rsidRDefault="00C238C4">
            <w:pPr>
              <w:jc w:val="center"/>
              <w:rPr>
                <w:sz w:val="21"/>
                <w:szCs w:val="21"/>
              </w:rPr>
            </w:pPr>
            <w:r>
              <w:rPr>
                <w:sz w:val="21"/>
                <w:szCs w:val="21"/>
              </w:rPr>
              <w:t>贮存区（方形）</w:t>
            </w:r>
          </w:p>
        </w:tc>
        <w:tc>
          <w:tcPr>
            <w:tcW w:w="1427" w:type="dxa"/>
            <w:tcBorders>
              <w:tl2br w:val="nil"/>
              <w:tr2bl w:val="nil"/>
            </w:tcBorders>
            <w:vAlign w:val="center"/>
          </w:tcPr>
          <w:p w:rsidR="008B2DB9" w:rsidRDefault="00C238C4">
            <w:pPr>
              <w:jc w:val="center"/>
              <w:rPr>
                <w:sz w:val="21"/>
                <w:szCs w:val="21"/>
              </w:rPr>
            </w:pPr>
            <w:r>
              <w:rPr>
                <w:sz w:val="21"/>
                <w:szCs w:val="21"/>
              </w:rPr>
              <w:t>1</w:t>
            </w:r>
          </w:p>
        </w:tc>
        <w:tc>
          <w:tcPr>
            <w:tcW w:w="1425" w:type="dxa"/>
            <w:tcBorders>
              <w:tl2br w:val="nil"/>
              <w:tr2bl w:val="nil"/>
            </w:tcBorders>
            <w:vAlign w:val="center"/>
          </w:tcPr>
          <w:p w:rsidR="008B2DB9" w:rsidRDefault="00C238C4">
            <w:pPr>
              <w:jc w:val="center"/>
              <w:rPr>
                <w:sz w:val="21"/>
                <w:szCs w:val="21"/>
              </w:rPr>
            </w:pPr>
            <w:r>
              <w:rPr>
                <w:sz w:val="21"/>
                <w:szCs w:val="21"/>
              </w:rPr>
              <w:t>有</w:t>
            </w:r>
          </w:p>
        </w:tc>
        <w:tc>
          <w:tcPr>
            <w:tcW w:w="2667" w:type="dxa"/>
            <w:tcBorders>
              <w:tl2br w:val="nil"/>
              <w:tr2bl w:val="nil"/>
            </w:tcBorders>
            <w:vAlign w:val="center"/>
          </w:tcPr>
          <w:p w:rsidR="008B2DB9" w:rsidRDefault="00C238C4">
            <w:pPr>
              <w:jc w:val="center"/>
              <w:rPr>
                <w:sz w:val="21"/>
                <w:szCs w:val="21"/>
              </w:rPr>
            </w:pPr>
            <w:r>
              <w:rPr>
                <w:sz w:val="21"/>
                <w:szCs w:val="21"/>
              </w:rPr>
              <w:t>5#</w:t>
            </w:r>
          </w:p>
        </w:tc>
      </w:tr>
      <w:tr w:rsidR="008B2DB9">
        <w:trPr>
          <w:trHeight w:hRule="exact" w:val="324"/>
          <w:jc w:val="center"/>
        </w:trPr>
        <w:tc>
          <w:tcPr>
            <w:tcW w:w="2058" w:type="dxa"/>
            <w:tcBorders>
              <w:tl2br w:val="nil"/>
              <w:tr2bl w:val="nil"/>
            </w:tcBorders>
            <w:vAlign w:val="center"/>
          </w:tcPr>
          <w:p w:rsidR="008B2DB9" w:rsidRDefault="00C238C4">
            <w:pPr>
              <w:jc w:val="center"/>
              <w:rPr>
                <w:sz w:val="21"/>
                <w:szCs w:val="21"/>
              </w:rPr>
            </w:pPr>
            <w:r>
              <w:rPr>
                <w:sz w:val="21"/>
                <w:szCs w:val="21"/>
              </w:rPr>
              <w:t>柴油</w:t>
            </w:r>
          </w:p>
        </w:tc>
        <w:tc>
          <w:tcPr>
            <w:tcW w:w="2382" w:type="dxa"/>
            <w:tcBorders>
              <w:tl2br w:val="nil"/>
              <w:tr2bl w:val="nil"/>
            </w:tcBorders>
            <w:vAlign w:val="center"/>
          </w:tcPr>
          <w:p w:rsidR="008B2DB9" w:rsidRDefault="00C238C4">
            <w:pPr>
              <w:jc w:val="center"/>
              <w:rPr>
                <w:sz w:val="21"/>
                <w:szCs w:val="21"/>
              </w:rPr>
            </w:pPr>
            <w:r>
              <w:rPr>
                <w:sz w:val="21"/>
                <w:szCs w:val="21"/>
              </w:rPr>
              <w:t>贮存区</w:t>
            </w:r>
          </w:p>
        </w:tc>
        <w:tc>
          <w:tcPr>
            <w:tcW w:w="1427" w:type="dxa"/>
            <w:tcBorders>
              <w:tl2br w:val="nil"/>
              <w:tr2bl w:val="nil"/>
            </w:tcBorders>
            <w:vAlign w:val="center"/>
          </w:tcPr>
          <w:p w:rsidR="008B2DB9" w:rsidRDefault="00C238C4">
            <w:pPr>
              <w:jc w:val="center"/>
              <w:rPr>
                <w:sz w:val="21"/>
                <w:szCs w:val="21"/>
              </w:rPr>
            </w:pPr>
            <w:r>
              <w:rPr>
                <w:sz w:val="21"/>
                <w:szCs w:val="21"/>
              </w:rPr>
              <w:t>1</w:t>
            </w:r>
          </w:p>
        </w:tc>
        <w:tc>
          <w:tcPr>
            <w:tcW w:w="1425" w:type="dxa"/>
            <w:tcBorders>
              <w:tl2br w:val="nil"/>
              <w:tr2bl w:val="nil"/>
            </w:tcBorders>
            <w:vAlign w:val="center"/>
          </w:tcPr>
          <w:p w:rsidR="008B2DB9" w:rsidRDefault="00C238C4">
            <w:pPr>
              <w:jc w:val="center"/>
              <w:rPr>
                <w:sz w:val="21"/>
                <w:szCs w:val="21"/>
              </w:rPr>
            </w:pPr>
            <w:r>
              <w:rPr>
                <w:sz w:val="21"/>
                <w:szCs w:val="21"/>
              </w:rPr>
              <w:t>有</w:t>
            </w:r>
          </w:p>
        </w:tc>
        <w:tc>
          <w:tcPr>
            <w:tcW w:w="2667" w:type="dxa"/>
            <w:tcBorders>
              <w:tl2br w:val="nil"/>
              <w:tr2bl w:val="nil"/>
            </w:tcBorders>
            <w:vAlign w:val="center"/>
          </w:tcPr>
          <w:p w:rsidR="008B2DB9" w:rsidRDefault="00C238C4">
            <w:pPr>
              <w:jc w:val="center"/>
              <w:rPr>
                <w:sz w:val="21"/>
                <w:szCs w:val="21"/>
              </w:rPr>
            </w:pPr>
            <w:r>
              <w:rPr>
                <w:sz w:val="21"/>
                <w:szCs w:val="21"/>
              </w:rPr>
              <w:t>6#</w:t>
            </w:r>
          </w:p>
        </w:tc>
      </w:tr>
    </w:tbl>
    <w:p w:rsidR="008B2DB9" w:rsidRDefault="00C238C4" w:rsidP="001B7B0B">
      <w:pPr>
        <w:pStyle w:val="a4"/>
        <w:kinsoku w:val="0"/>
        <w:overflowPunct w:val="0"/>
        <w:spacing w:after="0" w:line="360" w:lineRule="auto"/>
        <w:ind w:firstLineChars="200" w:firstLine="482"/>
        <w:rPr>
          <w:rFonts w:ascii="Times New Roman" w:hAnsi="Times New Roman"/>
        </w:rPr>
      </w:pPr>
      <w:r>
        <w:rPr>
          <w:rFonts w:ascii="Times New Roman" w:eastAsia="Times New Roman" w:hAnsi="Times New Roman"/>
          <w:b/>
        </w:rPr>
        <w:t>(1</w:t>
      </w:r>
      <w:r>
        <w:rPr>
          <w:rFonts w:ascii="Times New Roman" w:eastAsia="Times New Roman" w:hAnsi="Times New Roman"/>
          <w:b/>
          <w:spacing w:val="-2"/>
        </w:rPr>
        <w:t>)</w:t>
      </w:r>
      <w:r>
        <w:rPr>
          <w:rFonts w:ascii="Times New Roman" w:hAnsi="Times New Roman"/>
          <w:spacing w:val="2"/>
        </w:rPr>
        <w:t>储罐</w:t>
      </w:r>
      <w:r>
        <w:rPr>
          <w:rFonts w:ascii="Times New Roman" w:hAnsi="Times New Roman"/>
        </w:rPr>
        <w:t>泄</w:t>
      </w:r>
      <w:r>
        <w:rPr>
          <w:rFonts w:ascii="Times New Roman" w:hAnsi="Times New Roman"/>
          <w:spacing w:val="2"/>
        </w:rPr>
        <w:t>漏</w:t>
      </w:r>
      <w:r>
        <w:rPr>
          <w:rFonts w:ascii="Times New Roman" w:hAnsi="Times New Roman"/>
        </w:rPr>
        <w:t>速</w:t>
      </w:r>
      <w:r>
        <w:rPr>
          <w:rFonts w:ascii="Times New Roman" w:hAnsi="Times New Roman"/>
          <w:spacing w:val="2"/>
        </w:rPr>
        <w:t>率</w:t>
      </w:r>
      <w:r>
        <w:rPr>
          <w:rFonts w:ascii="Times New Roman" w:hAnsi="Times New Roman"/>
        </w:rPr>
        <w:t>与泄</w:t>
      </w:r>
      <w:r>
        <w:rPr>
          <w:rFonts w:ascii="Times New Roman" w:hAnsi="Times New Roman"/>
          <w:spacing w:val="2"/>
        </w:rPr>
        <w:t>漏</w:t>
      </w:r>
      <w:r>
        <w:rPr>
          <w:rFonts w:ascii="Times New Roman" w:hAnsi="Times New Roman"/>
        </w:rPr>
        <w:t>量</w:t>
      </w:r>
      <w:r>
        <w:rPr>
          <w:rFonts w:ascii="Times New Roman" w:hAnsi="Times New Roman"/>
          <w:spacing w:val="2"/>
        </w:rPr>
        <w:t>计</w:t>
      </w:r>
      <w:r>
        <w:rPr>
          <w:rFonts w:ascii="Times New Roman" w:hAnsi="Times New Roman"/>
        </w:rPr>
        <w:t>算</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选取以下两种典型泄漏事故作为分析对象：</w:t>
      </w:r>
      <w:r>
        <w:rPr>
          <w:rFonts w:ascii="Times New Roman" w:hAnsi="Times New Roman"/>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小量泄漏事故：假定管路系统出现泄漏事故，破裂孔径为</w:t>
      </w:r>
      <w:r>
        <w:rPr>
          <w:rFonts w:ascii="Times New Roman" w:hAnsi="Times New Roman"/>
          <w:spacing w:val="-60"/>
        </w:rPr>
        <w:t xml:space="preserve"> </w:t>
      </w:r>
      <w:r>
        <w:rPr>
          <w:rFonts w:ascii="Times New Roman" w:hAnsi="Times New Roman"/>
        </w:rPr>
        <w:t>10mm</w:t>
      </w:r>
      <w:r>
        <w:rPr>
          <w:rFonts w:ascii="Times New Roman" w:hAnsi="Times New Roman"/>
        </w:rPr>
        <w:t>；</w:t>
      </w:r>
      <w:r>
        <w:rPr>
          <w:rFonts w:ascii="Times New Roman" w:hAnsi="Times New Roman"/>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大量泄漏事故：管路或储罐阀门损坏引起溶剂泄漏，破裂孔径为</w:t>
      </w:r>
      <w:r>
        <w:rPr>
          <w:rFonts w:ascii="Times New Roman" w:hAnsi="Times New Roman"/>
          <w:spacing w:val="-60"/>
        </w:rPr>
        <w:t xml:space="preserve"> </w:t>
      </w:r>
      <w:r>
        <w:rPr>
          <w:rFonts w:ascii="Times New Roman" w:hAnsi="Times New Roman"/>
        </w:rPr>
        <w:t>100mm</w:t>
      </w:r>
      <w:r>
        <w:rPr>
          <w:rFonts w:ascii="Times New Roman" w:hAnsi="Times New Roman"/>
        </w:rPr>
        <w:t>；假定发生乙酸泄漏后，安全系统报警，操作人员在</w:t>
      </w:r>
      <w:r>
        <w:rPr>
          <w:rFonts w:ascii="Times New Roman" w:hAnsi="Times New Roman"/>
        </w:rPr>
        <w:t>10min</w:t>
      </w:r>
      <w:r>
        <w:rPr>
          <w:rFonts w:ascii="Times New Roman" w:hAnsi="Times New Roman"/>
          <w:spacing w:val="-24"/>
        </w:rPr>
        <w:t xml:space="preserve"> </w:t>
      </w:r>
      <w:r>
        <w:rPr>
          <w:rFonts w:ascii="Times New Roman" w:hAnsi="Times New Roman"/>
        </w:rPr>
        <w:t>内使储</w:t>
      </w:r>
      <w:r>
        <w:rPr>
          <w:rFonts w:ascii="Times New Roman" w:hAnsi="Times New Roman"/>
          <w:spacing w:val="-3"/>
        </w:rPr>
        <w:t>罐</w:t>
      </w:r>
      <w:r>
        <w:rPr>
          <w:rFonts w:ascii="Times New Roman" w:hAnsi="Times New Roman"/>
        </w:rPr>
        <w:t>泄漏得到制止。</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其乙酸的泄漏速度根据下式进行计算：</w:t>
      </w:r>
    </w:p>
    <w:p w:rsidR="008B2DB9" w:rsidRDefault="008B2DB9">
      <w:pPr>
        <w:kinsoku w:val="0"/>
        <w:overflowPunct w:val="0"/>
        <w:spacing w:before="2" w:line="360" w:lineRule="auto"/>
        <w:ind w:firstLineChars="200" w:firstLine="340"/>
        <w:rPr>
          <w:rFonts w:ascii="Times New Roman" w:hAnsi="Times New Roman"/>
          <w:sz w:val="17"/>
        </w:rPr>
      </w:pPr>
    </w:p>
    <w:p w:rsidR="008B2DB9" w:rsidRDefault="00C238C4">
      <w:pPr>
        <w:kinsoku w:val="0"/>
        <w:overflowPunct w:val="0"/>
        <w:spacing w:before="2" w:line="360" w:lineRule="auto"/>
        <w:ind w:firstLineChars="200" w:firstLine="400"/>
        <w:rPr>
          <w:rFonts w:ascii="Times New Roman" w:hAnsi="Times New Roman"/>
          <w:sz w:val="20"/>
        </w:rPr>
      </w:pPr>
      <w:r>
        <w:rPr>
          <w:rFonts w:ascii="Times New Roman" w:hAnsi="Times New Roman"/>
          <w:sz w:val="20"/>
        </w:rPr>
        <w:lastRenderedPageBreak/>
        <w:t xml:space="preserve"> </w:t>
      </w:r>
      <w:r>
        <w:rPr>
          <w:rFonts w:ascii="Times New Roman" w:hAnsi="Times New Roman"/>
        </w:rPr>
        <w:t>式中：</w:t>
      </w:r>
      <w:r>
        <w:rPr>
          <w:rFonts w:ascii="Times New Roman" w:hAnsi="Times New Roman"/>
        </w:rPr>
        <w:t xml:space="preserve">   </w:t>
      </w:r>
      <w:r>
        <w:rPr>
          <w:rFonts w:ascii="Times New Roman" w:hAnsi="Times New Roman"/>
          <w:sz w:val="20"/>
        </w:rPr>
        <w:t xml:space="preserve">   </w:t>
      </w:r>
      <w:r w:rsidR="001B7B0B">
        <w:rPr>
          <w:rFonts w:ascii="Times New Roman" w:hAnsi="Times New Roman"/>
          <w:noProof/>
          <w:sz w:val="20"/>
        </w:rPr>
        <w:drawing>
          <wp:inline distT="0" distB="0" distL="0" distR="0">
            <wp:extent cx="2724150" cy="581025"/>
            <wp:effectExtent l="19050" t="0" r="0" b="0"/>
            <wp:docPr id="11" name="图片 1019" descr="c1919f01282f03fdbb8594b5170ca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9" descr="c1919f01282f03fdbb8594b5170ca2e"/>
                    <pic:cNvPicPr>
                      <a:picLocks noChangeAspect="1" noChangeArrowheads="1"/>
                    </pic:cNvPicPr>
                  </pic:nvPicPr>
                  <pic:blipFill>
                    <a:blip r:embed="rId43"/>
                    <a:srcRect/>
                    <a:stretch>
                      <a:fillRect/>
                    </a:stretch>
                  </pic:blipFill>
                  <pic:spPr bwMode="auto">
                    <a:xfrm>
                      <a:off x="0" y="0"/>
                      <a:ext cx="2724150" cy="581025"/>
                    </a:xfrm>
                    <a:prstGeom prst="rect">
                      <a:avLst/>
                    </a:prstGeom>
                    <a:noFill/>
                    <a:ln w="9525" cmpd="sng">
                      <a:noFill/>
                      <a:miter lim="800000"/>
                      <a:headEnd/>
                      <a:tailEnd/>
                    </a:ln>
                  </pic:spPr>
                </pic:pic>
              </a:graphicData>
            </a:graphic>
          </wp:inline>
        </w:drawing>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position w:val="2"/>
        </w:rPr>
        <w:t>Q</w:t>
      </w:r>
      <w:r>
        <w:rPr>
          <w:rFonts w:ascii="Times New Roman" w:hAnsi="Times New Roman"/>
        </w:rPr>
        <w:t>0</w:t>
      </w:r>
      <w:r>
        <w:rPr>
          <w:rFonts w:ascii="Times New Roman" w:hAnsi="Times New Roman"/>
          <w:position w:val="2"/>
        </w:rPr>
        <w:t>—</w:t>
      </w:r>
      <w:r>
        <w:rPr>
          <w:rFonts w:ascii="Times New Roman" w:hAnsi="Times New Roman"/>
          <w:position w:val="2"/>
        </w:rPr>
        <w:t>液体的泄漏速率，</w:t>
      </w:r>
      <w:r>
        <w:rPr>
          <w:rFonts w:ascii="Times New Roman" w:hAnsi="Times New Roman"/>
          <w:position w:val="2"/>
        </w:rPr>
        <w:t>kg/s</w:t>
      </w:r>
      <w:r>
        <w:rPr>
          <w:rFonts w:ascii="Times New Roman" w:hAnsi="Times New Roman"/>
          <w:position w:val="2"/>
        </w:rPr>
        <w:t>；</w:t>
      </w:r>
    </w:p>
    <w:p w:rsidR="008B2DB9" w:rsidRDefault="00C238C4">
      <w:pPr>
        <w:pStyle w:val="a4"/>
        <w:kinsoku w:val="0"/>
        <w:overflowPunct w:val="0"/>
        <w:spacing w:after="0" w:line="360" w:lineRule="auto"/>
        <w:ind w:firstLineChars="200" w:firstLine="480"/>
        <w:rPr>
          <w:rFonts w:ascii="Times New Roman" w:hAnsi="Times New Roman"/>
          <w:position w:val="2"/>
        </w:rPr>
      </w:pPr>
      <w:r>
        <w:rPr>
          <w:rFonts w:ascii="Times New Roman" w:hAnsi="Times New Roman"/>
          <w:position w:val="2"/>
        </w:rPr>
        <w:t>C</w:t>
      </w:r>
      <w:r>
        <w:rPr>
          <w:rFonts w:ascii="Times New Roman" w:hAnsi="Times New Roman"/>
        </w:rPr>
        <w:t>d</w:t>
      </w:r>
      <w:r>
        <w:rPr>
          <w:rFonts w:ascii="Times New Roman" w:hAnsi="Times New Roman"/>
          <w:position w:val="2"/>
        </w:rPr>
        <w:t>—</w:t>
      </w:r>
      <w:r>
        <w:rPr>
          <w:rFonts w:ascii="Times New Roman" w:hAnsi="Times New Roman"/>
          <w:position w:val="2"/>
        </w:rPr>
        <w:t>液体泄漏系数，取</w:t>
      </w:r>
      <w:r>
        <w:rPr>
          <w:rFonts w:ascii="Times New Roman" w:hAnsi="Times New Roman"/>
          <w:spacing w:val="-60"/>
          <w:position w:val="2"/>
        </w:rPr>
        <w:t xml:space="preserve"> </w:t>
      </w:r>
      <w:r>
        <w:rPr>
          <w:rFonts w:ascii="Times New Roman" w:hAnsi="Times New Roman"/>
          <w:position w:val="2"/>
        </w:rPr>
        <w:t>Cd=0.64</w:t>
      </w:r>
      <w:r>
        <w:rPr>
          <w:rFonts w:ascii="Times New Roman" w:hAnsi="Times New Roman"/>
          <w:position w:val="2"/>
        </w:rPr>
        <w:t>；</w:t>
      </w:r>
    </w:p>
    <w:p w:rsidR="008B2DB9" w:rsidRDefault="00C238C4">
      <w:pPr>
        <w:pStyle w:val="a4"/>
        <w:kinsoku w:val="0"/>
        <w:overflowPunct w:val="0"/>
        <w:spacing w:after="0" w:line="360" w:lineRule="auto"/>
        <w:ind w:firstLineChars="200" w:firstLine="480"/>
        <w:rPr>
          <w:rFonts w:ascii="Times New Roman" w:hAnsi="Times New Roman"/>
          <w:color w:val="FF0000"/>
        </w:rPr>
      </w:pPr>
      <w:r>
        <w:rPr>
          <w:rFonts w:ascii="Times New Roman" w:hAnsi="Times New Roman"/>
          <w:position w:val="2"/>
        </w:rPr>
        <w:t xml:space="preserve"> </w:t>
      </w:r>
      <w:r>
        <w:rPr>
          <w:rFonts w:ascii="Times New Roman" w:hAnsi="Times New Roman"/>
        </w:rPr>
        <w:t>A—</w:t>
      </w:r>
      <w:r>
        <w:rPr>
          <w:rFonts w:ascii="Times New Roman" w:hAnsi="Times New Roman"/>
        </w:rPr>
        <w:t>裂口面积，</w:t>
      </w:r>
      <w:r>
        <w:rPr>
          <w:rFonts w:ascii="Times New Roman" w:hAnsi="Times New Roman"/>
        </w:rPr>
        <w:t>m</w:t>
      </w:r>
      <w:r>
        <w:rPr>
          <w:rFonts w:ascii="Times New Roman" w:hAnsi="Times New Roman"/>
          <w:vertAlign w:val="superscript"/>
        </w:rPr>
        <w:t>2</w:t>
      </w:r>
      <w:r>
        <w:rPr>
          <w:rFonts w:ascii="Times New Roman" w:hAnsi="Times New Roman"/>
        </w:rPr>
        <w:t>；</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ρ—</w:t>
      </w:r>
      <w:r>
        <w:rPr>
          <w:rFonts w:ascii="Times New Roman" w:hAnsi="Times New Roman"/>
        </w:rPr>
        <w:t>泄漏液体密度；</w:t>
      </w:r>
    </w:p>
    <w:p w:rsidR="008B2DB9" w:rsidRDefault="00C238C4">
      <w:pPr>
        <w:pStyle w:val="a4"/>
        <w:numPr>
          <w:ilvl w:val="0"/>
          <w:numId w:val="18"/>
        </w:numPr>
        <w:kinsoku w:val="0"/>
        <w:overflowPunct w:val="0"/>
        <w:spacing w:after="0" w:line="360" w:lineRule="auto"/>
        <w:ind w:firstLineChars="200" w:firstLine="480"/>
        <w:rPr>
          <w:rFonts w:ascii="Times New Roman" w:hAnsi="Times New Roman"/>
          <w:position w:val="2"/>
        </w:rPr>
      </w:pPr>
      <w:r>
        <w:rPr>
          <w:rFonts w:ascii="Times New Roman" w:hAnsi="Times New Roman"/>
          <w:position w:val="2"/>
        </w:rPr>
        <w:t>P</w:t>
      </w:r>
      <w:r>
        <w:rPr>
          <w:rFonts w:ascii="Times New Roman" w:hAnsi="Times New Roman"/>
        </w:rPr>
        <w:t>0</w:t>
      </w:r>
      <w:r>
        <w:rPr>
          <w:rFonts w:ascii="Times New Roman" w:hAnsi="Times New Roman"/>
          <w:position w:val="2"/>
        </w:rPr>
        <w:t>—</w:t>
      </w:r>
      <w:r>
        <w:rPr>
          <w:rFonts w:ascii="Times New Roman" w:hAnsi="Times New Roman"/>
          <w:position w:val="2"/>
        </w:rPr>
        <w:t>储罐内介质压力、环境压力，</w:t>
      </w:r>
      <w:r>
        <w:rPr>
          <w:rFonts w:ascii="Times New Roman" w:hAnsi="Times New Roman"/>
          <w:position w:val="2"/>
        </w:rPr>
        <w:t>Pa</w:t>
      </w:r>
      <w:r>
        <w:rPr>
          <w:rFonts w:ascii="Times New Roman" w:hAnsi="Times New Roman"/>
          <w:position w:val="2"/>
        </w:rPr>
        <w:t>；</w:t>
      </w:r>
      <w:r>
        <w:rPr>
          <w:rFonts w:ascii="Times New Roman" w:hAnsi="Times New Roman"/>
          <w:position w:val="2"/>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g —</w:t>
      </w:r>
      <w:r>
        <w:rPr>
          <w:rFonts w:ascii="Times New Roman" w:hAnsi="Times New Roman"/>
        </w:rPr>
        <w:t>重力加速度，</w:t>
      </w:r>
      <w:r>
        <w:rPr>
          <w:rFonts w:ascii="Times New Roman" w:hAnsi="Times New Roman"/>
        </w:rPr>
        <w:t>9.81m/s</w:t>
      </w:r>
      <w:r>
        <w:rPr>
          <w:rFonts w:ascii="Times New Roman" w:hAnsi="Times New Roman"/>
          <w:vertAlign w:val="superscript"/>
        </w:rPr>
        <w:t>2</w:t>
      </w:r>
      <w:r>
        <w:rPr>
          <w:rFonts w:ascii="Times New Roman" w:hAnsi="Times New Roman"/>
        </w:rPr>
        <w:t>；</w:t>
      </w:r>
    </w:p>
    <w:p w:rsidR="008B2DB9" w:rsidRDefault="00C238C4">
      <w:pPr>
        <w:pStyle w:val="a4"/>
        <w:kinsoku w:val="0"/>
        <w:overflowPunct w:val="0"/>
        <w:spacing w:before="88" w:after="0" w:line="360" w:lineRule="auto"/>
        <w:rPr>
          <w:rFonts w:ascii="Times New Roman" w:hAnsi="Times New Roman"/>
        </w:rPr>
      </w:pPr>
      <w:r>
        <w:rPr>
          <w:rFonts w:ascii="Times New Roman" w:hAnsi="Times New Roman"/>
        </w:rPr>
        <w:t xml:space="preserve">    h—</w:t>
      </w:r>
      <w:r>
        <w:rPr>
          <w:rFonts w:ascii="Times New Roman" w:hAnsi="Times New Roman"/>
        </w:rPr>
        <w:t>裂口之上液位高度，</w:t>
      </w:r>
      <w:r>
        <w:rPr>
          <w:rFonts w:ascii="Times New Roman" w:hAnsi="Times New Roman"/>
        </w:rPr>
        <w:t>m</w:t>
      </w:r>
      <w:r>
        <w:rPr>
          <w:rFonts w:ascii="Times New Roman" w:hAnsi="Times New Roman"/>
        </w:rPr>
        <w:t>。</w:t>
      </w:r>
    </w:p>
    <w:p w:rsidR="008B2DB9" w:rsidRDefault="00C238C4">
      <w:pPr>
        <w:pStyle w:val="a4"/>
        <w:kinsoku w:val="0"/>
        <w:overflowPunct w:val="0"/>
        <w:spacing w:before="88" w:after="0" w:line="360" w:lineRule="auto"/>
        <w:ind w:firstLineChars="200" w:firstLine="480"/>
        <w:rPr>
          <w:rFonts w:ascii="Times New Roman" w:hAnsi="Times New Roman"/>
          <w:sz w:val="19"/>
        </w:rPr>
      </w:pPr>
      <w:r>
        <w:rPr>
          <w:rFonts w:ascii="Times New Roman" w:hAnsi="Times New Roman"/>
        </w:rPr>
        <w:t>各储罐物质小量泄漏速率与泄漏量计算参数及结果见表</w:t>
      </w:r>
      <w:r>
        <w:rPr>
          <w:rFonts w:ascii="Times New Roman" w:hAnsi="Times New Roman"/>
          <w:spacing w:val="-59"/>
        </w:rPr>
        <w:t xml:space="preserve"> </w:t>
      </w:r>
      <w:r>
        <w:rPr>
          <w:rFonts w:ascii="Times New Roman" w:hAnsi="Times New Roman"/>
        </w:rPr>
        <w:t>4.2.3</w:t>
      </w:r>
      <w:r>
        <w:rPr>
          <w:rFonts w:ascii="Times New Roman" w:hAnsi="Times New Roman"/>
        </w:rPr>
        <w:t>，大量泄漏速率与</w:t>
      </w:r>
      <w:r>
        <w:rPr>
          <w:rFonts w:ascii="Times New Roman" w:hAnsi="Times New Roman"/>
        </w:rPr>
        <w:t>,</w:t>
      </w:r>
      <w:r>
        <w:rPr>
          <w:rFonts w:ascii="Times New Roman" w:hAnsi="Times New Roman"/>
        </w:rPr>
        <w:t>泄漏量计算参数及结果见表</w:t>
      </w:r>
      <w:r>
        <w:rPr>
          <w:rFonts w:ascii="Times New Roman" w:hAnsi="Times New Roman"/>
        </w:rPr>
        <w:t>4.2.4</w:t>
      </w:r>
      <w:r>
        <w:rPr>
          <w:rFonts w:ascii="Times New Roman" w:hAnsi="Times New Roman"/>
        </w:rPr>
        <w:t>。</w:t>
      </w:r>
    </w:p>
    <w:p w:rsidR="008B2DB9" w:rsidRDefault="00C238C4">
      <w:pPr>
        <w:pStyle w:val="a4"/>
        <w:spacing w:after="0"/>
        <w:ind w:firstLineChars="200" w:firstLine="482"/>
        <w:jc w:val="center"/>
        <w:rPr>
          <w:rFonts w:ascii="Times New Roman" w:hAnsi="Times New Roman"/>
          <w:sz w:val="16"/>
        </w:rPr>
      </w:pPr>
      <w:r>
        <w:rPr>
          <w:rFonts w:ascii="Times New Roman" w:hAnsi="Times New Roman"/>
          <w:b/>
          <w:bCs/>
        </w:rPr>
        <w:t>表</w:t>
      </w:r>
      <w:r>
        <w:rPr>
          <w:rFonts w:ascii="Times New Roman" w:hAnsi="Times New Roman"/>
        </w:rPr>
        <w:t xml:space="preserve">4.2.3 </w:t>
      </w:r>
      <w:r>
        <w:rPr>
          <w:rFonts w:ascii="Times New Roman" w:hAnsi="Times New Roman"/>
          <w:b/>
          <w:bCs/>
          <w:spacing w:val="2"/>
        </w:rPr>
        <w:t xml:space="preserve"> </w:t>
      </w:r>
      <w:r>
        <w:rPr>
          <w:rFonts w:ascii="Times New Roman" w:hAnsi="Times New Roman"/>
          <w:b/>
          <w:bCs/>
        </w:rPr>
        <w:t>小</w:t>
      </w:r>
      <w:r>
        <w:rPr>
          <w:rFonts w:ascii="Times New Roman" w:hAnsi="Times New Roman"/>
          <w:b/>
          <w:bCs/>
          <w:spacing w:val="2"/>
        </w:rPr>
        <w:t>量</w:t>
      </w:r>
      <w:r>
        <w:rPr>
          <w:rFonts w:ascii="Times New Roman" w:hAnsi="Times New Roman"/>
          <w:b/>
          <w:bCs/>
        </w:rPr>
        <w:t>泄漏</w:t>
      </w:r>
      <w:r>
        <w:rPr>
          <w:rFonts w:ascii="Times New Roman" w:hAnsi="Times New Roman"/>
          <w:b/>
          <w:bCs/>
          <w:spacing w:val="2"/>
        </w:rPr>
        <w:t>速</w:t>
      </w:r>
      <w:r>
        <w:rPr>
          <w:rFonts w:ascii="Times New Roman" w:hAnsi="Times New Roman"/>
          <w:b/>
          <w:bCs/>
        </w:rPr>
        <w:t>率</w:t>
      </w:r>
      <w:r>
        <w:rPr>
          <w:rFonts w:ascii="Times New Roman" w:hAnsi="Times New Roman"/>
          <w:b/>
          <w:bCs/>
          <w:spacing w:val="2"/>
        </w:rPr>
        <w:t>计</w:t>
      </w:r>
      <w:r>
        <w:rPr>
          <w:rFonts w:ascii="Times New Roman" w:hAnsi="Times New Roman"/>
          <w:b/>
          <w:bCs/>
        </w:rPr>
        <w:t>算参</w:t>
      </w:r>
      <w:r>
        <w:rPr>
          <w:rFonts w:ascii="Times New Roman" w:hAnsi="Times New Roman"/>
          <w:b/>
          <w:bCs/>
          <w:spacing w:val="2"/>
        </w:rPr>
        <w:t>数</w:t>
      </w:r>
      <w:r>
        <w:rPr>
          <w:rFonts w:ascii="Times New Roman" w:hAnsi="Times New Roman"/>
          <w:b/>
          <w:bCs/>
        </w:rPr>
        <w:t>及</w:t>
      </w:r>
      <w:r>
        <w:rPr>
          <w:rFonts w:ascii="Times New Roman" w:hAnsi="Times New Roman"/>
          <w:b/>
          <w:bCs/>
          <w:spacing w:val="2"/>
        </w:rPr>
        <w:t>结</w:t>
      </w:r>
      <w:r>
        <w:rPr>
          <w:rFonts w:ascii="Times New Roman" w:hAnsi="Times New Roman"/>
          <w:b/>
          <w:bCs/>
        </w:rPr>
        <w:t>果一</w:t>
      </w:r>
      <w:r>
        <w:rPr>
          <w:rFonts w:ascii="Times New Roman" w:hAnsi="Times New Roman"/>
          <w:b/>
          <w:bCs/>
          <w:spacing w:val="2"/>
        </w:rPr>
        <w:t>览</w:t>
      </w:r>
      <w:r>
        <w:rPr>
          <w:rFonts w:ascii="Times New Roman" w:hAnsi="Times New Roman"/>
          <w:b/>
          <w:bCs/>
        </w:rPr>
        <w:t>表</w:t>
      </w:r>
    </w:p>
    <w:tbl>
      <w:tblPr>
        <w:tblW w:w="0" w:type="auto"/>
        <w:tblInd w:w="213" w:type="dxa"/>
        <w:tblBorders>
          <w:top w:val="single" w:sz="12" w:space="0" w:color="000000"/>
          <w:bottom w:val="single" w:sz="12" w:space="0" w:color="000000"/>
          <w:insideH w:val="single" w:sz="2" w:space="0" w:color="000000"/>
          <w:insideV w:val="single" w:sz="2" w:space="0" w:color="000000"/>
        </w:tblBorders>
        <w:tblLayout w:type="fixed"/>
        <w:tblLook w:val="0000"/>
      </w:tblPr>
      <w:tblGrid>
        <w:gridCol w:w="1875"/>
        <w:gridCol w:w="1098"/>
        <w:gridCol w:w="806"/>
        <w:gridCol w:w="1010"/>
        <w:gridCol w:w="1213"/>
        <w:gridCol w:w="1149"/>
        <w:gridCol w:w="1177"/>
        <w:gridCol w:w="1243"/>
      </w:tblGrid>
      <w:tr w:rsidR="008B2DB9">
        <w:trPr>
          <w:trHeight w:hRule="exact" w:val="1250"/>
        </w:trPr>
        <w:tc>
          <w:tcPr>
            <w:tcW w:w="1875" w:type="dxa"/>
            <w:tcBorders>
              <w:tl2br w:val="nil"/>
              <w:tr2bl w:val="nil"/>
            </w:tcBorders>
            <w:vAlign w:val="center"/>
          </w:tcPr>
          <w:p w:rsidR="008B2DB9" w:rsidRDefault="00C238C4">
            <w:pPr>
              <w:jc w:val="center"/>
              <w:rPr>
                <w:sz w:val="21"/>
                <w:szCs w:val="21"/>
              </w:rPr>
            </w:pPr>
            <w:r>
              <w:rPr>
                <w:sz w:val="21"/>
                <w:szCs w:val="21"/>
              </w:rPr>
              <w:t>项目</w:t>
            </w:r>
          </w:p>
        </w:tc>
        <w:tc>
          <w:tcPr>
            <w:tcW w:w="1098" w:type="dxa"/>
            <w:tcBorders>
              <w:tl2br w:val="nil"/>
              <w:tr2bl w:val="nil"/>
            </w:tcBorders>
            <w:vAlign w:val="center"/>
          </w:tcPr>
          <w:p w:rsidR="008B2DB9" w:rsidRDefault="00C238C4">
            <w:pPr>
              <w:jc w:val="center"/>
              <w:rPr>
                <w:sz w:val="21"/>
                <w:szCs w:val="21"/>
              </w:rPr>
            </w:pPr>
            <w:r>
              <w:rPr>
                <w:sz w:val="21"/>
                <w:szCs w:val="21"/>
              </w:rPr>
              <w:t>容器介质</w:t>
            </w:r>
            <w:r>
              <w:rPr>
                <w:sz w:val="21"/>
                <w:szCs w:val="21"/>
              </w:rPr>
              <w:t xml:space="preserve"> </w:t>
            </w:r>
            <w:r>
              <w:rPr>
                <w:sz w:val="21"/>
                <w:szCs w:val="21"/>
              </w:rPr>
              <w:t>压力（</w:t>
            </w:r>
            <w:r>
              <w:rPr>
                <w:sz w:val="21"/>
                <w:szCs w:val="21"/>
              </w:rPr>
              <w:t>Pa</w:t>
            </w:r>
            <w:r>
              <w:rPr>
                <w:sz w:val="21"/>
                <w:szCs w:val="21"/>
              </w:rPr>
              <w:t>）</w:t>
            </w:r>
          </w:p>
        </w:tc>
        <w:tc>
          <w:tcPr>
            <w:tcW w:w="806" w:type="dxa"/>
            <w:tcBorders>
              <w:tl2br w:val="nil"/>
              <w:tr2bl w:val="nil"/>
            </w:tcBorders>
            <w:vAlign w:val="center"/>
          </w:tcPr>
          <w:p w:rsidR="008B2DB9" w:rsidRDefault="00C238C4">
            <w:pPr>
              <w:jc w:val="center"/>
              <w:rPr>
                <w:sz w:val="21"/>
                <w:szCs w:val="21"/>
              </w:rPr>
            </w:pPr>
            <w:r>
              <w:rPr>
                <w:sz w:val="21"/>
                <w:szCs w:val="21"/>
              </w:rPr>
              <w:t>储罐</w:t>
            </w:r>
          </w:p>
          <w:p w:rsidR="008B2DB9" w:rsidRDefault="00C238C4">
            <w:pPr>
              <w:jc w:val="center"/>
              <w:rPr>
                <w:sz w:val="21"/>
                <w:szCs w:val="21"/>
              </w:rPr>
            </w:pPr>
            <w:r>
              <w:rPr>
                <w:sz w:val="21"/>
                <w:szCs w:val="21"/>
              </w:rPr>
              <w:t>高度</w:t>
            </w:r>
          </w:p>
          <w:p w:rsidR="008B2DB9" w:rsidRDefault="00C238C4">
            <w:pPr>
              <w:jc w:val="center"/>
              <w:rPr>
                <w:sz w:val="21"/>
                <w:szCs w:val="21"/>
              </w:rPr>
            </w:pPr>
            <w:r>
              <w:rPr>
                <w:sz w:val="21"/>
                <w:szCs w:val="21"/>
              </w:rPr>
              <w:t>（</w:t>
            </w:r>
            <w:r>
              <w:rPr>
                <w:sz w:val="21"/>
                <w:szCs w:val="21"/>
              </w:rPr>
              <w:t>m</w:t>
            </w:r>
            <w:r>
              <w:rPr>
                <w:sz w:val="21"/>
                <w:szCs w:val="21"/>
              </w:rPr>
              <w:t>）</w:t>
            </w:r>
          </w:p>
        </w:tc>
        <w:tc>
          <w:tcPr>
            <w:tcW w:w="1010" w:type="dxa"/>
            <w:tcBorders>
              <w:tl2br w:val="nil"/>
              <w:tr2bl w:val="nil"/>
            </w:tcBorders>
            <w:vAlign w:val="center"/>
          </w:tcPr>
          <w:p w:rsidR="008B2DB9" w:rsidRDefault="00C238C4">
            <w:pPr>
              <w:jc w:val="center"/>
              <w:rPr>
                <w:sz w:val="21"/>
                <w:szCs w:val="21"/>
              </w:rPr>
            </w:pPr>
            <w:r>
              <w:rPr>
                <w:sz w:val="21"/>
                <w:szCs w:val="21"/>
              </w:rPr>
              <w:t>裂口之上液位</w:t>
            </w:r>
            <w:r>
              <w:rPr>
                <w:sz w:val="21"/>
                <w:szCs w:val="21"/>
              </w:rPr>
              <w:t xml:space="preserve"> </w:t>
            </w:r>
            <w:r>
              <w:rPr>
                <w:sz w:val="21"/>
                <w:szCs w:val="21"/>
              </w:rPr>
              <w:t>高度（</w:t>
            </w:r>
            <w:r>
              <w:rPr>
                <w:sz w:val="21"/>
                <w:szCs w:val="21"/>
              </w:rPr>
              <w:t>m</w:t>
            </w:r>
            <w:r>
              <w:rPr>
                <w:sz w:val="21"/>
                <w:szCs w:val="21"/>
              </w:rPr>
              <w:t>）</w:t>
            </w:r>
          </w:p>
        </w:tc>
        <w:tc>
          <w:tcPr>
            <w:tcW w:w="121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密度</w:t>
            </w:r>
          </w:p>
          <w:p w:rsidR="008B2DB9" w:rsidRDefault="00C238C4">
            <w:pPr>
              <w:jc w:val="center"/>
              <w:rPr>
                <w:sz w:val="21"/>
                <w:szCs w:val="21"/>
              </w:rPr>
            </w:pPr>
            <w:r>
              <w:rPr>
                <w:sz w:val="21"/>
                <w:szCs w:val="21"/>
              </w:rPr>
              <w:t>（</w:t>
            </w:r>
            <w:r>
              <w:rPr>
                <w:sz w:val="21"/>
                <w:szCs w:val="21"/>
              </w:rPr>
              <w:t>g/cm</w:t>
            </w:r>
            <w:r>
              <w:rPr>
                <w:sz w:val="21"/>
                <w:szCs w:val="21"/>
                <w:vertAlign w:val="superscript"/>
              </w:rPr>
              <w:t>3</w:t>
            </w:r>
            <w:r>
              <w:rPr>
                <w:sz w:val="21"/>
                <w:szCs w:val="21"/>
              </w:rPr>
              <w:t>）</w:t>
            </w:r>
          </w:p>
        </w:tc>
        <w:tc>
          <w:tcPr>
            <w:tcW w:w="1149"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泄漏速率</w:t>
            </w:r>
          </w:p>
          <w:p w:rsidR="008B2DB9" w:rsidRDefault="00C238C4">
            <w:pPr>
              <w:jc w:val="center"/>
              <w:rPr>
                <w:sz w:val="21"/>
                <w:szCs w:val="21"/>
              </w:rPr>
            </w:pPr>
            <w:r>
              <w:rPr>
                <w:sz w:val="21"/>
                <w:szCs w:val="21"/>
              </w:rPr>
              <w:t>（</w:t>
            </w:r>
            <w:r>
              <w:rPr>
                <w:sz w:val="21"/>
                <w:szCs w:val="21"/>
              </w:rPr>
              <w:t>g/s</w:t>
            </w:r>
            <w:r>
              <w:rPr>
                <w:sz w:val="21"/>
                <w:szCs w:val="21"/>
              </w:rPr>
              <w:t>）</w:t>
            </w:r>
          </w:p>
        </w:tc>
        <w:tc>
          <w:tcPr>
            <w:tcW w:w="1177" w:type="dxa"/>
            <w:tcBorders>
              <w:tl2br w:val="nil"/>
              <w:tr2bl w:val="nil"/>
            </w:tcBorders>
            <w:vAlign w:val="center"/>
          </w:tcPr>
          <w:p w:rsidR="008B2DB9" w:rsidRDefault="00C238C4">
            <w:pPr>
              <w:jc w:val="center"/>
              <w:rPr>
                <w:sz w:val="21"/>
                <w:szCs w:val="21"/>
              </w:rPr>
            </w:pPr>
            <w:r>
              <w:rPr>
                <w:sz w:val="21"/>
                <w:szCs w:val="21"/>
              </w:rPr>
              <w:t>泄漏时间</w:t>
            </w:r>
          </w:p>
          <w:p w:rsidR="008B2DB9" w:rsidRDefault="00C238C4">
            <w:pPr>
              <w:jc w:val="center"/>
              <w:rPr>
                <w:sz w:val="21"/>
                <w:szCs w:val="21"/>
              </w:rPr>
            </w:pPr>
            <w:r>
              <w:rPr>
                <w:sz w:val="21"/>
                <w:szCs w:val="21"/>
              </w:rPr>
              <w:t>（</w:t>
            </w:r>
            <w:r>
              <w:rPr>
                <w:sz w:val="21"/>
                <w:szCs w:val="21"/>
              </w:rPr>
              <w:t>min</w:t>
            </w:r>
            <w:r>
              <w:rPr>
                <w:sz w:val="21"/>
                <w:szCs w:val="21"/>
              </w:rPr>
              <w:t>）</w:t>
            </w:r>
          </w:p>
        </w:tc>
        <w:tc>
          <w:tcPr>
            <w:tcW w:w="124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泄漏量</w:t>
            </w:r>
          </w:p>
          <w:p w:rsidR="008B2DB9" w:rsidRDefault="00C238C4">
            <w:pPr>
              <w:jc w:val="center"/>
              <w:rPr>
                <w:sz w:val="21"/>
                <w:szCs w:val="21"/>
              </w:rPr>
            </w:pPr>
            <w:r>
              <w:rPr>
                <w:sz w:val="21"/>
                <w:szCs w:val="21"/>
              </w:rPr>
              <w:t>（</w:t>
            </w:r>
            <w:r>
              <w:rPr>
                <w:sz w:val="21"/>
                <w:szCs w:val="21"/>
              </w:rPr>
              <w:t>kg</w:t>
            </w:r>
            <w:r>
              <w:rPr>
                <w:sz w:val="21"/>
                <w:szCs w:val="21"/>
              </w:rPr>
              <w:t>）</w:t>
            </w:r>
          </w:p>
        </w:tc>
      </w:tr>
      <w:tr w:rsidR="008B2DB9">
        <w:trPr>
          <w:trHeight w:hRule="exact" w:val="317"/>
        </w:trPr>
        <w:tc>
          <w:tcPr>
            <w:tcW w:w="1875" w:type="dxa"/>
            <w:tcBorders>
              <w:tl2br w:val="nil"/>
              <w:tr2bl w:val="nil"/>
            </w:tcBorders>
            <w:vAlign w:val="center"/>
          </w:tcPr>
          <w:p w:rsidR="008B2DB9" w:rsidRDefault="00C238C4">
            <w:pPr>
              <w:jc w:val="center"/>
              <w:rPr>
                <w:sz w:val="21"/>
                <w:szCs w:val="21"/>
              </w:rPr>
            </w:pPr>
            <w:r>
              <w:rPr>
                <w:sz w:val="21"/>
                <w:szCs w:val="21"/>
              </w:rPr>
              <w:t>乙酸储罐</w:t>
            </w:r>
          </w:p>
        </w:tc>
        <w:tc>
          <w:tcPr>
            <w:tcW w:w="1098" w:type="dxa"/>
            <w:tcBorders>
              <w:tl2br w:val="nil"/>
              <w:tr2bl w:val="nil"/>
            </w:tcBorders>
            <w:vAlign w:val="center"/>
          </w:tcPr>
          <w:p w:rsidR="008B2DB9" w:rsidRDefault="00C238C4">
            <w:pPr>
              <w:jc w:val="center"/>
              <w:rPr>
                <w:sz w:val="21"/>
                <w:szCs w:val="21"/>
              </w:rPr>
            </w:pPr>
            <w:r>
              <w:rPr>
                <w:sz w:val="21"/>
                <w:szCs w:val="21"/>
              </w:rPr>
              <w:t>1.0×105</w:t>
            </w:r>
          </w:p>
        </w:tc>
        <w:tc>
          <w:tcPr>
            <w:tcW w:w="806" w:type="dxa"/>
            <w:tcBorders>
              <w:tl2br w:val="nil"/>
              <w:tr2bl w:val="nil"/>
            </w:tcBorders>
            <w:vAlign w:val="center"/>
          </w:tcPr>
          <w:p w:rsidR="008B2DB9" w:rsidRDefault="00C238C4">
            <w:pPr>
              <w:jc w:val="center"/>
              <w:rPr>
                <w:sz w:val="21"/>
                <w:szCs w:val="21"/>
              </w:rPr>
            </w:pPr>
            <w:r>
              <w:rPr>
                <w:sz w:val="21"/>
                <w:szCs w:val="21"/>
              </w:rPr>
              <w:t>1.6</w:t>
            </w:r>
          </w:p>
        </w:tc>
        <w:tc>
          <w:tcPr>
            <w:tcW w:w="1010" w:type="dxa"/>
            <w:tcBorders>
              <w:tl2br w:val="nil"/>
              <w:tr2bl w:val="nil"/>
            </w:tcBorders>
            <w:vAlign w:val="center"/>
          </w:tcPr>
          <w:p w:rsidR="008B2DB9" w:rsidRDefault="00C238C4">
            <w:pPr>
              <w:jc w:val="center"/>
              <w:rPr>
                <w:sz w:val="21"/>
                <w:szCs w:val="21"/>
              </w:rPr>
            </w:pPr>
            <w:r>
              <w:rPr>
                <w:sz w:val="21"/>
                <w:szCs w:val="21"/>
              </w:rPr>
              <w:t>0.8</w:t>
            </w:r>
          </w:p>
        </w:tc>
        <w:tc>
          <w:tcPr>
            <w:tcW w:w="1213" w:type="dxa"/>
            <w:tcBorders>
              <w:tl2br w:val="nil"/>
              <w:tr2bl w:val="nil"/>
            </w:tcBorders>
            <w:vAlign w:val="center"/>
          </w:tcPr>
          <w:p w:rsidR="008B2DB9" w:rsidRDefault="00C238C4">
            <w:pPr>
              <w:jc w:val="center"/>
              <w:rPr>
                <w:sz w:val="21"/>
                <w:szCs w:val="21"/>
              </w:rPr>
            </w:pPr>
            <w:r>
              <w:rPr>
                <w:sz w:val="21"/>
                <w:szCs w:val="21"/>
              </w:rPr>
              <w:t>1.049</w:t>
            </w:r>
          </w:p>
        </w:tc>
        <w:tc>
          <w:tcPr>
            <w:tcW w:w="1149" w:type="dxa"/>
            <w:tcBorders>
              <w:tl2br w:val="nil"/>
              <w:tr2bl w:val="nil"/>
            </w:tcBorders>
            <w:vAlign w:val="center"/>
          </w:tcPr>
          <w:p w:rsidR="008B2DB9" w:rsidRDefault="00C238C4">
            <w:pPr>
              <w:jc w:val="center"/>
              <w:rPr>
                <w:sz w:val="21"/>
                <w:szCs w:val="21"/>
              </w:rPr>
            </w:pPr>
            <w:r>
              <w:rPr>
                <w:sz w:val="21"/>
                <w:szCs w:val="21"/>
              </w:rPr>
              <w:t>0.209</w:t>
            </w:r>
          </w:p>
        </w:tc>
        <w:tc>
          <w:tcPr>
            <w:tcW w:w="1177" w:type="dxa"/>
            <w:tcBorders>
              <w:tl2br w:val="nil"/>
              <w:tr2bl w:val="nil"/>
            </w:tcBorders>
            <w:vAlign w:val="center"/>
          </w:tcPr>
          <w:p w:rsidR="008B2DB9" w:rsidRDefault="00C238C4">
            <w:pPr>
              <w:jc w:val="center"/>
              <w:rPr>
                <w:sz w:val="21"/>
                <w:szCs w:val="21"/>
              </w:rPr>
            </w:pPr>
            <w:r>
              <w:rPr>
                <w:sz w:val="21"/>
                <w:szCs w:val="21"/>
              </w:rPr>
              <w:t>10</w:t>
            </w:r>
          </w:p>
        </w:tc>
        <w:tc>
          <w:tcPr>
            <w:tcW w:w="1243" w:type="dxa"/>
            <w:tcBorders>
              <w:tl2br w:val="nil"/>
              <w:tr2bl w:val="nil"/>
            </w:tcBorders>
            <w:vAlign w:val="center"/>
          </w:tcPr>
          <w:p w:rsidR="008B2DB9" w:rsidRDefault="00C238C4">
            <w:pPr>
              <w:jc w:val="center"/>
              <w:rPr>
                <w:sz w:val="21"/>
                <w:szCs w:val="21"/>
              </w:rPr>
            </w:pPr>
            <w:r>
              <w:rPr>
                <w:sz w:val="21"/>
                <w:szCs w:val="21"/>
              </w:rPr>
              <w:t>0.1254</w:t>
            </w:r>
          </w:p>
        </w:tc>
      </w:tr>
      <w:tr w:rsidR="008B2DB9">
        <w:trPr>
          <w:trHeight w:hRule="exact" w:val="317"/>
        </w:trPr>
        <w:tc>
          <w:tcPr>
            <w:tcW w:w="1875" w:type="dxa"/>
            <w:tcBorders>
              <w:tl2br w:val="nil"/>
              <w:tr2bl w:val="nil"/>
            </w:tcBorders>
            <w:vAlign w:val="center"/>
          </w:tcPr>
          <w:p w:rsidR="008B2DB9" w:rsidRDefault="00C238C4">
            <w:pPr>
              <w:jc w:val="center"/>
              <w:rPr>
                <w:sz w:val="21"/>
                <w:szCs w:val="21"/>
              </w:rPr>
            </w:pPr>
            <w:r>
              <w:rPr>
                <w:sz w:val="21"/>
                <w:szCs w:val="21"/>
              </w:rPr>
              <w:t>甲酸储罐</w:t>
            </w:r>
          </w:p>
        </w:tc>
        <w:tc>
          <w:tcPr>
            <w:tcW w:w="1098" w:type="dxa"/>
            <w:tcBorders>
              <w:tl2br w:val="nil"/>
              <w:tr2bl w:val="nil"/>
            </w:tcBorders>
            <w:vAlign w:val="center"/>
          </w:tcPr>
          <w:p w:rsidR="008B2DB9" w:rsidRDefault="00C238C4">
            <w:pPr>
              <w:jc w:val="center"/>
              <w:rPr>
                <w:sz w:val="21"/>
                <w:szCs w:val="21"/>
              </w:rPr>
            </w:pPr>
            <w:r>
              <w:rPr>
                <w:sz w:val="21"/>
                <w:szCs w:val="21"/>
              </w:rPr>
              <w:t>1.0×105</w:t>
            </w:r>
          </w:p>
        </w:tc>
        <w:tc>
          <w:tcPr>
            <w:tcW w:w="806" w:type="dxa"/>
            <w:tcBorders>
              <w:tl2br w:val="nil"/>
              <w:tr2bl w:val="nil"/>
            </w:tcBorders>
            <w:vAlign w:val="center"/>
          </w:tcPr>
          <w:p w:rsidR="008B2DB9" w:rsidRDefault="00C238C4">
            <w:pPr>
              <w:jc w:val="center"/>
              <w:rPr>
                <w:sz w:val="21"/>
                <w:szCs w:val="21"/>
              </w:rPr>
            </w:pPr>
            <w:r>
              <w:rPr>
                <w:sz w:val="21"/>
                <w:szCs w:val="21"/>
              </w:rPr>
              <w:t>1.6</w:t>
            </w:r>
          </w:p>
        </w:tc>
        <w:tc>
          <w:tcPr>
            <w:tcW w:w="1010" w:type="dxa"/>
            <w:tcBorders>
              <w:tl2br w:val="nil"/>
              <w:tr2bl w:val="nil"/>
            </w:tcBorders>
            <w:vAlign w:val="center"/>
          </w:tcPr>
          <w:p w:rsidR="008B2DB9" w:rsidRDefault="00C238C4">
            <w:pPr>
              <w:jc w:val="center"/>
              <w:rPr>
                <w:sz w:val="21"/>
                <w:szCs w:val="21"/>
              </w:rPr>
            </w:pPr>
            <w:r>
              <w:rPr>
                <w:sz w:val="21"/>
                <w:szCs w:val="21"/>
              </w:rPr>
              <w:t>0.8</w:t>
            </w:r>
          </w:p>
        </w:tc>
        <w:tc>
          <w:tcPr>
            <w:tcW w:w="1213" w:type="dxa"/>
            <w:tcBorders>
              <w:tl2br w:val="nil"/>
              <w:tr2bl w:val="nil"/>
            </w:tcBorders>
            <w:vAlign w:val="center"/>
          </w:tcPr>
          <w:p w:rsidR="008B2DB9" w:rsidRDefault="00C238C4">
            <w:pPr>
              <w:jc w:val="center"/>
              <w:rPr>
                <w:sz w:val="21"/>
                <w:szCs w:val="21"/>
              </w:rPr>
            </w:pPr>
            <w:r>
              <w:rPr>
                <w:sz w:val="21"/>
                <w:szCs w:val="21"/>
              </w:rPr>
              <w:t>1.22</w:t>
            </w:r>
          </w:p>
        </w:tc>
        <w:tc>
          <w:tcPr>
            <w:tcW w:w="1149" w:type="dxa"/>
            <w:tcBorders>
              <w:tl2br w:val="nil"/>
              <w:tr2bl w:val="nil"/>
            </w:tcBorders>
            <w:vAlign w:val="center"/>
          </w:tcPr>
          <w:p w:rsidR="008B2DB9" w:rsidRDefault="00C238C4">
            <w:pPr>
              <w:jc w:val="center"/>
              <w:rPr>
                <w:sz w:val="21"/>
                <w:szCs w:val="21"/>
              </w:rPr>
            </w:pPr>
            <w:r>
              <w:rPr>
                <w:sz w:val="21"/>
                <w:szCs w:val="21"/>
              </w:rPr>
              <w:t>0.243</w:t>
            </w:r>
          </w:p>
        </w:tc>
        <w:tc>
          <w:tcPr>
            <w:tcW w:w="1177" w:type="dxa"/>
            <w:tcBorders>
              <w:tl2br w:val="nil"/>
              <w:tr2bl w:val="nil"/>
            </w:tcBorders>
            <w:vAlign w:val="center"/>
          </w:tcPr>
          <w:p w:rsidR="008B2DB9" w:rsidRDefault="00C238C4">
            <w:pPr>
              <w:jc w:val="center"/>
              <w:rPr>
                <w:sz w:val="21"/>
                <w:szCs w:val="21"/>
              </w:rPr>
            </w:pPr>
            <w:r>
              <w:rPr>
                <w:sz w:val="21"/>
                <w:szCs w:val="21"/>
              </w:rPr>
              <w:t>10</w:t>
            </w:r>
          </w:p>
        </w:tc>
        <w:tc>
          <w:tcPr>
            <w:tcW w:w="1243" w:type="dxa"/>
            <w:tcBorders>
              <w:tl2br w:val="nil"/>
              <w:tr2bl w:val="nil"/>
            </w:tcBorders>
            <w:vAlign w:val="center"/>
          </w:tcPr>
          <w:p w:rsidR="008B2DB9" w:rsidRDefault="00C238C4">
            <w:pPr>
              <w:jc w:val="center"/>
              <w:rPr>
                <w:sz w:val="21"/>
                <w:szCs w:val="21"/>
              </w:rPr>
            </w:pPr>
            <w:r>
              <w:rPr>
                <w:sz w:val="21"/>
                <w:szCs w:val="21"/>
              </w:rPr>
              <w:t>0.1458</w:t>
            </w:r>
          </w:p>
        </w:tc>
      </w:tr>
      <w:tr w:rsidR="008B2DB9">
        <w:trPr>
          <w:trHeight w:hRule="exact" w:val="629"/>
        </w:trPr>
        <w:tc>
          <w:tcPr>
            <w:tcW w:w="1875" w:type="dxa"/>
            <w:tcBorders>
              <w:tl2br w:val="nil"/>
              <w:tr2bl w:val="nil"/>
            </w:tcBorders>
            <w:vAlign w:val="center"/>
          </w:tcPr>
          <w:p w:rsidR="008B2DB9" w:rsidRDefault="00C238C4">
            <w:pPr>
              <w:jc w:val="center"/>
              <w:rPr>
                <w:sz w:val="21"/>
                <w:szCs w:val="21"/>
              </w:rPr>
            </w:pPr>
            <w:r>
              <w:rPr>
                <w:sz w:val="21"/>
                <w:szCs w:val="21"/>
              </w:rPr>
              <w:t>醋酸甲酯储罐</w:t>
            </w:r>
          </w:p>
          <w:p w:rsidR="008B2DB9" w:rsidRDefault="00C238C4">
            <w:pPr>
              <w:jc w:val="center"/>
              <w:rPr>
                <w:sz w:val="21"/>
                <w:szCs w:val="21"/>
              </w:rPr>
            </w:pPr>
            <w:r>
              <w:rPr>
                <w:sz w:val="21"/>
                <w:szCs w:val="21"/>
              </w:rPr>
              <w:t>（储罐区）</w:t>
            </w:r>
          </w:p>
        </w:tc>
        <w:tc>
          <w:tcPr>
            <w:tcW w:w="1098"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1.0×105</w:t>
            </w:r>
          </w:p>
        </w:tc>
        <w:tc>
          <w:tcPr>
            <w:tcW w:w="806"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4.5</w:t>
            </w:r>
          </w:p>
        </w:tc>
        <w:tc>
          <w:tcPr>
            <w:tcW w:w="1010"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2.3</w:t>
            </w:r>
          </w:p>
        </w:tc>
        <w:tc>
          <w:tcPr>
            <w:tcW w:w="1213" w:type="dxa"/>
            <w:tcBorders>
              <w:tl2br w:val="nil"/>
              <w:tr2bl w:val="nil"/>
            </w:tcBorders>
            <w:vAlign w:val="center"/>
          </w:tcPr>
          <w:p w:rsidR="008B2DB9" w:rsidRDefault="00C238C4">
            <w:pPr>
              <w:jc w:val="center"/>
              <w:rPr>
                <w:sz w:val="21"/>
                <w:szCs w:val="21"/>
              </w:rPr>
            </w:pPr>
            <w:r>
              <w:rPr>
                <w:sz w:val="21"/>
                <w:szCs w:val="21"/>
              </w:rPr>
              <w:t>0.866</w:t>
            </w:r>
          </w:p>
        </w:tc>
        <w:tc>
          <w:tcPr>
            <w:tcW w:w="1149"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0.292</w:t>
            </w:r>
          </w:p>
        </w:tc>
        <w:tc>
          <w:tcPr>
            <w:tcW w:w="1177"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10</w:t>
            </w:r>
          </w:p>
        </w:tc>
        <w:tc>
          <w:tcPr>
            <w:tcW w:w="124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0.1752</w:t>
            </w:r>
          </w:p>
        </w:tc>
      </w:tr>
      <w:tr w:rsidR="008B2DB9">
        <w:trPr>
          <w:trHeight w:hRule="exact" w:val="629"/>
        </w:trPr>
        <w:tc>
          <w:tcPr>
            <w:tcW w:w="1875" w:type="dxa"/>
            <w:tcBorders>
              <w:tl2br w:val="nil"/>
              <w:tr2bl w:val="nil"/>
            </w:tcBorders>
            <w:vAlign w:val="center"/>
          </w:tcPr>
          <w:p w:rsidR="008B2DB9" w:rsidRDefault="00C238C4">
            <w:pPr>
              <w:jc w:val="center"/>
              <w:rPr>
                <w:sz w:val="21"/>
                <w:szCs w:val="21"/>
              </w:rPr>
            </w:pPr>
            <w:r>
              <w:rPr>
                <w:sz w:val="21"/>
                <w:szCs w:val="21"/>
              </w:rPr>
              <w:t>醋酸甲酯储罐</w:t>
            </w:r>
          </w:p>
          <w:p w:rsidR="008B2DB9" w:rsidRDefault="00C238C4">
            <w:pPr>
              <w:jc w:val="center"/>
              <w:rPr>
                <w:sz w:val="21"/>
                <w:szCs w:val="21"/>
              </w:rPr>
            </w:pPr>
            <w:r>
              <w:rPr>
                <w:sz w:val="21"/>
                <w:szCs w:val="21"/>
              </w:rPr>
              <w:t>（生产区）</w:t>
            </w:r>
          </w:p>
        </w:tc>
        <w:tc>
          <w:tcPr>
            <w:tcW w:w="1098" w:type="dxa"/>
            <w:tcBorders>
              <w:tl2br w:val="nil"/>
              <w:tr2bl w:val="nil"/>
            </w:tcBorders>
            <w:vAlign w:val="center"/>
          </w:tcPr>
          <w:p w:rsidR="008B2DB9" w:rsidRDefault="00C238C4">
            <w:pPr>
              <w:jc w:val="center"/>
              <w:rPr>
                <w:sz w:val="21"/>
                <w:szCs w:val="21"/>
              </w:rPr>
            </w:pPr>
            <w:r>
              <w:rPr>
                <w:sz w:val="21"/>
                <w:szCs w:val="21"/>
              </w:rPr>
              <w:t>1.0×105</w:t>
            </w:r>
          </w:p>
        </w:tc>
        <w:tc>
          <w:tcPr>
            <w:tcW w:w="806"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2.3</w:t>
            </w:r>
          </w:p>
        </w:tc>
        <w:tc>
          <w:tcPr>
            <w:tcW w:w="1010"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1.2</w:t>
            </w:r>
          </w:p>
        </w:tc>
        <w:tc>
          <w:tcPr>
            <w:tcW w:w="1213" w:type="dxa"/>
            <w:tcBorders>
              <w:tl2br w:val="nil"/>
              <w:tr2bl w:val="nil"/>
            </w:tcBorders>
            <w:vAlign w:val="center"/>
          </w:tcPr>
          <w:p w:rsidR="008B2DB9" w:rsidRDefault="00C238C4">
            <w:pPr>
              <w:jc w:val="center"/>
              <w:rPr>
                <w:sz w:val="21"/>
                <w:szCs w:val="21"/>
              </w:rPr>
            </w:pPr>
            <w:r>
              <w:rPr>
                <w:sz w:val="21"/>
                <w:szCs w:val="21"/>
              </w:rPr>
              <w:t>0.866</w:t>
            </w:r>
          </w:p>
        </w:tc>
        <w:tc>
          <w:tcPr>
            <w:tcW w:w="1149"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0.211</w:t>
            </w:r>
          </w:p>
        </w:tc>
        <w:tc>
          <w:tcPr>
            <w:tcW w:w="1177"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10</w:t>
            </w:r>
          </w:p>
        </w:tc>
        <w:tc>
          <w:tcPr>
            <w:tcW w:w="124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0.1266</w:t>
            </w:r>
          </w:p>
        </w:tc>
      </w:tr>
      <w:tr w:rsidR="008B2DB9">
        <w:trPr>
          <w:trHeight w:hRule="exact" w:val="629"/>
        </w:trPr>
        <w:tc>
          <w:tcPr>
            <w:tcW w:w="1875" w:type="dxa"/>
            <w:tcBorders>
              <w:tl2br w:val="nil"/>
              <w:tr2bl w:val="nil"/>
            </w:tcBorders>
            <w:vAlign w:val="center"/>
          </w:tcPr>
          <w:p w:rsidR="008B2DB9" w:rsidRDefault="00C238C4">
            <w:pPr>
              <w:jc w:val="center"/>
              <w:rPr>
                <w:sz w:val="21"/>
                <w:szCs w:val="21"/>
              </w:rPr>
            </w:pPr>
            <w:r>
              <w:rPr>
                <w:sz w:val="21"/>
                <w:szCs w:val="21"/>
              </w:rPr>
              <w:t>丁酮储罐（储罐区）</w:t>
            </w:r>
          </w:p>
        </w:tc>
        <w:tc>
          <w:tcPr>
            <w:tcW w:w="1098" w:type="dxa"/>
            <w:tcBorders>
              <w:tl2br w:val="nil"/>
              <w:tr2bl w:val="nil"/>
            </w:tcBorders>
            <w:vAlign w:val="center"/>
          </w:tcPr>
          <w:p w:rsidR="008B2DB9" w:rsidRDefault="00C238C4">
            <w:pPr>
              <w:jc w:val="center"/>
              <w:rPr>
                <w:sz w:val="21"/>
                <w:szCs w:val="21"/>
              </w:rPr>
            </w:pPr>
            <w:r>
              <w:rPr>
                <w:sz w:val="21"/>
                <w:szCs w:val="21"/>
              </w:rPr>
              <w:t>1.0×105</w:t>
            </w:r>
          </w:p>
        </w:tc>
        <w:tc>
          <w:tcPr>
            <w:tcW w:w="806"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4.5</w:t>
            </w:r>
          </w:p>
        </w:tc>
        <w:tc>
          <w:tcPr>
            <w:tcW w:w="1010"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2.3</w:t>
            </w:r>
          </w:p>
        </w:tc>
        <w:tc>
          <w:tcPr>
            <w:tcW w:w="121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0.805</w:t>
            </w:r>
          </w:p>
        </w:tc>
        <w:tc>
          <w:tcPr>
            <w:tcW w:w="1149"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0.272</w:t>
            </w:r>
          </w:p>
        </w:tc>
        <w:tc>
          <w:tcPr>
            <w:tcW w:w="1177"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10</w:t>
            </w:r>
          </w:p>
        </w:tc>
        <w:tc>
          <w:tcPr>
            <w:tcW w:w="124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0.1632</w:t>
            </w:r>
          </w:p>
        </w:tc>
      </w:tr>
      <w:tr w:rsidR="008B2DB9">
        <w:trPr>
          <w:trHeight w:hRule="exact" w:val="629"/>
        </w:trPr>
        <w:tc>
          <w:tcPr>
            <w:tcW w:w="1875" w:type="dxa"/>
            <w:tcBorders>
              <w:tl2br w:val="nil"/>
              <w:tr2bl w:val="nil"/>
            </w:tcBorders>
            <w:vAlign w:val="center"/>
          </w:tcPr>
          <w:p w:rsidR="008B2DB9" w:rsidRDefault="00C238C4">
            <w:pPr>
              <w:jc w:val="center"/>
              <w:rPr>
                <w:sz w:val="21"/>
                <w:szCs w:val="21"/>
              </w:rPr>
            </w:pPr>
            <w:r>
              <w:rPr>
                <w:sz w:val="21"/>
                <w:szCs w:val="21"/>
              </w:rPr>
              <w:t>丁酮储罐</w:t>
            </w:r>
          </w:p>
          <w:p w:rsidR="008B2DB9" w:rsidRDefault="00C238C4">
            <w:pPr>
              <w:jc w:val="center"/>
              <w:rPr>
                <w:sz w:val="21"/>
                <w:szCs w:val="21"/>
              </w:rPr>
            </w:pPr>
            <w:r>
              <w:rPr>
                <w:sz w:val="21"/>
                <w:szCs w:val="21"/>
              </w:rPr>
              <w:t>（生产区）</w:t>
            </w:r>
          </w:p>
        </w:tc>
        <w:tc>
          <w:tcPr>
            <w:tcW w:w="1098" w:type="dxa"/>
            <w:tcBorders>
              <w:tl2br w:val="nil"/>
              <w:tr2bl w:val="nil"/>
            </w:tcBorders>
            <w:vAlign w:val="center"/>
          </w:tcPr>
          <w:p w:rsidR="008B2DB9" w:rsidRDefault="00C238C4">
            <w:pPr>
              <w:jc w:val="center"/>
              <w:rPr>
                <w:sz w:val="21"/>
                <w:szCs w:val="21"/>
              </w:rPr>
            </w:pPr>
            <w:r>
              <w:rPr>
                <w:sz w:val="21"/>
                <w:szCs w:val="21"/>
              </w:rPr>
              <w:t>1.0×105</w:t>
            </w:r>
          </w:p>
        </w:tc>
        <w:tc>
          <w:tcPr>
            <w:tcW w:w="806"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3.1</w:t>
            </w:r>
          </w:p>
        </w:tc>
        <w:tc>
          <w:tcPr>
            <w:tcW w:w="1010"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1.6</w:t>
            </w:r>
          </w:p>
        </w:tc>
        <w:tc>
          <w:tcPr>
            <w:tcW w:w="121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0.805</w:t>
            </w:r>
          </w:p>
        </w:tc>
        <w:tc>
          <w:tcPr>
            <w:tcW w:w="1149"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0.227</w:t>
            </w:r>
          </w:p>
        </w:tc>
        <w:tc>
          <w:tcPr>
            <w:tcW w:w="1177"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10</w:t>
            </w:r>
          </w:p>
        </w:tc>
        <w:tc>
          <w:tcPr>
            <w:tcW w:w="124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0.1362</w:t>
            </w:r>
          </w:p>
        </w:tc>
      </w:tr>
      <w:tr w:rsidR="008B2DB9">
        <w:trPr>
          <w:trHeight w:hRule="exact" w:val="629"/>
        </w:trPr>
        <w:tc>
          <w:tcPr>
            <w:tcW w:w="1875" w:type="dxa"/>
            <w:tcBorders>
              <w:tl2br w:val="nil"/>
              <w:tr2bl w:val="nil"/>
            </w:tcBorders>
            <w:vAlign w:val="center"/>
          </w:tcPr>
          <w:p w:rsidR="008B2DB9" w:rsidRDefault="00C238C4">
            <w:pPr>
              <w:jc w:val="center"/>
              <w:rPr>
                <w:sz w:val="21"/>
                <w:szCs w:val="21"/>
              </w:rPr>
            </w:pPr>
            <w:r>
              <w:rPr>
                <w:sz w:val="21"/>
                <w:szCs w:val="21"/>
              </w:rPr>
              <w:t>液碱储罐（圆形）</w:t>
            </w:r>
          </w:p>
        </w:tc>
        <w:tc>
          <w:tcPr>
            <w:tcW w:w="1098" w:type="dxa"/>
            <w:tcBorders>
              <w:tl2br w:val="nil"/>
              <w:tr2bl w:val="nil"/>
            </w:tcBorders>
            <w:vAlign w:val="center"/>
          </w:tcPr>
          <w:p w:rsidR="008B2DB9" w:rsidRDefault="00C238C4">
            <w:pPr>
              <w:jc w:val="center"/>
              <w:rPr>
                <w:sz w:val="21"/>
                <w:szCs w:val="21"/>
              </w:rPr>
            </w:pPr>
            <w:r>
              <w:rPr>
                <w:sz w:val="21"/>
                <w:szCs w:val="21"/>
              </w:rPr>
              <w:t>1.0×105</w:t>
            </w:r>
          </w:p>
        </w:tc>
        <w:tc>
          <w:tcPr>
            <w:tcW w:w="806" w:type="dxa"/>
            <w:tcBorders>
              <w:tl2br w:val="nil"/>
              <w:tr2bl w:val="nil"/>
            </w:tcBorders>
            <w:vAlign w:val="center"/>
          </w:tcPr>
          <w:p w:rsidR="008B2DB9" w:rsidRDefault="00C238C4">
            <w:pPr>
              <w:jc w:val="center"/>
              <w:rPr>
                <w:sz w:val="21"/>
                <w:szCs w:val="21"/>
              </w:rPr>
            </w:pPr>
            <w:r>
              <w:rPr>
                <w:sz w:val="21"/>
                <w:szCs w:val="21"/>
              </w:rPr>
              <w:t>4</w:t>
            </w:r>
          </w:p>
        </w:tc>
        <w:tc>
          <w:tcPr>
            <w:tcW w:w="1010"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2</w:t>
            </w:r>
          </w:p>
        </w:tc>
        <w:tc>
          <w:tcPr>
            <w:tcW w:w="121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2.130</w:t>
            </w:r>
          </w:p>
        </w:tc>
        <w:tc>
          <w:tcPr>
            <w:tcW w:w="1149"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0.671</w:t>
            </w:r>
          </w:p>
        </w:tc>
        <w:tc>
          <w:tcPr>
            <w:tcW w:w="1177"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10</w:t>
            </w:r>
          </w:p>
        </w:tc>
        <w:tc>
          <w:tcPr>
            <w:tcW w:w="124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0.4026</w:t>
            </w:r>
          </w:p>
        </w:tc>
      </w:tr>
      <w:tr w:rsidR="008B2DB9">
        <w:trPr>
          <w:trHeight w:hRule="exact" w:val="629"/>
        </w:trPr>
        <w:tc>
          <w:tcPr>
            <w:tcW w:w="1875" w:type="dxa"/>
            <w:tcBorders>
              <w:tl2br w:val="nil"/>
              <w:tr2bl w:val="nil"/>
            </w:tcBorders>
            <w:vAlign w:val="center"/>
          </w:tcPr>
          <w:p w:rsidR="008B2DB9" w:rsidRDefault="00C238C4">
            <w:pPr>
              <w:jc w:val="center"/>
              <w:rPr>
                <w:sz w:val="21"/>
                <w:szCs w:val="21"/>
              </w:rPr>
            </w:pPr>
            <w:r>
              <w:rPr>
                <w:sz w:val="21"/>
                <w:szCs w:val="21"/>
              </w:rPr>
              <w:t>液碱储罐（方型）</w:t>
            </w:r>
          </w:p>
        </w:tc>
        <w:tc>
          <w:tcPr>
            <w:tcW w:w="1098"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1.0×105</w:t>
            </w:r>
          </w:p>
        </w:tc>
        <w:tc>
          <w:tcPr>
            <w:tcW w:w="806"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1.9</w:t>
            </w:r>
          </w:p>
        </w:tc>
        <w:tc>
          <w:tcPr>
            <w:tcW w:w="1010"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w:t>
            </w:r>
          </w:p>
        </w:tc>
        <w:tc>
          <w:tcPr>
            <w:tcW w:w="1213" w:type="dxa"/>
            <w:tcBorders>
              <w:tl2br w:val="nil"/>
              <w:tr2bl w:val="nil"/>
            </w:tcBorders>
            <w:vAlign w:val="center"/>
          </w:tcPr>
          <w:p w:rsidR="008B2DB9" w:rsidRDefault="00C238C4">
            <w:pPr>
              <w:jc w:val="center"/>
              <w:rPr>
                <w:sz w:val="21"/>
                <w:szCs w:val="21"/>
              </w:rPr>
            </w:pPr>
            <w:r>
              <w:rPr>
                <w:sz w:val="21"/>
                <w:szCs w:val="21"/>
              </w:rPr>
              <w:t>2.130</w:t>
            </w:r>
          </w:p>
        </w:tc>
        <w:tc>
          <w:tcPr>
            <w:tcW w:w="1149"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0.474</w:t>
            </w:r>
          </w:p>
        </w:tc>
        <w:tc>
          <w:tcPr>
            <w:tcW w:w="1177"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10</w:t>
            </w:r>
          </w:p>
        </w:tc>
        <w:tc>
          <w:tcPr>
            <w:tcW w:w="1243"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0.2844</w:t>
            </w:r>
          </w:p>
        </w:tc>
      </w:tr>
      <w:tr w:rsidR="008B2DB9">
        <w:trPr>
          <w:trHeight w:hRule="exact" w:val="319"/>
        </w:trPr>
        <w:tc>
          <w:tcPr>
            <w:tcW w:w="1875" w:type="dxa"/>
            <w:tcBorders>
              <w:tl2br w:val="nil"/>
              <w:tr2bl w:val="nil"/>
            </w:tcBorders>
            <w:vAlign w:val="center"/>
          </w:tcPr>
          <w:p w:rsidR="008B2DB9" w:rsidRDefault="00C238C4">
            <w:pPr>
              <w:jc w:val="center"/>
              <w:rPr>
                <w:sz w:val="21"/>
                <w:szCs w:val="21"/>
              </w:rPr>
            </w:pPr>
            <w:r>
              <w:rPr>
                <w:sz w:val="21"/>
                <w:szCs w:val="21"/>
              </w:rPr>
              <w:t>柴油</w:t>
            </w:r>
          </w:p>
        </w:tc>
        <w:tc>
          <w:tcPr>
            <w:tcW w:w="1098" w:type="dxa"/>
            <w:tcBorders>
              <w:tl2br w:val="nil"/>
              <w:tr2bl w:val="nil"/>
            </w:tcBorders>
            <w:vAlign w:val="center"/>
          </w:tcPr>
          <w:p w:rsidR="008B2DB9" w:rsidRDefault="00C238C4">
            <w:pPr>
              <w:jc w:val="center"/>
              <w:rPr>
                <w:sz w:val="21"/>
                <w:szCs w:val="21"/>
              </w:rPr>
            </w:pPr>
            <w:r>
              <w:rPr>
                <w:sz w:val="21"/>
                <w:szCs w:val="21"/>
              </w:rPr>
              <w:t>1.0×105</w:t>
            </w:r>
          </w:p>
        </w:tc>
        <w:tc>
          <w:tcPr>
            <w:tcW w:w="806" w:type="dxa"/>
            <w:tcBorders>
              <w:tl2br w:val="nil"/>
              <w:tr2bl w:val="nil"/>
            </w:tcBorders>
            <w:vAlign w:val="center"/>
          </w:tcPr>
          <w:p w:rsidR="008B2DB9" w:rsidRDefault="00C238C4">
            <w:pPr>
              <w:jc w:val="center"/>
              <w:rPr>
                <w:sz w:val="21"/>
                <w:szCs w:val="21"/>
              </w:rPr>
            </w:pPr>
            <w:r>
              <w:rPr>
                <w:sz w:val="21"/>
                <w:szCs w:val="21"/>
              </w:rPr>
              <w:t>8</w:t>
            </w:r>
          </w:p>
        </w:tc>
        <w:tc>
          <w:tcPr>
            <w:tcW w:w="1010" w:type="dxa"/>
            <w:tcBorders>
              <w:tl2br w:val="nil"/>
              <w:tr2bl w:val="nil"/>
            </w:tcBorders>
            <w:vAlign w:val="center"/>
          </w:tcPr>
          <w:p w:rsidR="008B2DB9" w:rsidRDefault="00C238C4">
            <w:pPr>
              <w:jc w:val="center"/>
              <w:rPr>
                <w:sz w:val="21"/>
                <w:szCs w:val="21"/>
              </w:rPr>
            </w:pPr>
            <w:r>
              <w:rPr>
                <w:sz w:val="21"/>
                <w:szCs w:val="21"/>
              </w:rPr>
              <w:t>1.3</w:t>
            </w:r>
          </w:p>
        </w:tc>
        <w:tc>
          <w:tcPr>
            <w:tcW w:w="1213" w:type="dxa"/>
            <w:tcBorders>
              <w:tl2br w:val="nil"/>
              <w:tr2bl w:val="nil"/>
            </w:tcBorders>
            <w:vAlign w:val="center"/>
          </w:tcPr>
          <w:p w:rsidR="008B2DB9" w:rsidRDefault="00C238C4">
            <w:pPr>
              <w:jc w:val="center"/>
              <w:rPr>
                <w:sz w:val="21"/>
                <w:szCs w:val="21"/>
              </w:rPr>
            </w:pPr>
            <w:r>
              <w:rPr>
                <w:sz w:val="21"/>
                <w:szCs w:val="21"/>
              </w:rPr>
              <w:t>0.885</w:t>
            </w:r>
          </w:p>
        </w:tc>
        <w:tc>
          <w:tcPr>
            <w:tcW w:w="1149" w:type="dxa"/>
            <w:tcBorders>
              <w:tl2br w:val="nil"/>
              <w:tr2bl w:val="nil"/>
            </w:tcBorders>
            <w:vAlign w:val="center"/>
          </w:tcPr>
          <w:p w:rsidR="008B2DB9" w:rsidRDefault="00C238C4">
            <w:pPr>
              <w:jc w:val="center"/>
              <w:rPr>
                <w:sz w:val="21"/>
                <w:szCs w:val="21"/>
              </w:rPr>
            </w:pPr>
            <w:r>
              <w:rPr>
                <w:sz w:val="21"/>
                <w:szCs w:val="21"/>
              </w:rPr>
              <w:t>0.243</w:t>
            </w:r>
          </w:p>
        </w:tc>
        <w:tc>
          <w:tcPr>
            <w:tcW w:w="1177" w:type="dxa"/>
            <w:tcBorders>
              <w:tl2br w:val="nil"/>
              <w:tr2bl w:val="nil"/>
            </w:tcBorders>
            <w:vAlign w:val="center"/>
          </w:tcPr>
          <w:p w:rsidR="008B2DB9" w:rsidRDefault="00C238C4">
            <w:pPr>
              <w:jc w:val="center"/>
              <w:rPr>
                <w:sz w:val="21"/>
                <w:szCs w:val="21"/>
              </w:rPr>
            </w:pPr>
            <w:r>
              <w:rPr>
                <w:sz w:val="21"/>
                <w:szCs w:val="21"/>
              </w:rPr>
              <w:t>10</w:t>
            </w:r>
          </w:p>
        </w:tc>
        <w:tc>
          <w:tcPr>
            <w:tcW w:w="1243" w:type="dxa"/>
            <w:tcBorders>
              <w:tl2br w:val="nil"/>
              <w:tr2bl w:val="nil"/>
            </w:tcBorders>
            <w:vAlign w:val="center"/>
          </w:tcPr>
          <w:p w:rsidR="008B2DB9" w:rsidRDefault="00C238C4">
            <w:pPr>
              <w:jc w:val="center"/>
              <w:rPr>
                <w:sz w:val="21"/>
                <w:szCs w:val="21"/>
              </w:rPr>
            </w:pPr>
            <w:r>
              <w:rPr>
                <w:sz w:val="21"/>
                <w:szCs w:val="21"/>
              </w:rPr>
              <w:t>0.1458</w:t>
            </w:r>
          </w:p>
        </w:tc>
      </w:tr>
    </w:tbl>
    <w:p w:rsidR="008B2DB9" w:rsidRDefault="00C238C4">
      <w:pPr>
        <w:pStyle w:val="a4"/>
        <w:spacing w:after="0"/>
        <w:ind w:firstLineChars="200" w:firstLine="482"/>
        <w:jc w:val="center"/>
        <w:rPr>
          <w:rFonts w:ascii="Times New Roman" w:hAnsi="Times New Roman"/>
          <w:sz w:val="17"/>
        </w:rPr>
      </w:pPr>
      <w:r>
        <w:rPr>
          <w:rFonts w:ascii="Times New Roman" w:hAnsi="Times New Roman"/>
          <w:b/>
          <w:bCs/>
        </w:rPr>
        <w:br w:type="page"/>
      </w:r>
      <w:r>
        <w:rPr>
          <w:rFonts w:ascii="Times New Roman" w:hAnsi="Times New Roman"/>
          <w:b/>
          <w:bCs/>
        </w:rPr>
        <w:lastRenderedPageBreak/>
        <w:t>表</w:t>
      </w:r>
      <w:r>
        <w:rPr>
          <w:rFonts w:ascii="Times New Roman" w:hAnsi="Times New Roman"/>
        </w:rPr>
        <w:t>4.2.</w:t>
      </w:r>
      <w:r>
        <w:rPr>
          <w:rFonts w:ascii="Times New Roman" w:hAnsi="Times New Roman"/>
          <w:b/>
          <w:bCs/>
        </w:rPr>
        <w:t>4</w:t>
      </w:r>
      <w:r>
        <w:rPr>
          <w:rFonts w:ascii="Times New Roman" w:hAnsi="Times New Roman"/>
          <w:b/>
          <w:bCs/>
          <w:spacing w:val="2"/>
        </w:rPr>
        <w:t xml:space="preserve"> </w:t>
      </w:r>
      <w:r>
        <w:rPr>
          <w:rFonts w:ascii="Times New Roman" w:hAnsi="Times New Roman"/>
          <w:b/>
          <w:bCs/>
        </w:rPr>
        <w:t>大</w:t>
      </w:r>
      <w:r>
        <w:rPr>
          <w:rFonts w:ascii="Times New Roman" w:hAnsi="Times New Roman"/>
          <w:b/>
          <w:bCs/>
          <w:spacing w:val="2"/>
        </w:rPr>
        <w:t>量</w:t>
      </w:r>
      <w:r>
        <w:rPr>
          <w:rFonts w:ascii="Times New Roman" w:hAnsi="Times New Roman"/>
          <w:b/>
          <w:bCs/>
        </w:rPr>
        <w:t>泄漏</w:t>
      </w:r>
      <w:r>
        <w:rPr>
          <w:rFonts w:ascii="Times New Roman" w:hAnsi="Times New Roman"/>
          <w:b/>
          <w:bCs/>
          <w:spacing w:val="2"/>
        </w:rPr>
        <w:t>速</w:t>
      </w:r>
      <w:r>
        <w:rPr>
          <w:rFonts w:ascii="Times New Roman" w:hAnsi="Times New Roman"/>
          <w:b/>
          <w:bCs/>
        </w:rPr>
        <w:t>率</w:t>
      </w:r>
      <w:r>
        <w:rPr>
          <w:rFonts w:ascii="Times New Roman" w:hAnsi="Times New Roman"/>
          <w:b/>
          <w:bCs/>
          <w:spacing w:val="2"/>
        </w:rPr>
        <w:t>计</w:t>
      </w:r>
      <w:r>
        <w:rPr>
          <w:rFonts w:ascii="Times New Roman" w:hAnsi="Times New Roman"/>
          <w:b/>
          <w:bCs/>
        </w:rPr>
        <w:t>算参</w:t>
      </w:r>
      <w:r>
        <w:rPr>
          <w:rFonts w:ascii="Times New Roman" w:hAnsi="Times New Roman"/>
          <w:b/>
          <w:bCs/>
          <w:spacing w:val="2"/>
        </w:rPr>
        <w:t>数</w:t>
      </w:r>
      <w:r>
        <w:rPr>
          <w:rFonts w:ascii="Times New Roman" w:hAnsi="Times New Roman"/>
          <w:b/>
          <w:bCs/>
        </w:rPr>
        <w:t>及</w:t>
      </w:r>
      <w:r>
        <w:rPr>
          <w:rFonts w:ascii="Times New Roman" w:hAnsi="Times New Roman"/>
          <w:b/>
          <w:bCs/>
          <w:spacing w:val="2"/>
        </w:rPr>
        <w:t>结</w:t>
      </w:r>
      <w:r>
        <w:rPr>
          <w:rFonts w:ascii="Times New Roman" w:hAnsi="Times New Roman"/>
          <w:b/>
          <w:bCs/>
        </w:rPr>
        <w:t>果一</w:t>
      </w:r>
      <w:r>
        <w:rPr>
          <w:rFonts w:ascii="Times New Roman" w:hAnsi="Times New Roman"/>
          <w:b/>
          <w:bCs/>
          <w:spacing w:val="2"/>
        </w:rPr>
        <w:t>览</w:t>
      </w:r>
      <w:r>
        <w:rPr>
          <w:rFonts w:ascii="Times New Roman" w:hAnsi="Times New Roman"/>
          <w:b/>
          <w:bCs/>
        </w:rPr>
        <w:t>表</w:t>
      </w:r>
    </w:p>
    <w:tbl>
      <w:tblPr>
        <w:tblW w:w="0" w:type="auto"/>
        <w:jc w:val="center"/>
        <w:tblLayout w:type="fixed"/>
        <w:tblLook w:val="0000"/>
      </w:tblPr>
      <w:tblGrid>
        <w:gridCol w:w="1658"/>
        <w:gridCol w:w="1067"/>
        <w:gridCol w:w="1359"/>
        <w:gridCol w:w="977"/>
        <w:gridCol w:w="1244"/>
        <w:gridCol w:w="1065"/>
        <w:gridCol w:w="1151"/>
        <w:gridCol w:w="1219"/>
      </w:tblGrid>
      <w:tr w:rsidR="008B2DB9">
        <w:trPr>
          <w:trHeight w:hRule="exact" w:val="1131"/>
          <w:jc w:val="center"/>
        </w:trPr>
        <w:tc>
          <w:tcPr>
            <w:tcW w:w="1658" w:type="dxa"/>
            <w:tcBorders>
              <w:top w:val="single" w:sz="12" w:space="0" w:color="000000"/>
              <w:left w:val="nil"/>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项目</w:t>
            </w:r>
          </w:p>
        </w:tc>
        <w:tc>
          <w:tcPr>
            <w:tcW w:w="1067" w:type="dxa"/>
            <w:tcBorders>
              <w:top w:val="single" w:sz="12" w:space="0" w:color="000000"/>
              <w:left w:val="single" w:sz="2" w:space="0" w:color="000000"/>
              <w:bottom w:val="single" w:sz="2" w:space="0" w:color="000000"/>
              <w:right w:val="single" w:sz="2" w:space="0" w:color="000000"/>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容器介质</w:t>
            </w:r>
            <w:r>
              <w:rPr>
                <w:sz w:val="21"/>
                <w:szCs w:val="21"/>
              </w:rPr>
              <w:t xml:space="preserve"> </w:t>
            </w:r>
            <w:r>
              <w:rPr>
                <w:sz w:val="21"/>
                <w:szCs w:val="21"/>
              </w:rPr>
              <w:t>压力（</w:t>
            </w:r>
            <w:r>
              <w:rPr>
                <w:sz w:val="21"/>
                <w:szCs w:val="21"/>
              </w:rPr>
              <w:t>Pa</w:t>
            </w:r>
            <w:r>
              <w:rPr>
                <w:sz w:val="21"/>
                <w:szCs w:val="21"/>
              </w:rPr>
              <w:t>）</w:t>
            </w:r>
          </w:p>
        </w:tc>
        <w:tc>
          <w:tcPr>
            <w:tcW w:w="1359" w:type="dxa"/>
            <w:tcBorders>
              <w:top w:val="single" w:sz="1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储罐高度</w:t>
            </w:r>
          </w:p>
          <w:p w:rsidR="008B2DB9" w:rsidRDefault="00C238C4">
            <w:pPr>
              <w:jc w:val="center"/>
              <w:rPr>
                <w:sz w:val="21"/>
                <w:szCs w:val="21"/>
              </w:rPr>
            </w:pPr>
            <w:r>
              <w:rPr>
                <w:sz w:val="21"/>
                <w:szCs w:val="21"/>
              </w:rPr>
              <w:t>（</w:t>
            </w:r>
            <w:r>
              <w:rPr>
                <w:sz w:val="21"/>
                <w:szCs w:val="21"/>
              </w:rPr>
              <w:t>m</w:t>
            </w:r>
            <w:r>
              <w:rPr>
                <w:sz w:val="21"/>
                <w:szCs w:val="21"/>
              </w:rPr>
              <w:t>）</w:t>
            </w:r>
          </w:p>
        </w:tc>
        <w:tc>
          <w:tcPr>
            <w:tcW w:w="977" w:type="dxa"/>
            <w:tcBorders>
              <w:top w:val="single" w:sz="1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裂口之</w:t>
            </w:r>
          </w:p>
          <w:p w:rsidR="008B2DB9" w:rsidRDefault="00C238C4">
            <w:pPr>
              <w:jc w:val="center"/>
              <w:rPr>
                <w:sz w:val="21"/>
                <w:szCs w:val="21"/>
              </w:rPr>
            </w:pPr>
            <w:r>
              <w:rPr>
                <w:sz w:val="21"/>
                <w:szCs w:val="21"/>
              </w:rPr>
              <w:t>上液位</w:t>
            </w:r>
            <w:r>
              <w:rPr>
                <w:sz w:val="21"/>
                <w:szCs w:val="21"/>
              </w:rPr>
              <w:t xml:space="preserve"> </w:t>
            </w:r>
            <w:r>
              <w:rPr>
                <w:sz w:val="21"/>
                <w:szCs w:val="21"/>
              </w:rPr>
              <w:t>高度（</w:t>
            </w:r>
            <w:r>
              <w:rPr>
                <w:sz w:val="21"/>
                <w:szCs w:val="21"/>
              </w:rPr>
              <w:t>m</w:t>
            </w:r>
            <w:r>
              <w:rPr>
                <w:sz w:val="21"/>
                <w:szCs w:val="21"/>
              </w:rPr>
              <w:t>）</w:t>
            </w:r>
          </w:p>
        </w:tc>
        <w:tc>
          <w:tcPr>
            <w:tcW w:w="1244" w:type="dxa"/>
            <w:tcBorders>
              <w:top w:val="single" w:sz="1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密度</w:t>
            </w:r>
          </w:p>
          <w:p w:rsidR="008B2DB9" w:rsidRDefault="00C238C4">
            <w:pPr>
              <w:jc w:val="center"/>
              <w:rPr>
                <w:sz w:val="21"/>
                <w:szCs w:val="21"/>
              </w:rPr>
            </w:pPr>
            <w:r>
              <w:rPr>
                <w:sz w:val="21"/>
                <w:szCs w:val="21"/>
              </w:rPr>
              <w:t>（</w:t>
            </w:r>
            <w:r>
              <w:rPr>
                <w:sz w:val="21"/>
                <w:szCs w:val="21"/>
              </w:rPr>
              <w:t>g/cm</w:t>
            </w:r>
            <w:r>
              <w:rPr>
                <w:sz w:val="21"/>
                <w:szCs w:val="21"/>
                <w:vertAlign w:val="superscript"/>
              </w:rPr>
              <w:t>3</w:t>
            </w:r>
            <w:r>
              <w:rPr>
                <w:sz w:val="21"/>
                <w:szCs w:val="21"/>
              </w:rPr>
              <w:t>）</w:t>
            </w:r>
          </w:p>
        </w:tc>
        <w:tc>
          <w:tcPr>
            <w:tcW w:w="1065" w:type="dxa"/>
            <w:tcBorders>
              <w:top w:val="single" w:sz="12" w:space="0" w:color="000000"/>
              <w:left w:val="single" w:sz="2" w:space="0" w:color="000000"/>
              <w:bottom w:val="single" w:sz="2" w:space="0" w:color="000000"/>
              <w:right w:val="single" w:sz="2" w:space="0" w:color="000000"/>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泄漏速率</w:t>
            </w:r>
          </w:p>
          <w:p w:rsidR="008B2DB9" w:rsidRDefault="00C238C4">
            <w:pPr>
              <w:jc w:val="center"/>
              <w:rPr>
                <w:sz w:val="21"/>
                <w:szCs w:val="21"/>
              </w:rPr>
            </w:pPr>
            <w:r>
              <w:rPr>
                <w:sz w:val="21"/>
                <w:szCs w:val="21"/>
              </w:rPr>
              <w:t>（</w:t>
            </w:r>
            <w:r>
              <w:rPr>
                <w:sz w:val="21"/>
                <w:szCs w:val="21"/>
              </w:rPr>
              <w:t>g/s</w:t>
            </w:r>
            <w:r>
              <w:rPr>
                <w:sz w:val="21"/>
                <w:szCs w:val="21"/>
              </w:rPr>
              <w:t>）</w:t>
            </w:r>
          </w:p>
        </w:tc>
        <w:tc>
          <w:tcPr>
            <w:tcW w:w="1151" w:type="dxa"/>
            <w:tcBorders>
              <w:top w:val="single" w:sz="12" w:space="0" w:color="000000"/>
              <w:left w:val="single" w:sz="2" w:space="0" w:color="000000"/>
              <w:bottom w:val="single" w:sz="2" w:space="0" w:color="000000"/>
              <w:right w:val="single" w:sz="2" w:space="0" w:color="000000"/>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泄漏时间</w:t>
            </w:r>
          </w:p>
          <w:p w:rsidR="008B2DB9" w:rsidRDefault="00C238C4">
            <w:pPr>
              <w:jc w:val="center"/>
              <w:rPr>
                <w:sz w:val="21"/>
                <w:szCs w:val="21"/>
              </w:rPr>
            </w:pPr>
            <w:r>
              <w:rPr>
                <w:sz w:val="21"/>
                <w:szCs w:val="21"/>
              </w:rPr>
              <w:t>（</w:t>
            </w:r>
            <w:r>
              <w:rPr>
                <w:sz w:val="21"/>
                <w:szCs w:val="21"/>
              </w:rPr>
              <w:t>min</w:t>
            </w:r>
            <w:r>
              <w:rPr>
                <w:sz w:val="21"/>
                <w:szCs w:val="21"/>
              </w:rPr>
              <w:t>）</w:t>
            </w:r>
          </w:p>
        </w:tc>
        <w:tc>
          <w:tcPr>
            <w:tcW w:w="1219" w:type="dxa"/>
            <w:tcBorders>
              <w:top w:val="single" w:sz="12" w:space="0" w:color="000000"/>
              <w:left w:val="single" w:sz="2" w:space="0" w:color="000000"/>
              <w:bottom w:val="single" w:sz="2" w:space="0" w:color="000000"/>
              <w:right w:val="nil"/>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泄漏量</w:t>
            </w:r>
          </w:p>
          <w:p w:rsidR="008B2DB9" w:rsidRDefault="00C238C4">
            <w:pPr>
              <w:jc w:val="center"/>
              <w:rPr>
                <w:sz w:val="21"/>
                <w:szCs w:val="21"/>
              </w:rPr>
            </w:pPr>
            <w:r>
              <w:rPr>
                <w:sz w:val="21"/>
                <w:szCs w:val="21"/>
              </w:rPr>
              <w:t>（</w:t>
            </w:r>
            <w:r>
              <w:rPr>
                <w:sz w:val="21"/>
                <w:szCs w:val="21"/>
              </w:rPr>
              <w:t>kg</w:t>
            </w:r>
            <w:r>
              <w:rPr>
                <w:sz w:val="21"/>
                <w:szCs w:val="21"/>
              </w:rPr>
              <w:t>）</w:t>
            </w:r>
          </w:p>
        </w:tc>
      </w:tr>
      <w:tr w:rsidR="008B2DB9">
        <w:trPr>
          <w:trHeight w:hRule="exact" w:val="317"/>
          <w:jc w:val="center"/>
        </w:trPr>
        <w:tc>
          <w:tcPr>
            <w:tcW w:w="1658" w:type="dxa"/>
            <w:tcBorders>
              <w:top w:val="single" w:sz="2" w:space="0" w:color="000000"/>
              <w:left w:val="nil"/>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乙酸储罐</w:t>
            </w:r>
          </w:p>
        </w:tc>
        <w:tc>
          <w:tcPr>
            <w:tcW w:w="106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1.0×105</w:t>
            </w:r>
          </w:p>
        </w:tc>
        <w:tc>
          <w:tcPr>
            <w:tcW w:w="1359"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1.6</w:t>
            </w:r>
          </w:p>
        </w:tc>
        <w:tc>
          <w:tcPr>
            <w:tcW w:w="97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0.8</w:t>
            </w:r>
          </w:p>
        </w:tc>
        <w:tc>
          <w:tcPr>
            <w:tcW w:w="1244"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1.049</w:t>
            </w:r>
          </w:p>
        </w:tc>
        <w:tc>
          <w:tcPr>
            <w:tcW w:w="1065"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20.9</w:t>
            </w:r>
          </w:p>
        </w:tc>
        <w:tc>
          <w:tcPr>
            <w:tcW w:w="1151"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w:t>
            </w:r>
          </w:p>
        </w:tc>
        <w:tc>
          <w:tcPr>
            <w:tcW w:w="1219" w:type="dxa"/>
            <w:tcBorders>
              <w:top w:val="single" w:sz="2" w:space="0" w:color="000000"/>
              <w:left w:val="single" w:sz="2" w:space="0" w:color="000000"/>
              <w:bottom w:val="single" w:sz="2" w:space="0" w:color="000000"/>
              <w:right w:val="nil"/>
              <w:tl2br w:val="nil"/>
              <w:tr2bl w:val="nil"/>
            </w:tcBorders>
            <w:vAlign w:val="center"/>
          </w:tcPr>
          <w:p w:rsidR="008B2DB9" w:rsidRDefault="00C238C4">
            <w:pPr>
              <w:jc w:val="center"/>
              <w:rPr>
                <w:sz w:val="21"/>
                <w:szCs w:val="21"/>
              </w:rPr>
            </w:pPr>
            <w:r>
              <w:rPr>
                <w:sz w:val="21"/>
                <w:szCs w:val="21"/>
              </w:rPr>
              <w:t>12.54</w:t>
            </w:r>
          </w:p>
        </w:tc>
      </w:tr>
      <w:tr w:rsidR="008B2DB9">
        <w:trPr>
          <w:trHeight w:hRule="exact" w:val="317"/>
          <w:jc w:val="center"/>
        </w:trPr>
        <w:tc>
          <w:tcPr>
            <w:tcW w:w="1658" w:type="dxa"/>
            <w:tcBorders>
              <w:top w:val="single" w:sz="2" w:space="0" w:color="000000"/>
              <w:left w:val="nil"/>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甲酸储罐</w:t>
            </w:r>
          </w:p>
        </w:tc>
        <w:tc>
          <w:tcPr>
            <w:tcW w:w="106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1.0×105</w:t>
            </w:r>
          </w:p>
        </w:tc>
        <w:tc>
          <w:tcPr>
            <w:tcW w:w="1359"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1.6</w:t>
            </w:r>
          </w:p>
        </w:tc>
        <w:tc>
          <w:tcPr>
            <w:tcW w:w="97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0.8</w:t>
            </w:r>
          </w:p>
        </w:tc>
        <w:tc>
          <w:tcPr>
            <w:tcW w:w="1244"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1.22</w:t>
            </w:r>
          </w:p>
        </w:tc>
        <w:tc>
          <w:tcPr>
            <w:tcW w:w="1065"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24.3</w:t>
            </w:r>
          </w:p>
        </w:tc>
        <w:tc>
          <w:tcPr>
            <w:tcW w:w="1151"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w:t>
            </w:r>
          </w:p>
        </w:tc>
        <w:tc>
          <w:tcPr>
            <w:tcW w:w="1219" w:type="dxa"/>
            <w:tcBorders>
              <w:top w:val="single" w:sz="2" w:space="0" w:color="000000"/>
              <w:left w:val="single" w:sz="2" w:space="0" w:color="000000"/>
              <w:bottom w:val="single" w:sz="2" w:space="0" w:color="000000"/>
              <w:right w:val="nil"/>
              <w:tl2br w:val="nil"/>
              <w:tr2bl w:val="nil"/>
            </w:tcBorders>
            <w:vAlign w:val="center"/>
          </w:tcPr>
          <w:p w:rsidR="008B2DB9" w:rsidRDefault="00C238C4">
            <w:pPr>
              <w:jc w:val="center"/>
              <w:rPr>
                <w:sz w:val="21"/>
                <w:szCs w:val="21"/>
              </w:rPr>
            </w:pPr>
            <w:r>
              <w:rPr>
                <w:sz w:val="21"/>
                <w:szCs w:val="21"/>
              </w:rPr>
              <w:t>14.58</w:t>
            </w:r>
          </w:p>
        </w:tc>
      </w:tr>
      <w:tr w:rsidR="008B2DB9">
        <w:trPr>
          <w:trHeight w:hRule="exact" w:val="574"/>
          <w:jc w:val="center"/>
        </w:trPr>
        <w:tc>
          <w:tcPr>
            <w:tcW w:w="1658" w:type="dxa"/>
            <w:tcBorders>
              <w:top w:val="single" w:sz="2" w:space="0" w:color="000000"/>
              <w:left w:val="nil"/>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醋酸甲酯储罐</w:t>
            </w:r>
          </w:p>
          <w:p w:rsidR="008B2DB9" w:rsidRDefault="00C238C4">
            <w:pPr>
              <w:jc w:val="center"/>
              <w:rPr>
                <w:sz w:val="21"/>
                <w:szCs w:val="21"/>
              </w:rPr>
            </w:pPr>
            <w:r>
              <w:rPr>
                <w:sz w:val="21"/>
                <w:szCs w:val="21"/>
              </w:rPr>
              <w:t>（储罐区）</w:t>
            </w:r>
          </w:p>
        </w:tc>
        <w:tc>
          <w:tcPr>
            <w:tcW w:w="106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1.0×105</w:t>
            </w:r>
          </w:p>
        </w:tc>
        <w:tc>
          <w:tcPr>
            <w:tcW w:w="1359"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4.5</w:t>
            </w:r>
          </w:p>
        </w:tc>
        <w:tc>
          <w:tcPr>
            <w:tcW w:w="97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2.3</w:t>
            </w:r>
          </w:p>
        </w:tc>
        <w:tc>
          <w:tcPr>
            <w:tcW w:w="1244"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0.866</w:t>
            </w:r>
          </w:p>
        </w:tc>
        <w:tc>
          <w:tcPr>
            <w:tcW w:w="1065"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21.1</w:t>
            </w:r>
          </w:p>
        </w:tc>
        <w:tc>
          <w:tcPr>
            <w:tcW w:w="1151"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w:t>
            </w:r>
          </w:p>
        </w:tc>
        <w:tc>
          <w:tcPr>
            <w:tcW w:w="1219" w:type="dxa"/>
            <w:tcBorders>
              <w:top w:val="single" w:sz="2" w:space="0" w:color="000000"/>
              <w:left w:val="single" w:sz="2" w:space="0" w:color="000000"/>
              <w:bottom w:val="single" w:sz="2" w:space="0" w:color="000000"/>
              <w:right w:val="nil"/>
              <w:tl2br w:val="nil"/>
              <w:tr2bl w:val="nil"/>
            </w:tcBorders>
            <w:vAlign w:val="center"/>
          </w:tcPr>
          <w:p w:rsidR="008B2DB9" w:rsidRDefault="00C238C4">
            <w:pPr>
              <w:jc w:val="center"/>
              <w:rPr>
                <w:sz w:val="21"/>
                <w:szCs w:val="21"/>
              </w:rPr>
            </w:pPr>
            <w:r>
              <w:rPr>
                <w:sz w:val="21"/>
                <w:szCs w:val="21"/>
              </w:rPr>
              <w:t>12.66</w:t>
            </w:r>
          </w:p>
        </w:tc>
      </w:tr>
      <w:tr w:rsidR="008B2DB9">
        <w:trPr>
          <w:trHeight w:hRule="exact" w:val="597"/>
          <w:jc w:val="center"/>
        </w:trPr>
        <w:tc>
          <w:tcPr>
            <w:tcW w:w="1658" w:type="dxa"/>
            <w:tcBorders>
              <w:top w:val="single" w:sz="2" w:space="0" w:color="000000"/>
              <w:left w:val="nil"/>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醋酸甲酯储罐</w:t>
            </w:r>
          </w:p>
          <w:p w:rsidR="008B2DB9" w:rsidRDefault="00C238C4">
            <w:pPr>
              <w:jc w:val="center"/>
              <w:rPr>
                <w:sz w:val="21"/>
                <w:szCs w:val="21"/>
              </w:rPr>
            </w:pPr>
            <w:r>
              <w:rPr>
                <w:sz w:val="21"/>
                <w:szCs w:val="21"/>
              </w:rPr>
              <w:t>（生产）</w:t>
            </w:r>
          </w:p>
        </w:tc>
        <w:tc>
          <w:tcPr>
            <w:tcW w:w="106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1.0×105</w:t>
            </w:r>
          </w:p>
        </w:tc>
        <w:tc>
          <w:tcPr>
            <w:tcW w:w="1359"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2.3</w:t>
            </w:r>
          </w:p>
        </w:tc>
        <w:tc>
          <w:tcPr>
            <w:tcW w:w="97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1.2</w:t>
            </w:r>
          </w:p>
        </w:tc>
        <w:tc>
          <w:tcPr>
            <w:tcW w:w="1244"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0.805</w:t>
            </w:r>
          </w:p>
        </w:tc>
        <w:tc>
          <w:tcPr>
            <w:tcW w:w="1065"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27.2</w:t>
            </w:r>
          </w:p>
        </w:tc>
        <w:tc>
          <w:tcPr>
            <w:tcW w:w="1151"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w:t>
            </w:r>
          </w:p>
        </w:tc>
        <w:tc>
          <w:tcPr>
            <w:tcW w:w="1219" w:type="dxa"/>
            <w:tcBorders>
              <w:top w:val="single" w:sz="2" w:space="0" w:color="000000"/>
              <w:left w:val="single" w:sz="2" w:space="0" w:color="000000"/>
              <w:bottom w:val="single" w:sz="2" w:space="0" w:color="000000"/>
              <w:right w:val="nil"/>
              <w:tl2br w:val="nil"/>
              <w:tr2bl w:val="nil"/>
            </w:tcBorders>
            <w:vAlign w:val="center"/>
          </w:tcPr>
          <w:p w:rsidR="008B2DB9" w:rsidRDefault="00C238C4">
            <w:pPr>
              <w:jc w:val="center"/>
              <w:rPr>
                <w:sz w:val="21"/>
                <w:szCs w:val="21"/>
              </w:rPr>
            </w:pPr>
            <w:r>
              <w:rPr>
                <w:sz w:val="21"/>
                <w:szCs w:val="21"/>
              </w:rPr>
              <w:t>16.32</w:t>
            </w:r>
          </w:p>
        </w:tc>
      </w:tr>
      <w:tr w:rsidR="008B2DB9">
        <w:trPr>
          <w:trHeight w:hRule="exact" w:val="564"/>
          <w:jc w:val="center"/>
        </w:trPr>
        <w:tc>
          <w:tcPr>
            <w:tcW w:w="1658" w:type="dxa"/>
            <w:tcBorders>
              <w:top w:val="single" w:sz="2" w:space="0" w:color="000000"/>
              <w:left w:val="nil"/>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丁酮储罐</w:t>
            </w:r>
          </w:p>
          <w:p w:rsidR="008B2DB9" w:rsidRDefault="00C238C4">
            <w:pPr>
              <w:jc w:val="center"/>
              <w:rPr>
                <w:sz w:val="21"/>
                <w:szCs w:val="21"/>
              </w:rPr>
            </w:pPr>
            <w:r>
              <w:rPr>
                <w:sz w:val="21"/>
                <w:szCs w:val="21"/>
              </w:rPr>
              <w:t>（储罐区）</w:t>
            </w:r>
          </w:p>
        </w:tc>
        <w:tc>
          <w:tcPr>
            <w:tcW w:w="106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1.0×105</w:t>
            </w:r>
          </w:p>
        </w:tc>
        <w:tc>
          <w:tcPr>
            <w:tcW w:w="1359"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4.5</w:t>
            </w:r>
          </w:p>
        </w:tc>
        <w:tc>
          <w:tcPr>
            <w:tcW w:w="97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2.3</w:t>
            </w:r>
          </w:p>
        </w:tc>
        <w:tc>
          <w:tcPr>
            <w:tcW w:w="1244"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0.805</w:t>
            </w:r>
          </w:p>
        </w:tc>
        <w:tc>
          <w:tcPr>
            <w:tcW w:w="1065"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22.7</w:t>
            </w:r>
          </w:p>
        </w:tc>
        <w:tc>
          <w:tcPr>
            <w:tcW w:w="1151"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w:t>
            </w:r>
          </w:p>
        </w:tc>
        <w:tc>
          <w:tcPr>
            <w:tcW w:w="1219" w:type="dxa"/>
            <w:tcBorders>
              <w:top w:val="single" w:sz="2" w:space="0" w:color="000000"/>
              <w:left w:val="single" w:sz="2" w:space="0" w:color="000000"/>
              <w:bottom w:val="single" w:sz="2" w:space="0" w:color="000000"/>
              <w:right w:val="nil"/>
              <w:tl2br w:val="nil"/>
              <w:tr2bl w:val="nil"/>
            </w:tcBorders>
            <w:vAlign w:val="center"/>
          </w:tcPr>
          <w:p w:rsidR="008B2DB9" w:rsidRDefault="00C238C4">
            <w:pPr>
              <w:jc w:val="center"/>
              <w:rPr>
                <w:sz w:val="21"/>
                <w:szCs w:val="21"/>
              </w:rPr>
            </w:pPr>
            <w:r>
              <w:rPr>
                <w:sz w:val="21"/>
                <w:szCs w:val="21"/>
              </w:rPr>
              <w:t>13.62</w:t>
            </w:r>
          </w:p>
        </w:tc>
      </w:tr>
      <w:tr w:rsidR="008B2DB9">
        <w:trPr>
          <w:trHeight w:hRule="exact" w:val="317"/>
          <w:jc w:val="center"/>
        </w:trPr>
        <w:tc>
          <w:tcPr>
            <w:tcW w:w="1658" w:type="dxa"/>
            <w:tcBorders>
              <w:top w:val="single" w:sz="2" w:space="0" w:color="000000"/>
              <w:left w:val="nil"/>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丁酮储罐</w:t>
            </w:r>
          </w:p>
          <w:p w:rsidR="008B2DB9" w:rsidRDefault="00C238C4">
            <w:pPr>
              <w:jc w:val="center"/>
              <w:rPr>
                <w:sz w:val="21"/>
                <w:szCs w:val="21"/>
              </w:rPr>
            </w:pPr>
            <w:r>
              <w:rPr>
                <w:sz w:val="21"/>
                <w:szCs w:val="21"/>
              </w:rPr>
              <w:t>（生产）</w:t>
            </w:r>
          </w:p>
        </w:tc>
        <w:tc>
          <w:tcPr>
            <w:tcW w:w="106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1.0×105</w:t>
            </w:r>
          </w:p>
        </w:tc>
        <w:tc>
          <w:tcPr>
            <w:tcW w:w="1359"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3.1</w:t>
            </w:r>
          </w:p>
        </w:tc>
        <w:tc>
          <w:tcPr>
            <w:tcW w:w="97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1.6</w:t>
            </w:r>
          </w:p>
        </w:tc>
        <w:tc>
          <w:tcPr>
            <w:tcW w:w="1244"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2.130</w:t>
            </w:r>
          </w:p>
        </w:tc>
        <w:tc>
          <w:tcPr>
            <w:tcW w:w="1065"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67.1</w:t>
            </w:r>
          </w:p>
        </w:tc>
        <w:tc>
          <w:tcPr>
            <w:tcW w:w="1151"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w:t>
            </w:r>
          </w:p>
        </w:tc>
        <w:tc>
          <w:tcPr>
            <w:tcW w:w="1219" w:type="dxa"/>
            <w:tcBorders>
              <w:top w:val="single" w:sz="2" w:space="0" w:color="000000"/>
              <w:left w:val="single" w:sz="2" w:space="0" w:color="000000"/>
              <w:bottom w:val="single" w:sz="2" w:space="0" w:color="000000"/>
              <w:right w:val="nil"/>
              <w:tl2br w:val="nil"/>
              <w:tr2bl w:val="nil"/>
            </w:tcBorders>
            <w:vAlign w:val="center"/>
          </w:tcPr>
          <w:p w:rsidR="008B2DB9" w:rsidRDefault="00C238C4">
            <w:pPr>
              <w:jc w:val="center"/>
              <w:rPr>
                <w:sz w:val="21"/>
                <w:szCs w:val="21"/>
              </w:rPr>
            </w:pPr>
            <w:r>
              <w:rPr>
                <w:sz w:val="21"/>
                <w:szCs w:val="21"/>
              </w:rPr>
              <w:t>40.26</w:t>
            </w:r>
          </w:p>
        </w:tc>
      </w:tr>
      <w:tr w:rsidR="008B2DB9">
        <w:trPr>
          <w:trHeight w:hRule="exact" w:val="532"/>
          <w:jc w:val="center"/>
        </w:trPr>
        <w:tc>
          <w:tcPr>
            <w:tcW w:w="1658" w:type="dxa"/>
            <w:tcBorders>
              <w:top w:val="single" w:sz="2" w:space="0" w:color="000000"/>
              <w:left w:val="nil"/>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液碱储罐</w:t>
            </w:r>
          </w:p>
          <w:p w:rsidR="008B2DB9" w:rsidRDefault="00C238C4">
            <w:pPr>
              <w:jc w:val="center"/>
              <w:rPr>
                <w:sz w:val="21"/>
                <w:szCs w:val="21"/>
              </w:rPr>
            </w:pPr>
            <w:r>
              <w:rPr>
                <w:sz w:val="21"/>
                <w:szCs w:val="21"/>
              </w:rPr>
              <w:t>（圆形）</w:t>
            </w:r>
          </w:p>
        </w:tc>
        <w:tc>
          <w:tcPr>
            <w:tcW w:w="106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1.0×105</w:t>
            </w:r>
          </w:p>
        </w:tc>
        <w:tc>
          <w:tcPr>
            <w:tcW w:w="1359"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4</w:t>
            </w:r>
          </w:p>
        </w:tc>
        <w:tc>
          <w:tcPr>
            <w:tcW w:w="97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w:t>
            </w:r>
          </w:p>
        </w:tc>
        <w:tc>
          <w:tcPr>
            <w:tcW w:w="1244"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2.130</w:t>
            </w:r>
          </w:p>
        </w:tc>
        <w:tc>
          <w:tcPr>
            <w:tcW w:w="1065"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47.4</w:t>
            </w:r>
          </w:p>
        </w:tc>
        <w:tc>
          <w:tcPr>
            <w:tcW w:w="1151"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w:t>
            </w:r>
          </w:p>
        </w:tc>
        <w:tc>
          <w:tcPr>
            <w:tcW w:w="1219" w:type="dxa"/>
            <w:tcBorders>
              <w:top w:val="single" w:sz="2" w:space="0" w:color="000000"/>
              <w:left w:val="single" w:sz="2" w:space="0" w:color="000000"/>
              <w:bottom w:val="single" w:sz="2" w:space="0" w:color="000000"/>
              <w:right w:val="nil"/>
              <w:tl2br w:val="nil"/>
              <w:tr2bl w:val="nil"/>
            </w:tcBorders>
            <w:vAlign w:val="center"/>
          </w:tcPr>
          <w:p w:rsidR="008B2DB9" w:rsidRDefault="00C238C4">
            <w:pPr>
              <w:jc w:val="center"/>
              <w:rPr>
                <w:sz w:val="21"/>
                <w:szCs w:val="21"/>
              </w:rPr>
            </w:pPr>
            <w:r>
              <w:rPr>
                <w:sz w:val="21"/>
                <w:szCs w:val="21"/>
              </w:rPr>
              <w:t>28.44</w:t>
            </w:r>
          </w:p>
        </w:tc>
      </w:tr>
      <w:tr w:rsidR="008B2DB9">
        <w:trPr>
          <w:trHeight w:hRule="exact" w:val="563"/>
          <w:jc w:val="center"/>
        </w:trPr>
        <w:tc>
          <w:tcPr>
            <w:tcW w:w="1658" w:type="dxa"/>
            <w:tcBorders>
              <w:top w:val="single" w:sz="2" w:space="0" w:color="000000"/>
              <w:left w:val="nil"/>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液碱储罐</w:t>
            </w:r>
          </w:p>
          <w:p w:rsidR="008B2DB9" w:rsidRDefault="00C238C4">
            <w:pPr>
              <w:jc w:val="center"/>
              <w:rPr>
                <w:sz w:val="21"/>
                <w:szCs w:val="21"/>
              </w:rPr>
            </w:pPr>
            <w:r>
              <w:rPr>
                <w:sz w:val="21"/>
                <w:szCs w:val="21"/>
              </w:rPr>
              <w:t>（方型）</w:t>
            </w:r>
          </w:p>
        </w:tc>
        <w:tc>
          <w:tcPr>
            <w:tcW w:w="106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1.0×105</w:t>
            </w:r>
          </w:p>
        </w:tc>
        <w:tc>
          <w:tcPr>
            <w:tcW w:w="1359"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1.9</w:t>
            </w:r>
          </w:p>
        </w:tc>
        <w:tc>
          <w:tcPr>
            <w:tcW w:w="977"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w:t>
            </w:r>
          </w:p>
        </w:tc>
        <w:tc>
          <w:tcPr>
            <w:tcW w:w="1244"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0.885</w:t>
            </w:r>
          </w:p>
        </w:tc>
        <w:tc>
          <w:tcPr>
            <w:tcW w:w="1065"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24.3</w:t>
            </w:r>
          </w:p>
        </w:tc>
        <w:tc>
          <w:tcPr>
            <w:tcW w:w="1151" w:type="dxa"/>
            <w:tcBorders>
              <w:top w:val="single" w:sz="2" w:space="0" w:color="000000"/>
              <w:left w:val="single" w:sz="2" w:space="0" w:color="000000"/>
              <w:bottom w:val="single" w:sz="2" w:space="0" w:color="000000"/>
              <w:right w:val="single" w:sz="2" w:space="0" w:color="000000"/>
              <w:tl2br w:val="nil"/>
              <w:tr2bl w:val="nil"/>
            </w:tcBorders>
            <w:vAlign w:val="center"/>
          </w:tcPr>
          <w:p w:rsidR="008B2DB9" w:rsidRDefault="00C238C4">
            <w:pPr>
              <w:jc w:val="center"/>
              <w:rPr>
                <w:sz w:val="21"/>
                <w:szCs w:val="21"/>
              </w:rPr>
            </w:pPr>
            <w:r>
              <w:rPr>
                <w:sz w:val="21"/>
                <w:szCs w:val="21"/>
              </w:rPr>
              <w:t>10</w:t>
            </w:r>
          </w:p>
        </w:tc>
        <w:tc>
          <w:tcPr>
            <w:tcW w:w="1219" w:type="dxa"/>
            <w:tcBorders>
              <w:top w:val="single" w:sz="2" w:space="0" w:color="000000"/>
              <w:left w:val="single" w:sz="2" w:space="0" w:color="000000"/>
              <w:bottom w:val="single" w:sz="2" w:space="0" w:color="000000"/>
              <w:right w:val="nil"/>
              <w:tl2br w:val="nil"/>
              <w:tr2bl w:val="nil"/>
            </w:tcBorders>
            <w:vAlign w:val="center"/>
          </w:tcPr>
          <w:p w:rsidR="008B2DB9" w:rsidRDefault="00C238C4">
            <w:pPr>
              <w:jc w:val="center"/>
              <w:rPr>
                <w:sz w:val="21"/>
                <w:szCs w:val="21"/>
              </w:rPr>
            </w:pPr>
            <w:r>
              <w:rPr>
                <w:sz w:val="21"/>
                <w:szCs w:val="21"/>
              </w:rPr>
              <w:t>14.58</w:t>
            </w:r>
          </w:p>
        </w:tc>
      </w:tr>
      <w:tr w:rsidR="008B2DB9">
        <w:trPr>
          <w:trHeight w:hRule="exact" w:val="317"/>
          <w:jc w:val="center"/>
        </w:trPr>
        <w:tc>
          <w:tcPr>
            <w:tcW w:w="1658" w:type="dxa"/>
            <w:tcBorders>
              <w:top w:val="single" w:sz="2" w:space="0" w:color="000000"/>
              <w:left w:val="nil"/>
              <w:bottom w:val="single" w:sz="12" w:space="0" w:color="000000"/>
              <w:right w:val="single" w:sz="2" w:space="0" w:color="000000"/>
              <w:tl2br w:val="nil"/>
              <w:tr2bl w:val="nil"/>
            </w:tcBorders>
            <w:vAlign w:val="center"/>
          </w:tcPr>
          <w:p w:rsidR="008B2DB9" w:rsidRDefault="00C238C4">
            <w:pPr>
              <w:jc w:val="center"/>
              <w:rPr>
                <w:sz w:val="21"/>
                <w:szCs w:val="21"/>
              </w:rPr>
            </w:pPr>
            <w:r>
              <w:rPr>
                <w:sz w:val="21"/>
                <w:szCs w:val="21"/>
              </w:rPr>
              <w:t>柴油</w:t>
            </w:r>
          </w:p>
        </w:tc>
        <w:tc>
          <w:tcPr>
            <w:tcW w:w="1067" w:type="dxa"/>
            <w:tcBorders>
              <w:top w:val="single" w:sz="2" w:space="0" w:color="000000"/>
              <w:left w:val="single" w:sz="2" w:space="0" w:color="000000"/>
              <w:bottom w:val="single" w:sz="12" w:space="0" w:color="000000"/>
              <w:right w:val="single" w:sz="2" w:space="0" w:color="000000"/>
              <w:tl2br w:val="nil"/>
              <w:tr2bl w:val="nil"/>
            </w:tcBorders>
            <w:vAlign w:val="center"/>
          </w:tcPr>
          <w:p w:rsidR="008B2DB9" w:rsidRDefault="00C238C4">
            <w:pPr>
              <w:jc w:val="center"/>
              <w:rPr>
                <w:sz w:val="21"/>
                <w:szCs w:val="21"/>
              </w:rPr>
            </w:pPr>
            <w:r>
              <w:rPr>
                <w:sz w:val="21"/>
                <w:szCs w:val="21"/>
              </w:rPr>
              <w:t>1.0×105</w:t>
            </w:r>
          </w:p>
        </w:tc>
        <w:tc>
          <w:tcPr>
            <w:tcW w:w="1359" w:type="dxa"/>
            <w:tcBorders>
              <w:top w:val="single" w:sz="2" w:space="0" w:color="000000"/>
              <w:left w:val="single" w:sz="2" w:space="0" w:color="000000"/>
              <w:bottom w:val="single" w:sz="12" w:space="0" w:color="000000"/>
              <w:right w:val="single" w:sz="2" w:space="0" w:color="000000"/>
              <w:tl2br w:val="nil"/>
              <w:tr2bl w:val="nil"/>
            </w:tcBorders>
            <w:vAlign w:val="center"/>
          </w:tcPr>
          <w:p w:rsidR="008B2DB9" w:rsidRDefault="00C238C4">
            <w:pPr>
              <w:jc w:val="center"/>
              <w:rPr>
                <w:sz w:val="21"/>
                <w:szCs w:val="21"/>
              </w:rPr>
            </w:pPr>
            <w:r>
              <w:rPr>
                <w:sz w:val="21"/>
                <w:szCs w:val="21"/>
              </w:rPr>
              <w:t>8</w:t>
            </w:r>
          </w:p>
        </w:tc>
        <w:tc>
          <w:tcPr>
            <w:tcW w:w="977" w:type="dxa"/>
            <w:tcBorders>
              <w:top w:val="single" w:sz="2" w:space="0" w:color="000000"/>
              <w:left w:val="single" w:sz="2" w:space="0" w:color="000000"/>
              <w:bottom w:val="single" w:sz="12" w:space="0" w:color="000000"/>
              <w:right w:val="single" w:sz="2" w:space="0" w:color="000000"/>
              <w:tl2br w:val="nil"/>
              <w:tr2bl w:val="nil"/>
            </w:tcBorders>
            <w:vAlign w:val="center"/>
          </w:tcPr>
          <w:p w:rsidR="008B2DB9" w:rsidRDefault="00C238C4">
            <w:pPr>
              <w:jc w:val="center"/>
              <w:rPr>
                <w:sz w:val="21"/>
                <w:szCs w:val="21"/>
              </w:rPr>
            </w:pPr>
            <w:r>
              <w:rPr>
                <w:sz w:val="21"/>
                <w:szCs w:val="21"/>
              </w:rPr>
              <w:t>1.3</w:t>
            </w:r>
          </w:p>
        </w:tc>
        <w:tc>
          <w:tcPr>
            <w:tcW w:w="1244" w:type="dxa"/>
            <w:tcBorders>
              <w:top w:val="single" w:sz="2" w:space="0" w:color="000000"/>
              <w:left w:val="single" w:sz="2" w:space="0" w:color="000000"/>
              <w:bottom w:val="single" w:sz="12" w:space="0" w:color="000000"/>
              <w:right w:val="single" w:sz="2" w:space="0" w:color="000000"/>
              <w:tl2br w:val="nil"/>
              <w:tr2bl w:val="nil"/>
            </w:tcBorders>
            <w:vAlign w:val="center"/>
          </w:tcPr>
          <w:p w:rsidR="008B2DB9" w:rsidRDefault="00C238C4">
            <w:pPr>
              <w:jc w:val="center"/>
              <w:rPr>
                <w:sz w:val="21"/>
                <w:szCs w:val="21"/>
              </w:rPr>
            </w:pPr>
            <w:r>
              <w:rPr>
                <w:sz w:val="21"/>
                <w:szCs w:val="21"/>
              </w:rPr>
              <w:t>0.866</w:t>
            </w:r>
          </w:p>
        </w:tc>
        <w:tc>
          <w:tcPr>
            <w:tcW w:w="1065" w:type="dxa"/>
            <w:tcBorders>
              <w:top w:val="single" w:sz="2" w:space="0" w:color="000000"/>
              <w:left w:val="single" w:sz="2" w:space="0" w:color="000000"/>
              <w:bottom w:val="single" w:sz="12" w:space="0" w:color="000000"/>
              <w:right w:val="single" w:sz="2" w:space="0" w:color="000000"/>
              <w:tl2br w:val="nil"/>
              <w:tr2bl w:val="nil"/>
            </w:tcBorders>
            <w:vAlign w:val="center"/>
          </w:tcPr>
          <w:p w:rsidR="008B2DB9" w:rsidRDefault="00C238C4">
            <w:pPr>
              <w:jc w:val="center"/>
              <w:rPr>
                <w:sz w:val="21"/>
                <w:szCs w:val="21"/>
              </w:rPr>
            </w:pPr>
            <w:r>
              <w:rPr>
                <w:sz w:val="21"/>
                <w:szCs w:val="21"/>
              </w:rPr>
              <w:t>21.1</w:t>
            </w:r>
          </w:p>
        </w:tc>
        <w:tc>
          <w:tcPr>
            <w:tcW w:w="1151" w:type="dxa"/>
            <w:tcBorders>
              <w:top w:val="single" w:sz="2" w:space="0" w:color="000000"/>
              <w:left w:val="single" w:sz="2" w:space="0" w:color="000000"/>
              <w:bottom w:val="single" w:sz="12" w:space="0" w:color="000000"/>
              <w:right w:val="single" w:sz="2" w:space="0" w:color="000000"/>
              <w:tl2br w:val="nil"/>
              <w:tr2bl w:val="nil"/>
            </w:tcBorders>
            <w:vAlign w:val="center"/>
          </w:tcPr>
          <w:p w:rsidR="008B2DB9" w:rsidRDefault="00C238C4">
            <w:pPr>
              <w:jc w:val="center"/>
              <w:rPr>
                <w:sz w:val="21"/>
                <w:szCs w:val="21"/>
              </w:rPr>
            </w:pPr>
            <w:r>
              <w:rPr>
                <w:sz w:val="21"/>
                <w:szCs w:val="21"/>
              </w:rPr>
              <w:t>10</w:t>
            </w:r>
          </w:p>
        </w:tc>
        <w:tc>
          <w:tcPr>
            <w:tcW w:w="1219" w:type="dxa"/>
            <w:tcBorders>
              <w:top w:val="single" w:sz="2" w:space="0" w:color="000000"/>
              <w:left w:val="single" w:sz="2" w:space="0" w:color="000000"/>
              <w:bottom w:val="single" w:sz="12" w:space="0" w:color="000000"/>
              <w:right w:val="nil"/>
              <w:tl2br w:val="nil"/>
              <w:tr2bl w:val="nil"/>
            </w:tcBorders>
            <w:vAlign w:val="center"/>
          </w:tcPr>
          <w:p w:rsidR="008B2DB9" w:rsidRDefault="00C238C4">
            <w:pPr>
              <w:jc w:val="center"/>
              <w:rPr>
                <w:sz w:val="21"/>
                <w:szCs w:val="21"/>
              </w:rPr>
            </w:pPr>
            <w:r>
              <w:rPr>
                <w:sz w:val="21"/>
                <w:szCs w:val="21"/>
              </w:rPr>
              <w:t>12.66</w:t>
            </w:r>
          </w:p>
        </w:tc>
      </w:tr>
    </w:tbl>
    <w:p w:rsidR="008B2DB9" w:rsidRDefault="00C238C4">
      <w:pPr>
        <w:pStyle w:val="a4"/>
        <w:kinsoku w:val="0"/>
        <w:overflowPunct w:val="0"/>
        <w:spacing w:after="0" w:line="360" w:lineRule="auto"/>
        <w:ind w:firstLineChars="200" w:firstLine="490"/>
        <w:rPr>
          <w:rFonts w:ascii="Times New Roman" w:hAnsi="Times New Roman"/>
          <w:sz w:val="26"/>
        </w:rPr>
      </w:pPr>
      <w:r>
        <w:rPr>
          <w:rFonts w:ascii="Times New Roman" w:hAnsi="Times New Roman"/>
          <w:b/>
          <w:bCs/>
          <w:spacing w:val="2"/>
        </w:rPr>
        <w:t>(</w:t>
      </w:r>
      <w:r>
        <w:rPr>
          <w:rFonts w:ascii="Times New Roman" w:hAnsi="Times New Roman"/>
          <w:b/>
          <w:bCs/>
        </w:rPr>
        <w:t>2</w:t>
      </w:r>
      <w:r>
        <w:rPr>
          <w:rFonts w:ascii="Times New Roman" w:hAnsi="Times New Roman"/>
          <w:b/>
          <w:bCs/>
          <w:spacing w:val="2"/>
        </w:rPr>
        <w:t>)</w:t>
      </w:r>
      <w:r>
        <w:rPr>
          <w:rFonts w:ascii="Times New Roman" w:hAnsi="Times New Roman"/>
          <w:b/>
          <w:bCs/>
        </w:rPr>
        <w:t>储罐</w:t>
      </w:r>
      <w:r>
        <w:rPr>
          <w:rFonts w:ascii="Times New Roman" w:hAnsi="Times New Roman"/>
          <w:b/>
          <w:bCs/>
          <w:spacing w:val="2"/>
        </w:rPr>
        <w:t>泄</w:t>
      </w:r>
      <w:r>
        <w:rPr>
          <w:rFonts w:ascii="Times New Roman" w:hAnsi="Times New Roman"/>
          <w:b/>
          <w:bCs/>
        </w:rPr>
        <w:t>漏</w:t>
      </w:r>
      <w:r>
        <w:rPr>
          <w:rFonts w:ascii="Times New Roman" w:hAnsi="Times New Roman"/>
          <w:b/>
          <w:bCs/>
          <w:spacing w:val="2"/>
        </w:rPr>
        <w:t>液</w:t>
      </w:r>
      <w:r>
        <w:rPr>
          <w:rFonts w:ascii="Times New Roman" w:hAnsi="Times New Roman"/>
          <w:b/>
          <w:bCs/>
        </w:rPr>
        <w:t>池等效</w:t>
      </w:r>
      <w:r>
        <w:rPr>
          <w:rFonts w:ascii="Times New Roman" w:hAnsi="Times New Roman"/>
          <w:b/>
          <w:bCs/>
          <w:spacing w:val="2"/>
        </w:rPr>
        <w:t>半</w:t>
      </w:r>
      <w:r>
        <w:rPr>
          <w:rFonts w:ascii="Times New Roman" w:hAnsi="Times New Roman"/>
          <w:b/>
          <w:bCs/>
        </w:rPr>
        <w:t>径</w:t>
      </w:r>
      <w:r>
        <w:rPr>
          <w:rFonts w:ascii="Times New Roman" w:hAnsi="Times New Roman"/>
          <w:b/>
          <w:bCs/>
          <w:spacing w:val="2"/>
        </w:rPr>
        <w:t>计</w:t>
      </w:r>
      <w:r>
        <w:rPr>
          <w:rFonts w:ascii="Times New Roman" w:hAnsi="Times New Roman"/>
          <w:b/>
          <w:bCs/>
        </w:rPr>
        <w:t>算</w:t>
      </w:r>
    </w:p>
    <w:p w:rsidR="008B2DB9" w:rsidRDefault="00C238C4">
      <w:pPr>
        <w:spacing w:line="360" w:lineRule="auto"/>
        <w:ind w:firstLineChars="200" w:firstLine="480"/>
        <w:rPr>
          <w:rFonts w:ascii="Times New Roman" w:hAnsi="Times New Roman"/>
        </w:rPr>
      </w:pPr>
      <w:r>
        <w:rPr>
          <w:rFonts w:ascii="Times New Roman" w:hAnsi="Times New Roman"/>
        </w:rPr>
        <w:t>泄漏溶剂泄漏形成的液池最大直径取决于泄漏点附近的地域构型、泄漏的连续性或瞬时性。有围堰时，以围堰的最大等效半径为液池半径；无围堰时，设定液体瞬间扩散到最小厚度时，推算液池等效半径。</w:t>
      </w:r>
    </w:p>
    <w:p w:rsidR="008B2DB9" w:rsidRDefault="00C238C4">
      <w:pPr>
        <w:spacing w:line="360" w:lineRule="auto"/>
        <w:ind w:firstLineChars="200" w:firstLine="480"/>
        <w:rPr>
          <w:rFonts w:ascii="Times New Roman" w:hAnsi="Times New Roman"/>
        </w:rPr>
      </w:pPr>
      <w:r>
        <w:rPr>
          <w:rFonts w:ascii="Times New Roman" w:hAnsi="Times New Roman"/>
        </w:rPr>
        <w:t>当储罐溶剂发生储罐破裂或管道泄漏时在地面形成液池。由于地面为混凝土，泄漏溶剂液池的最小厚度不应低于</w:t>
      </w:r>
      <w:r>
        <w:rPr>
          <w:rFonts w:ascii="Times New Roman" w:hAnsi="Times New Roman"/>
        </w:rPr>
        <w:t>0.005m</w:t>
      </w:r>
      <w:r>
        <w:rPr>
          <w:rFonts w:ascii="Times New Roman" w:hAnsi="Times New Roman"/>
        </w:rPr>
        <w:t>，在这里取</w:t>
      </w:r>
      <w:r>
        <w:rPr>
          <w:rFonts w:ascii="Times New Roman" w:hAnsi="Times New Roman"/>
        </w:rPr>
        <w:t>0.005m</w:t>
      </w:r>
      <w:r>
        <w:rPr>
          <w:rFonts w:ascii="Times New Roman" w:hAnsi="Times New Roman"/>
        </w:rPr>
        <w:t>，则可算得液池的最大的面积</w:t>
      </w:r>
      <w:r>
        <w:rPr>
          <w:rFonts w:ascii="Times New Roman" w:hAnsi="Times New Roman"/>
        </w:rPr>
        <w:t>S</w:t>
      </w:r>
      <w:r>
        <w:rPr>
          <w:rFonts w:ascii="Times New Roman" w:hAnsi="Times New Roman"/>
        </w:rPr>
        <w:t>。根据泄漏溶剂的泄漏量、密度和液池面积，其液池最大等效直径可以通过下式进行计算：</w:t>
      </w:r>
    </w:p>
    <w:p w:rsidR="008B2DB9" w:rsidRDefault="001B7B0B">
      <w:pPr>
        <w:pStyle w:val="a4"/>
        <w:kinsoku w:val="0"/>
        <w:overflowPunct w:val="0"/>
        <w:spacing w:after="0" w:line="360" w:lineRule="auto"/>
        <w:ind w:firstLineChars="200" w:firstLine="480"/>
        <w:jc w:val="center"/>
        <w:rPr>
          <w:rFonts w:ascii="Times New Roman" w:hAnsi="Times New Roman"/>
        </w:rPr>
      </w:pPr>
      <w:r>
        <w:rPr>
          <w:rFonts w:ascii="Times New Roman" w:hAnsi="Times New Roman"/>
          <w:noProof/>
        </w:rPr>
        <w:drawing>
          <wp:inline distT="0" distB="0" distL="0" distR="0">
            <wp:extent cx="1952625" cy="561975"/>
            <wp:effectExtent l="19050" t="0" r="9525" b="0"/>
            <wp:docPr id="12" name="图片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2"/>
                    <pic:cNvPicPr>
                      <a:picLocks noChangeAspect="1" noChangeArrowheads="1"/>
                    </pic:cNvPicPr>
                  </pic:nvPicPr>
                  <pic:blipFill>
                    <a:blip r:embed="rId44"/>
                    <a:srcRect/>
                    <a:stretch>
                      <a:fillRect/>
                    </a:stretch>
                  </pic:blipFill>
                  <pic:spPr bwMode="auto">
                    <a:xfrm>
                      <a:off x="0" y="0"/>
                      <a:ext cx="1952625" cy="561975"/>
                    </a:xfrm>
                    <a:prstGeom prst="rect">
                      <a:avLst/>
                    </a:prstGeom>
                    <a:noFill/>
                    <a:ln w="9525" cmpd="sng">
                      <a:noFill/>
                      <a:miter lim="800000"/>
                      <a:headEnd/>
                      <a:tailEnd/>
                    </a:ln>
                    <a:effectLst/>
                  </pic:spPr>
                </pic:pic>
              </a:graphicData>
            </a:graphic>
          </wp:inline>
        </w:drawing>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各储罐物质小量泄漏等效半径计算参数及结果见表</w:t>
      </w:r>
      <w:r>
        <w:rPr>
          <w:rFonts w:ascii="Times New Roman" w:hAnsi="Times New Roman"/>
        </w:rPr>
        <w:t>4.2.3</w:t>
      </w:r>
      <w:r>
        <w:rPr>
          <w:rFonts w:ascii="Times New Roman" w:hAnsi="Times New Roman"/>
        </w:rPr>
        <w:t>，大量泄漏等效半径计算参数及结果见表</w:t>
      </w:r>
      <w:r>
        <w:rPr>
          <w:rFonts w:ascii="Times New Roman" w:hAnsi="Times New Roman"/>
          <w:spacing w:val="-61"/>
        </w:rPr>
        <w:t xml:space="preserve"> </w:t>
      </w:r>
      <w:r>
        <w:rPr>
          <w:rFonts w:ascii="Times New Roman" w:hAnsi="Times New Roman"/>
        </w:rPr>
        <w:t>4.2.4</w:t>
      </w:r>
      <w:r>
        <w:rPr>
          <w:rFonts w:ascii="Times New Roman" w:hAnsi="Times New Roman"/>
        </w:rPr>
        <w:t>。</w:t>
      </w:r>
    </w:p>
    <w:p w:rsidR="008B2DB9" w:rsidRDefault="008B2DB9">
      <w:pPr>
        <w:spacing w:line="360" w:lineRule="auto"/>
        <w:ind w:firstLineChars="200" w:firstLine="480"/>
        <w:rPr>
          <w:rFonts w:ascii="Times New Roman" w:hAnsi="Times New Roman"/>
        </w:rPr>
        <w:sectPr w:rsidR="008B2DB9">
          <w:pgSz w:w="11907" w:h="16840"/>
          <w:pgMar w:top="1440" w:right="1080" w:bottom="1440" w:left="1080" w:header="877" w:footer="1195" w:gutter="0"/>
          <w:cols w:space="720"/>
        </w:sectPr>
      </w:pPr>
    </w:p>
    <w:p w:rsidR="008B2DB9" w:rsidRDefault="00C238C4">
      <w:pPr>
        <w:pStyle w:val="a4"/>
        <w:kinsoku w:val="0"/>
        <w:overflowPunct w:val="0"/>
        <w:spacing w:after="0"/>
        <w:ind w:firstLineChars="200" w:firstLine="482"/>
        <w:jc w:val="center"/>
        <w:rPr>
          <w:rFonts w:ascii="Times New Roman" w:hAnsi="Times New Roman"/>
          <w:b/>
          <w:bCs/>
        </w:rPr>
      </w:pPr>
      <w:r>
        <w:rPr>
          <w:rFonts w:ascii="Times New Roman" w:hAnsi="Times New Roman"/>
          <w:b/>
          <w:bCs/>
        </w:rPr>
        <w:lastRenderedPageBreak/>
        <w:t>表</w:t>
      </w:r>
      <w:r>
        <w:rPr>
          <w:rFonts w:ascii="Times New Roman" w:hAnsi="Times New Roman"/>
        </w:rPr>
        <w:t>4.2.5</w:t>
      </w:r>
      <w:r>
        <w:rPr>
          <w:rFonts w:ascii="Times New Roman" w:hAnsi="Times New Roman"/>
          <w:b/>
          <w:bCs/>
          <w:spacing w:val="3"/>
        </w:rPr>
        <w:t xml:space="preserve"> </w:t>
      </w:r>
      <w:r>
        <w:rPr>
          <w:rFonts w:ascii="Times New Roman" w:hAnsi="Times New Roman"/>
          <w:b/>
          <w:bCs/>
        </w:rPr>
        <w:t>小</w:t>
      </w:r>
      <w:r>
        <w:rPr>
          <w:rFonts w:ascii="Times New Roman" w:hAnsi="Times New Roman"/>
          <w:b/>
          <w:bCs/>
          <w:spacing w:val="2"/>
        </w:rPr>
        <w:t>量</w:t>
      </w:r>
      <w:r>
        <w:rPr>
          <w:rFonts w:ascii="Times New Roman" w:hAnsi="Times New Roman"/>
          <w:b/>
          <w:bCs/>
        </w:rPr>
        <w:t>泄漏</w:t>
      </w:r>
      <w:r>
        <w:rPr>
          <w:rFonts w:ascii="Times New Roman" w:hAnsi="Times New Roman"/>
          <w:b/>
          <w:bCs/>
          <w:spacing w:val="2"/>
        </w:rPr>
        <w:t>液</w:t>
      </w:r>
      <w:r>
        <w:rPr>
          <w:rFonts w:ascii="Times New Roman" w:hAnsi="Times New Roman"/>
          <w:b/>
          <w:bCs/>
        </w:rPr>
        <w:t>池</w:t>
      </w:r>
      <w:r>
        <w:rPr>
          <w:rFonts w:ascii="Times New Roman" w:hAnsi="Times New Roman"/>
          <w:b/>
          <w:bCs/>
          <w:spacing w:val="2"/>
        </w:rPr>
        <w:t>等</w:t>
      </w:r>
      <w:r>
        <w:rPr>
          <w:rFonts w:ascii="Times New Roman" w:hAnsi="Times New Roman"/>
          <w:b/>
          <w:bCs/>
        </w:rPr>
        <w:t>效半</w:t>
      </w:r>
      <w:r>
        <w:rPr>
          <w:rFonts w:ascii="Times New Roman" w:hAnsi="Times New Roman"/>
          <w:b/>
          <w:bCs/>
          <w:spacing w:val="2"/>
        </w:rPr>
        <w:t>径</w:t>
      </w:r>
      <w:r>
        <w:rPr>
          <w:rFonts w:ascii="Times New Roman" w:hAnsi="Times New Roman"/>
          <w:b/>
          <w:bCs/>
        </w:rPr>
        <w:t>计</w:t>
      </w:r>
      <w:r>
        <w:rPr>
          <w:rFonts w:ascii="Times New Roman" w:hAnsi="Times New Roman"/>
          <w:b/>
          <w:bCs/>
          <w:spacing w:val="2"/>
        </w:rPr>
        <w:t>算</w:t>
      </w:r>
      <w:r>
        <w:rPr>
          <w:rFonts w:ascii="Times New Roman" w:hAnsi="Times New Roman"/>
          <w:b/>
          <w:bCs/>
        </w:rPr>
        <w:t>参数</w:t>
      </w:r>
      <w:r>
        <w:rPr>
          <w:rFonts w:ascii="Times New Roman" w:hAnsi="Times New Roman"/>
          <w:b/>
          <w:bCs/>
          <w:spacing w:val="2"/>
        </w:rPr>
        <w:t>及</w:t>
      </w:r>
      <w:r>
        <w:rPr>
          <w:rFonts w:ascii="Times New Roman" w:hAnsi="Times New Roman"/>
          <w:b/>
          <w:bCs/>
        </w:rPr>
        <w:t>结</w:t>
      </w:r>
      <w:r>
        <w:rPr>
          <w:rFonts w:ascii="Times New Roman" w:hAnsi="Times New Roman"/>
          <w:b/>
          <w:bCs/>
          <w:spacing w:val="2"/>
        </w:rPr>
        <w:t>果</w:t>
      </w:r>
      <w:r>
        <w:rPr>
          <w:rFonts w:ascii="Times New Roman" w:hAnsi="Times New Roman"/>
          <w:b/>
          <w:bCs/>
        </w:rPr>
        <w:t>一览表</w:t>
      </w:r>
    </w:p>
    <w:p w:rsidR="008B2DB9" w:rsidRDefault="008B2DB9">
      <w:pPr>
        <w:kinsoku w:val="0"/>
        <w:overflowPunct w:val="0"/>
        <w:spacing w:before="7" w:line="360" w:lineRule="auto"/>
        <w:ind w:firstLineChars="200" w:firstLine="60"/>
        <w:rPr>
          <w:rFonts w:ascii="Times New Roman" w:hAnsi="Times New Roman"/>
          <w:sz w:val="3"/>
        </w:rPr>
      </w:pPr>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tblPr>
      <w:tblGrid>
        <w:gridCol w:w="2374"/>
        <w:gridCol w:w="1469"/>
        <w:gridCol w:w="1672"/>
        <w:gridCol w:w="2003"/>
        <w:gridCol w:w="1170"/>
        <w:gridCol w:w="1269"/>
      </w:tblGrid>
      <w:tr w:rsidR="008B2DB9">
        <w:trPr>
          <w:trHeight w:hRule="exact" w:val="637"/>
        </w:trPr>
        <w:tc>
          <w:tcPr>
            <w:tcW w:w="2374"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项目</w:t>
            </w:r>
          </w:p>
        </w:tc>
        <w:tc>
          <w:tcPr>
            <w:tcW w:w="1469" w:type="dxa"/>
            <w:tcBorders>
              <w:tl2br w:val="nil"/>
              <w:tr2bl w:val="nil"/>
            </w:tcBorders>
            <w:vAlign w:val="center"/>
          </w:tcPr>
          <w:p w:rsidR="008B2DB9" w:rsidRDefault="00C238C4">
            <w:pPr>
              <w:jc w:val="center"/>
              <w:rPr>
                <w:sz w:val="21"/>
                <w:szCs w:val="21"/>
              </w:rPr>
            </w:pPr>
            <w:r>
              <w:rPr>
                <w:sz w:val="21"/>
                <w:szCs w:val="21"/>
              </w:rPr>
              <w:t>泄漏量</w:t>
            </w:r>
            <w:r>
              <w:rPr>
                <w:sz w:val="21"/>
                <w:szCs w:val="21"/>
              </w:rPr>
              <w:t xml:space="preserve"> kg</w:t>
            </w:r>
          </w:p>
        </w:tc>
        <w:tc>
          <w:tcPr>
            <w:tcW w:w="1672" w:type="dxa"/>
            <w:tcBorders>
              <w:tl2br w:val="nil"/>
              <w:tr2bl w:val="nil"/>
            </w:tcBorders>
            <w:vAlign w:val="center"/>
          </w:tcPr>
          <w:p w:rsidR="008B2DB9" w:rsidRDefault="00C238C4">
            <w:pPr>
              <w:jc w:val="center"/>
              <w:rPr>
                <w:sz w:val="21"/>
                <w:szCs w:val="21"/>
              </w:rPr>
            </w:pPr>
            <w:r>
              <w:rPr>
                <w:sz w:val="21"/>
                <w:szCs w:val="21"/>
              </w:rPr>
              <w:t>密度</w:t>
            </w:r>
            <w:r>
              <w:rPr>
                <w:sz w:val="21"/>
                <w:szCs w:val="21"/>
              </w:rPr>
              <w:t xml:space="preserve"> g/cm</w:t>
            </w:r>
            <w:r>
              <w:rPr>
                <w:sz w:val="21"/>
                <w:szCs w:val="21"/>
                <w:vertAlign w:val="superscript"/>
              </w:rPr>
              <w:t>3</w:t>
            </w:r>
          </w:p>
        </w:tc>
        <w:tc>
          <w:tcPr>
            <w:tcW w:w="2003" w:type="dxa"/>
            <w:tcBorders>
              <w:tl2br w:val="nil"/>
              <w:tr2bl w:val="nil"/>
            </w:tcBorders>
            <w:vAlign w:val="center"/>
          </w:tcPr>
          <w:p w:rsidR="008B2DB9" w:rsidRDefault="00C238C4">
            <w:pPr>
              <w:jc w:val="center"/>
              <w:rPr>
                <w:sz w:val="21"/>
                <w:szCs w:val="21"/>
              </w:rPr>
            </w:pPr>
            <w:r>
              <w:rPr>
                <w:sz w:val="21"/>
                <w:szCs w:val="21"/>
              </w:rPr>
              <w:t>假设无围堰时液</w:t>
            </w:r>
          </w:p>
          <w:p w:rsidR="008B2DB9" w:rsidRDefault="00C238C4">
            <w:pPr>
              <w:jc w:val="center"/>
              <w:rPr>
                <w:sz w:val="21"/>
                <w:szCs w:val="21"/>
              </w:rPr>
            </w:pPr>
            <w:r>
              <w:rPr>
                <w:sz w:val="21"/>
                <w:szCs w:val="21"/>
              </w:rPr>
              <w:t>池面积</w:t>
            </w:r>
            <w:r>
              <w:rPr>
                <w:sz w:val="21"/>
                <w:szCs w:val="21"/>
              </w:rPr>
              <w:t xml:space="preserve"> cm</w:t>
            </w:r>
            <w:r>
              <w:rPr>
                <w:sz w:val="21"/>
                <w:szCs w:val="21"/>
                <w:vertAlign w:val="superscript"/>
              </w:rPr>
              <w:t>2</w:t>
            </w:r>
          </w:p>
        </w:tc>
        <w:tc>
          <w:tcPr>
            <w:tcW w:w="1170" w:type="dxa"/>
            <w:tcBorders>
              <w:tl2br w:val="nil"/>
              <w:tr2bl w:val="nil"/>
            </w:tcBorders>
            <w:vAlign w:val="center"/>
          </w:tcPr>
          <w:p w:rsidR="008B2DB9" w:rsidRDefault="00C238C4">
            <w:pPr>
              <w:jc w:val="center"/>
              <w:rPr>
                <w:sz w:val="21"/>
                <w:szCs w:val="21"/>
              </w:rPr>
            </w:pPr>
            <w:r>
              <w:rPr>
                <w:sz w:val="21"/>
                <w:szCs w:val="21"/>
              </w:rPr>
              <w:t>等效</w:t>
            </w:r>
          </w:p>
          <w:p w:rsidR="008B2DB9" w:rsidRDefault="00C238C4">
            <w:pPr>
              <w:jc w:val="center"/>
              <w:rPr>
                <w:sz w:val="21"/>
                <w:szCs w:val="21"/>
              </w:rPr>
            </w:pPr>
            <w:r>
              <w:rPr>
                <w:sz w:val="21"/>
                <w:szCs w:val="21"/>
              </w:rPr>
              <w:t>半径</w:t>
            </w:r>
            <w:r>
              <w:rPr>
                <w:sz w:val="21"/>
                <w:szCs w:val="21"/>
              </w:rPr>
              <w:t xml:space="preserve"> cm</w:t>
            </w:r>
          </w:p>
        </w:tc>
        <w:tc>
          <w:tcPr>
            <w:tcW w:w="1269" w:type="dxa"/>
            <w:tcBorders>
              <w:tl2br w:val="nil"/>
              <w:tr2bl w:val="nil"/>
            </w:tcBorders>
            <w:vAlign w:val="center"/>
          </w:tcPr>
          <w:p w:rsidR="008B2DB9" w:rsidRDefault="00C238C4">
            <w:pPr>
              <w:jc w:val="center"/>
              <w:rPr>
                <w:sz w:val="21"/>
                <w:szCs w:val="21"/>
              </w:rPr>
            </w:pPr>
            <w:r>
              <w:rPr>
                <w:sz w:val="21"/>
                <w:szCs w:val="21"/>
              </w:rPr>
              <w:t>围堰液池</w:t>
            </w:r>
          </w:p>
          <w:p w:rsidR="008B2DB9" w:rsidRDefault="00C238C4">
            <w:pPr>
              <w:jc w:val="center"/>
              <w:rPr>
                <w:sz w:val="21"/>
                <w:szCs w:val="21"/>
              </w:rPr>
            </w:pPr>
            <w:r>
              <w:rPr>
                <w:sz w:val="21"/>
                <w:szCs w:val="21"/>
              </w:rPr>
              <w:t>面积</w:t>
            </w:r>
            <w:r>
              <w:rPr>
                <w:sz w:val="21"/>
                <w:szCs w:val="21"/>
              </w:rPr>
              <w:t xml:space="preserve"> m</w:t>
            </w:r>
            <w:r>
              <w:rPr>
                <w:sz w:val="21"/>
                <w:szCs w:val="21"/>
                <w:vertAlign w:val="superscript"/>
              </w:rPr>
              <w:t>2</w:t>
            </w:r>
          </w:p>
        </w:tc>
      </w:tr>
      <w:tr w:rsidR="008B2DB9">
        <w:trPr>
          <w:trHeight w:hRule="exact" w:val="322"/>
        </w:trPr>
        <w:tc>
          <w:tcPr>
            <w:tcW w:w="2374" w:type="dxa"/>
            <w:tcBorders>
              <w:tl2br w:val="nil"/>
              <w:tr2bl w:val="nil"/>
            </w:tcBorders>
            <w:vAlign w:val="center"/>
          </w:tcPr>
          <w:p w:rsidR="008B2DB9" w:rsidRDefault="00C238C4">
            <w:pPr>
              <w:jc w:val="center"/>
              <w:rPr>
                <w:sz w:val="21"/>
                <w:szCs w:val="21"/>
              </w:rPr>
            </w:pPr>
            <w:r>
              <w:rPr>
                <w:sz w:val="21"/>
                <w:szCs w:val="21"/>
              </w:rPr>
              <w:t>乙酸储罐</w:t>
            </w:r>
          </w:p>
        </w:tc>
        <w:tc>
          <w:tcPr>
            <w:tcW w:w="1469" w:type="dxa"/>
            <w:tcBorders>
              <w:tl2br w:val="nil"/>
              <w:tr2bl w:val="nil"/>
            </w:tcBorders>
            <w:vAlign w:val="center"/>
          </w:tcPr>
          <w:p w:rsidR="008B2DB9" w:rsidRDefault="00C238C4">
            <w:pPr>
              <w:jc w:val="center"/>
              <w:rPr>
                <w:sz w:val="21"/>
                <w:szCs w:val="21"/>
              </w:rPr>
            </w:pPr>
            <w:r>
              <w:rPr>
                <w:sz w:val="21"/>
                <w:szCs w:val="21"/>
              </w:rPr>
              <w:t>0.1254</w:t>
            </w:r>
          </w:p>
        </w:tc>
        <w:tc>
          <w:tcPr>
            <w:tcW w:w="1672" w:type="dxa"/>
            <w:tcBorders>
              <w:tl2br w:val="nil"/>
              <w:tr2bl w:val="nil"/>
            </w:tcBorders>
            <w:vAlign w:val="center"/>
          </w:tcPr>
          <w:p w:rsidR="008B2DB9" w:rsidRDefault="00C238C4">
            <w:pPr>
              <w:jc w:val="center"/>
              <w:rPr>
                <w:sz w:val="21"/>
                <w:szCs w:val="21"/>
              </w:rPr>
            </w:pPr>
            <w:r>
              <w:rPr>
                <w:sz w:val="21"/>
                <w:szCs w:val="21"/>
              </w:rPr>
              <w:t>1.049</w:t>
            </w:r>
          </w:p>
        </w:tc>
        <w:tc>
          <w:tcPr>
            <w:tcW w:w="2003" w:type="dxa"/>
            <w:tcBorders>
              <w:tl2br w:val="nil"/>
              <w:tr2bl w:val="nil"/>
            </w:tcBorders>
            <w:vAlign w:val="center"/>
          </w:tcPr>
          <w:p w:rsidR="008B2DB9" w:rsidRDefault="00C238C4">
            <w:pPr>
              <w:jc w:val="center"/>
              <w:rPr>
                <w:sz w:val="21"/>
                <w:szCs w:val="21"/>
              </w:rPr>
            </w:pPr>
            <w:r>
              <w:rPr>
                <w:sz w:val="21"/>
                <w:szCs w:val="21"/>
              </w:rPr>
              <w:t>23.91</w:t>
            </w:r>
          </w:p>
        </w:tc>
        <w:tc>
          <w:tcPr>
            <w:tcW w:w="1170" w:type="dxa"/>
            <w:tcBorders>
              <w:tl2br w:val="nil"/>
              <w:tr2bl w:val="nil"/>
            </w:tcBorders>
            <w:vAlign w:val="center"/>
          </w:tcPr>
          <w:p w:rsidR="008B2DB9" w:rsidRDefault="00C238C4">
            <w:pPr>
              <w:jc w:val="center"/>
              <w:rPr>
                <w:sz w:val="21"/>
                <w:szCs w:val="21"/>
              </w:rPr>
            </w:pPr>
            <w:r>
              <w:rPr>
                <w:sz w:val="21"/>
                <w:szCs w:val="21"/>
              </w:rPr>
              <w:t>2.39</w:t>
            </w:r>
          </w:p>
        </w:tc>
        <w:tc>
          <w:tcPr>
            <w:tcW w:w="1269" w:type="dxa"/>
            <w:tcBorders>
              <w:tl2br w:val="nil"/>
              <w:tr2bl w:val="nil"/>
            </w:tcBorders>
            <w:vAlign w:val="center"/>
          </w:tcPr>
          <w:p w:rsidR="008B2DB9" w:rsidRDefault="00C238C4">
            <w:pPr>
              <w:jc w:val="center"/>
              <w:rPr>
                <w:sz w:val="21"/>
                <w:szCs w:val="21"/>
              </w:rPr>
            </w:pPr>
            <w:r>
              <w:rPr>
                <w:sz w:val="21"/>
                <w:szCs w:val="21"/>
              </w:rPr>
              <w:t>22</w:t>
            </w:r>
          </w:p>
        </w:tc>
      </w:tr>
      <w:tr w:rsidR="008B2DB9">
        <w:trPr>
          <w:trHeight w:hRule="exact" w:val="322"/>
        </w:trPr>
        <w:tc>
          <w:tcPr>
            <w:tcW w:w="2374" w:type="dxa"/>
            <w:tcBorders>
              <w:tl2br w:val="nil"/>
              <w:tr2bl w:val="nil"/>
            </w:tcBorders>
            <w:vAlign w:val="center"/>
          </w:tcPr>
          <w:p w:rsidR="008B2DB9" w:rsidRDefault="00C238C4">
            <w:pPr>
              <w:jc w:val="center"/>
              <w:rPr>
                <w:sz w:val="21"/>
                <w:szCs w:val="21"/>
              </w:rPr>
            </w:pPr>
            <w:r>
              <w:rPr>
                <w:sz w:val="21"/>
                <w:szCs w:val="21"/>
              </w:rPr>
              <w:t>醋酸甲酯储罐</w:t>
            </w:r>
          </w:p>
        </w:tc>
        <w:tc>
          <w:tcPr>
            <w:tcW w:w="1469" w:type="dxa"/>
            <w:tcBorders>
              <w:tl2br w:val="nil"/>
              <w:tr2bl w:val="nil"/>
            </w:tcBorders>
            <w:vAlign w:val="center"/>
          </w:tcPr>
          <w:p w:rsidR="008B2DB9" w:rsidRDefault="00C238C4">
            <w:pPr>
              <w:jc w:val="center"/>
              <w:rPr>
                <w:sz w:val="21"/>
                <w:szCs w:val="21"/>
              </w:rPr>
            </w:pPr>
            <w:r>
              <w:rPr>
                <w:sz w:val="21"/>
                <w:szCs w:val="21"/>
              </w:rPr>
              <w:t>0.1458</w:t>
            </w:r>
          </w:p>
        </w:tc>
        <w:tc>
          <w:tcPr>
            <w:tcW w:w="1672" w:type="dxa"/>
            <w:tcBorders>
              <w:tl2br w:val="nil"/>
              <w:tr2bl w:val="nil"/>
            </w:tcBorders>
            <w:vAlign w:val="center"/>
          </w:tcPr>
          <w:p w:rsidR="008B2DB9" w:rsidRDefault="00C238C4">
            <w:pPr>
              <w:jc w:val="center"/>
              <w:rPr>
                <w:sz w:val="21"/>
                <w:szCs w:val="21"/>
              </w:rPr>
            </w:pPr>
            <w:r>
              <w:rPr>
                <w:sz w:val="21"/>
                <w:szCs w:val="21"/>
              </w:rPr>
              <w:t>1.22</w:t>
            </w:r>
          </w:p>
        </w:tc>
        <w:tc>
          <w:tcPr>
            <w:tcW w:w="2003" w:type="dxa"/>
            <w:tcBorders>
              <w:tl2br w:val="nil"/>
              <w:tr2bl w:val="nil"/>
            </w:tcBorders>
            <w:vAlign w:val="center"/>
          </w:tcPr>
          <w:p w:rsidR="008B2DB9" w:rsidRDefault="00C238C4">
            <w:pPr>
              <w:jc w:val="center"/>
              <w:rPr>
                <w:sz w:val="21"/>
                <w:szCs w:val="21"/>
              </w:rPr>
            </w:pPr>
            <w:r>
              <w:rPr>
                <w:sz w:val="21"/>
                <w:szCs w:val="21"/>
              </w:rPr>
              <w:t>23.90</w:t>
            </w:r>
          </w:p>
        </w:tc>
        <w:tc>
          <w:tcPr>
            <w:tcW w:w="1170" w:type="dxa"/>
            <w:tcBorders>
              <w:tl2br w:val="nil"/>
              <w:tr2bl w:val="nil"/>
            </w:tcBorders>
            <w:vAlign w:val="center"/>
          </w:tcPr>
          <w:p w:rsidR="008B2DB9" w:rsidRDefault="00C238C4">
            <w:pPr>
              <w:jc w:val="center"/>
              <w:rPr>
                <w:sz w:val="21"/>
                <w:szCs w:val="21"/>
              </w:rPr>
            </w:pPr>
            <w:r>
              <w:rPr>
                <w:sz w:val="21"/>
                <w:szCs w:val="21"/>
              </w:rPr>
              <w:t>2.39</w:t>
            </w:r>
          </w:p>
        </w:tc>
        <w:tc>
          <w:tcPr>
            <w:tcW w:w="1269" w:type="dxa"/>
            <w:tcBorders>
              <w:tl2br w:val="nil"/>
              <w:tr2bl w:val="nil"/>
            </w:tcBorders>
            <w:vAlign w:val="center"/>
          </w:tcPr>
          <w:p w:rsidR="008B2DB9" w:rsidRDefault="00C238C4">
            <w:pPr>
              <w:jc w:val="center"/>
              <w:rPr>
                <w:sz w:val="21"/>
                <w:szCs w:val="21"/>
              </w:rPr>
            </w:pPr>
            <w:r>
              <w:rPr>
                <w:sz w:val="21"/>
                <w:szCs w:val="21"/>
              </w:rPr>
              <w:t>22</w:t>
            </w:r>
          </w:p>
        </w:tc>
      </w:tr>
      <w:tr w:rsidR="008B2DB9">
        <w:trPr>
          <w:trHeight w:hRule="exact" w:val="322"/>
        </w:trPr>
        <w:tc>
          <w:tcPr>
            <w:tcW w:w="2374" w:type="dxa"/>
            <w:tcBorders>
              <w:tl2br w:val="nil"/>
              <w:tr2bl w:val="nil"/>
            </w:tcBorders>
            <w:vAlign w:val="center"/>
          </w:tcPr>
          <w:p w:rsidR="008B2DB9" w:rsidRDefault="00C238C4">
            <w:pPr>
              <w:jc w:val="center"/>
              <w:rPr>
                <w:sz w:val="21"/>
                <w:szCs w:val="21"/>
              </w:rPr>
            </w:pPr>
            <w:r>
              <w:rPr>
                <w:sz w:val="21"/>
                <w:szCs w:val="21"/>
              </w:rPr>
              <w:t>醋酸甲酯储罐</w:t>
            </w:r>
          </w:p>
        </w:tc>
        <w:tc>
          <w:tcPr>
            <w:tcW w:w="1469" w:type="dxa"/>
            <w:tcBorders>
              <w:tl2br w:val="nil"/>
              <w:tr2bl w:val="nil"/>
            </w:tcBorders>
            <w:vAlign w:val="center"/>
          </w:tcPr>
          <w:p w:rsidR="008B2DB9" w:rsidRDefault="00C238C4">
            <w:pPr>
              <w:jc w:val="center"/>
              <w:rPr>
                <w:sz w:val="21"/>
                <w:szCs w:val="21"/>
              </w:rPr>
            </w:pPr>
            <w:r>
              <w:rPr>
                <w:sz w:val="21"/>
                <w:szCs w:val="21"/>
              </w:rPr>
              <w:t>0.1752</w:t>
            </w:r>
          </w:p>
        </w:tc>
        <w:tc>
          <w:tcPr>
            <w:tcW w:w="1672" w:type="dxa"/>
            <w:tcBorders>
              <w:tl2br w:val="nil"/>
              <w:tr2bl w:val="nil"/>
            </w:tcBorders>
            <w:vAlign w:val="center"/>
          </w:tcPr>
          <w:p w:rsidR="008B2DB9" w:rsidRDefault="00C238C4">
            <w:pPr>
              <w:jc w:val="center"/>
              <w:rPr>
                <w:sz w:val="21"/>
                <w:szCs w:val="21"/>
              </w:rPr>
            </w:pPr>
            <w:r>
              <w:rPr>
                <w:sz w:val="21"/>
                <w:szCs w:val="21"/>
              </w:rPr>
              <w:t>0.866</w:t>
            </w:r>
          </w:p>
        </w:tc>
        <w:tc>
          <w:tcPr>
            <w:tcW w:w="2003" w:type="dxa"/>
            <w:tcBorders>
              <w:tl2br w:val="nil"/>
              <w:tr2bl w:val="nil"/>
            </w:tcBorders>
            <w:vAlign w:val="center"/>
          </w:tcPr>
          <w:p w:rsidR="008B2DB9" w:rsidRDefault="00C238C4">
            <w:pPr>
              <w:jc w:val="center"/>
              <w:rPr>
                <w:sz w:val="21"/>
                <w:szCs w:val="21"/>
              </w:rPr>
            </w:pPr>
            <w:r>
              <w:rPr>
                <w:sz w:val="21"/>
                <w:szCs w:val="21"/>
              </w:rPr>
              <w:t>40.46</w:t>
            </w:r>
          </w:p>
        </w:tc>
        <w:tc>
          <w:tcPr>
            <w:tcW w:w="1170" w:type="dxa"/>
            <w:tcBorders>
              <w:tl2br w:val="nil"/>
              <w:tr2bl w:val="nil"/>
            </w:tcBorders>
            <w:vAlign w:val="center"/>
          </w:tcPr>
          <w:p w:rsidR="008B2DB9" w:rsidRDefault="00C238C4">
            <w:pPr>
              <w:jc w:val="center"/>
              <w:rPr>
                <w:sz w:val="21"/>
                <w:szCs w:val="21"/>
              </w:rPr>
            </w:pPr>
            <w:r>
              <w:rPr>
                <w:sz w:val="21"/>
                <w:szCs w:val="21"/>
              </w:rPr>
              <w:t>3.11</w:t>
            </w:r>
          </w:p>
        </w:tc>
        <w:tc>
          <w:tcPr>
            <w:tcW w:w="1269" w:type="dxa"/>
            <w:tcBorders>
              <w:tl2br w:val="nil"/>
              <w:tr2bl w:val="nil"/>
            </w:tcBorders>
            <w:vAlign w:val="center"/>
          </w:tcPr>
          <w:p w:rsidR="008B2DB9" w:rsidRDefault="00C238C4">
            <w:pPr>
              <w:jc w:val="center"/>
              <w:rPr>
                <w:sz w:val="21"/>
                <w:szCs w:val="21"/>
              </w:rPr>
            </w:pPr>
            <w:r>
              <w:rPr>
                <w:sz w:val="21"/>
                <w:szCs w:val="21"/>
              </w:rPr>
              <w:t>126</w:t>
            </w:r>
          </w:p>
        </w:tc>
      </w:tr>
      <w:tr w:rsidR="008B2DB9">
        <w:trPr>
          <w:trHeight w:hRule="exact" w:val="322"/>
        </w:trPr>
        <w:tc>
          <w:tcPr>
            <w:tcW w:w="2374" w:type="dxa"/>
            <w:tcBorders>
              <w:tl2br w:val="nil"/>
              <w:tr2bl w:val="nil"/>
            </w:tcBorders>
            <w:vAlign w:val="center"/>
          </w:tcPr>
          <w:p w:rsidR="008B2DB9" w:rsidRDefault="00C238C4">
            <w:pPr>
              <w:jc w:val="center"/>
              <w:rPr>
                <w:sz w:val="21"/>
                <w:szCs w:val="21"/>
              </w:rPr>
            </w:pPr>
            <w:r>
              <w:rPr>
                <w:sz w:val="21"/>
                <w:szCs w:val="21"/>
              </w:rPr>
              <w:t>醋酸甲酯储罐（生产区）</w:t>
            </w:r>
          </w:p>
        </w:tc>
        <w:tc>
          <w:tcPr>
            <w:tcW w:w="1469" w:type="dxa"/>
            <w:tcBorders>
              <w:tl2br w:val="nil"/>
              <w:tr2bl w:val="nil"/>
            </w:tcBorders>
            <w:vAlign w:val="center"/>
          </w:tcPr>
          <w:p w:rsidR="008B2DB9" w:rsidRDefault="00C238C4">
            <w:pPr>
              <w:jc w:val="center"/>
              <w:rPr>
                <w:sz w:val="21"/>
                <w:szCs w:val="21"/>
              </w:rPr>
            </w:pPr>
            <w:r>
              <w:rPr>
                <w:sz w:val="21"/>
                <w:szCs w:val="21"/>
              </w:rPr>
              <w:t>0.1266</w:t>
            </w:r>
          </w:p>
        </w:tc>
        <w:tc>
          <w:tcPr>
            <w:tcW w:w="1672" w:type="dxa"/>
            <w:tcBorders>
              <w:tl2br w:val="nil"/>
              <w:tr2bl w:val="nil"/>
            </w:tcBorders>
            <w:vAlign w:val="center"/>
          </w:tcPr>
          <w:p w:rsidR="008B2DB9" w:rsidRDefault="00C238C4">
            <w:pPr>
              <w:jc w:val="center"/>
              <w:rPr>
                <w:sz w:val="21"/>
                <w:szCs w:val="21"/>
              </w:rPr>
            </w:pPr>
            <w:r>
              <w:rPr>
                <w:sz w:val="21"/>
                <w:szCs w:val="21"/>
              </w:rPr>
              <w:t>0.866</w:t>
            </w:r>
          </w:p>
        </w:tc>
        <w:tc>
          <w:tcPr>
            <w:tcW w:w="2003" w:type="dxa"/>
            <w:tcBorders>
              <w:tl2br w:val="nil"/>
              <w:tr2bl w:val="nil"/>
            </w:tcBorders>
            <w:vAlign w:val="center"/>
          </w:tcPr>
          <w:p w:rsidR="008B2DB9" w:rsidRDefault="00C238C4">
            <w:pPr>
              <w:jc w:val="center"/>
              <w:rPr>
                <w:sz w:val="21"/>
                <w:szCs w:val="21"/>
              </w:rPr>
            </w:pPr>
            <w:r>
              <w:rPr>
                <w:sz w:val="21"/>
                <w:szCs w:val="21"/>
              </w:rPr>
              <w:t>29.24</w:t>
            </w:r>
          </w:p>
        </w:tc>
        <w:tc>
          <w:tcPr>
            <w:tcW w:w="1170" w:type="dxa"/>
            <w:tcBorders>
              <w:tl2br w:val="nil"/>
              <w:tr2bl w:val="nil"/>
            </w:tcBorders>
            <w:vAlign w:val="center"/>
          </w:tcPr>
          <w:p w:rsidR="008B2DB9" w:rsidRDefault="00C238C4">
            <w:pPr>
              <w:jc w:val="center"/>
              <w:rPr>
                <w:sz w:val="21"/>
                <w:szCs w:val="21"/>
              </w:rPr>
            </w:pPr>
            <w:r>
              <w:rPr>
                <w:sz w:val="21"/>
                <w:szCs w:val="21"/>
              </w:rPr>
              <w:t>2.64</w:t>
            </w:r>
          </w:p>
        </w:tc>
        <w:tc>
          <w:tcPr>
            <w:tcW w:w="1269" w:type="dxa"/>
            <w:tcBorders>
              <w:tl2br w:val="nil"/>
              <w:tr2bl w:val="nil"/>
            </w:tcBorders>
            <w:vAlign w:val="center"/>
          </w:tcPr>
          <w:p w:rsidR="008B2DB9" w:rsidRDefault="00C238C4">
            <w:pPr>
              <w:jc w:val="center"/>
              <w:rPr>
                <w:sz w:val="21"/>
                <w:szCs w:val="21"/>
              </w:rPr>
            </w:pPr>
            <w:r>
              <w:rPr>
                <w:sz w:val="21"/>
                <w:szCs w:val="21"/>
              </w:rPr>
              <w:t>8</w:t>
            </w:r>
          </w:p>
        </w:tc>
      </w:tr>
      <w:tr w:rsidR="008B2DB9">
        <w:trPr>
          <w:trHeight w:hRule="exact" w:val="322"/>
        </w:trPr>
        <w:tc>
          <w:tcPr>
            <w:tcW w:w="2374" w:type="dxa"/>
            <w:tcBorders>
              <w:tl2br w:val="nil"/>
              <w:tr2bl w:val="nil"/>
            </w:tcBorders>
            <w:vAlign w:val="center"/>
          </w:tcPr>
          <w:p w:rsidR="008B2DB9" w:rsidRDefault="00C238C4">
            <w:pPr>
              <w:jc w:val="center"/>
              <w:rPr>
                <w:sz w:val="21"/>
                <w:szCs w:val="21"/>
              </w:rPr>
            </w:pPr>
            <w:r>
              <w:rPr>
                <w:sz w:val="21"/>
                <w:szCs w:val="21"/>
              </w:rPr>
              <w:t>丁酮储罐储罐区）</w:t>
            </w:r>
          </w:p>
        </w:tc>
        <w:tc>
          <w:tcPr>
            <w:tcW w:w="1469" w:type="dxa"/>
            <w:tcBorders>
              <w:tl2br w:val="nil"/>
              <w:tr2bl w:val="nil"/>
            </w:tcBorders>
            <w:vAlign w:val="center"/>
          </w:tcPr>
          <w:p w:rsidR="008B2DB9" w:rsidRDefault="00C238C4">
            <w:pPr>
              <w:jc w:val="center"/>
              <w:rPr>
                <w:sz w:val="21"/>
                <w:szCs w:val="21"/>
              </w:rPr>
            </w:pPr>
            <w:r>
              <w:rPr>
                <w:sz w:val="21"/>
                <w:szCs w:val="21"/>
              </w:rPr>
              <w:t>0.1632</w:t>
            </w:r>
          </w:p>
        </w:tc>
        <w:tc>
          <w:tcPr>
            <w:tcW w:w="1672" w:type="dxa"/>
            <w:tcBorders>
              <w:tl2br w:val="nil"/>
              <w:tr2bl w:val="nil"/>
            </w:tcBorders>
            <w:vAlign w:val="center"/>
          </w:tcPr>
          <w:p w:rsidR="008B2DB9" w:rsidRDefault="00C238C4">
            <w:pPr>
              <w:jc w:val="center"/>
              <w:rPr>
                <w:sz w:val="21"/>
                <w:szCs w:val="21"/>
              </w:rPr>
            </w:pPr>
            <w:r>
              <w:rPr>
                <w:sz w:val="21"/>
                <w:szCs w:val="21"/>
              </w:rPr>
              <w:t>0.805</w:t>
            </w:r>
          </w:p>
        </w:tc>
        <w:tc>
          <w:tcPr>
            <w:tcW w:w="2003" w:type="dxa"/>
            <w:tcBorders>
              <w:tl2br w:val="nil"/>
              <w:tr2bl w:val="nil"/>
            </w:tcBorders>
            <w:vAlign w:val="center"/>
          </w:tcPr>
          <w:p w:rsidR="008B2DB9" w:rsidRDefault="00C238C4">
            <w:pPr>
              <w:jc w:val="center"/>
              <w:rPr>
                <w:sz w:val="21"/>
                <w:szCs w:val="21"/>
              </w:rPr>
            </w:pPr>
            <w:r>
              <w:rPr>
                <w:sz w:val="21"/>
                <w:szCs w:val="21"/>
              </w:rPr>
              <w:t>40.55</w:t>
            </w:r>
          </w:p>
        </w:tc>
        <w:tc>
          <w:tcPr>
            <w:tcW w:w="1170" w:type="dxa"/>
            <w:tcBorders>
              <w:tl2br w:val="nil"/>
              <w:tr2bl w:val="nil"/>
            </w:tcBorders>
            <w:vAlign w:val="center"/>
          </w:tcPr>
          <w:p w:rsidR="008B2DB9" w:rsidRDefault="00C238C4">
            <w:pPr>
              <w:jc w:val="center"/>
              <w:rPr>
                <w:sz w:val="21"/>
                <w:szCs w:val="21"/>
              </w:rPr>
            </w:pPr>
            <w:r>
              <w:rPr>
                <w:sz w:val="21"/>
                <w:szCs w:val="21"/>
              </w:rPr>
              <w:t>3.11</w:t>
            </w:r>
          </w:p>
        </w:tc>
        <w:tc>
          <w:tcPr>
            <w:tcW w:w="1269" w:type="dxa"/>
            <w:tcBorders>
              <w:tl2br w:val="nil"/>
              <w:tr2bl w:val="nil"/>
            </w:tcBorders>
            <w:vAlign w:val="center"/>
          </w:tcPr>
          <w:p w:rsidR="008B2DB9" w:rsidRDefault="00C238C4">
            <w:pPr>
              <w:jc w:val="center"/>
              <w:rPr>
                <w:sz w:val="21"/>
                <w:szCs w:val="21"/>
              </w:rPr>
            </w:pPr>
            <w:r>
              <w:rPr>
                <w:sz w:val="21"/>
                <w:szCs w:val="21"/>
              </w:rPr>
              <w:t>126</w:t>
            </w:r>
          </w:p>
        </w:tc>
      </w:tr>
      <w:tr w:rsidR="008B2DB9">
        <w:trPr>
          <w:trHeight w:hRule="exact" w:val="324"/>
        </w:trPr>
        <w:tc>
          <w:tcPr>
            <w:tcW w:w="2374" w:type="dxa"/>
            <w:tcBorders>
              <w:tl2br w:val="nil"/>
              <w:tr2bl w:val="nil"/>
            </w:tcBorders>
            <w:vAlign w:val="center"/>
          </w:tcPr>
          <w:p w:rsidR="008B2DB9" w:rsidRDefault="00C238C4">
            <w:pPr>
              <w:jc w:val="center"/>
              <w:rPr>
                <w:sz w:val="21"/>
                <w:szCs w:val="21"/>
              </w:rPr>
            </w:pPr>
            <w:r>
              <w:rPr>
                <w:sz w:val="21"/>
                <w:szCs w:val="21"/>
              </w:rPr>
              <w:t>丁酮储罐（生产区）</w:t>
            </w:r>
          </w:p>
        </w:tc>
        <w:tc>
          <w:tcPr>
            <w:tcW w:w="1469" w:type="dxa"/>
            <w:tcBorders>
              <w:tl2br w:val="nil"/>
              <w:tr2bl w:val="nil"/>
            </w:tcBorders>
            <w:vAlign w:val="center"/>
          </w:tcPr>
          <w:p w:rsidR="008B2DB9" w:rsidRDefault="00C238C4">
            <w:pPr>
              <w:jc w:val="center"/>
              <w:rPr>
                <w:sz w:val="21"/>
                <w:szCs w:val="21"/>
              </w:rPr>
            </w:pPr>
            <w:r>
              <w:rPr>
                <w:sz w:val="21"/>
                <w:szCs w:val="21"/>
              </w:rPr>
              <w:t>0.1362</w:t>
            </w:r>
          </w:p>
        </w:tc>
        <w:tc>
          <w:tcPr>
            <w:tcW w:w="1672" w:type="dxa"/>
            <w:tcBorders>
              <w:tl2br w:val="nil"/>
              <w:tr2bl w:val="nil"/>
            </w:tcBorders>
            <w:vAlign w:val="center"/>
          </w:tcPr>
          <w:p w:rsidR="008B2DB9" w:rsidRDefault="00C238C4">
            <w:pPr>
              <w:jc w:val="center"/>
              <w:rPr>
                <w:sz w:val="21"/>
                <w:szCs w:val="21"/>
              </w:rPr>
            </w:pPr>
            <w:r>
              <w:rPr>
                <w:sz w:val="21"/>
                <w:szCs w:val="21"/>
              </w:rPr>
              <w:t>0.805</w:t>
            </w:r>
          </w:p>
        </w:tc>
        <w:tc>
          <w:tcPr>
            <w:tcW w:w="2003" w:type="dxa"/>
            <w:tcBorders>
              <w:tl2br w:val="nil"/>
              <w:tr2bl w:val="nil"/>
            </w:tcBorders>
            <w:vAlign w:val="center"/>
          </w:tcPr>
          <w:p w:rsidR="008B2DB9" w:rsidRDefault="00C238C4">
            <w:pPr>
              <w:jc w:val="center"/>
              <w:rPr>
                <w:sz w:val="21"/>
                <w:szCs w:val="21"/>
              </w:rPr>
            </w:pPr>
            <w:r>
              <w:rPr>
                <w:sz w:val="21"/>
                <w:szCs w:val="21"/>
              </w:rPr>
              <w:t>33.84</w:t>
            </w:r>
          </w:p>
        </w:tc>
        <w:tc>
          <w:tcPr>
            <w:tcW w:w="1170" w:type="dxa"/>
            <w:tcBorders>
              <w:tl2br w:val="nil"/>
              <w:tr2bl w:val="nil"/>
            </w:tcBorders>
            <w:vAlign w:val="center"/>
          </w:tcPr>
          <w:p w:rsidR="008B2DB9" w:rsidRDefault="00C238C4">
            <w:pPr>
              <w:jc w:val="center"/>
              <w:rPr>
                <w:sz w:val="21"/>
                <w:szCs w:val="21"/>
              </w:rPr>
            </w:pPr>
            <w:r>
              <w:rPr>
                <w:sz w:val="21"/>
                <w:szCs w:val="21"/>
              </w:rPr>
              <w:t>2.84</w:t>
            </w:r>
          </w:p>
        </w:tc>
        <w:tc>
          <w:tcPr>
            <w:tcW w:w="1269" w:type="dxa"/>
            <w:tcBorders>
              <w:tl2br w:val="nil"/>
              <w:tr2bl w:val="nil"/>
            </w:tcBorders>
            <w:vAlign w:val="center"/>
          </w:tcPr>
          <w:p w:rsidR="008B2DB9" w:rsidRDefault="00C238C4">
            <w:pPr>
              <w:jc w:val="center"/>
              <w:rPr>
                <w:sz w:val="21"/>
                <w:szCs w:val="21"/>
              </w:rPr>
            </w:pPr>
            <w:r>
              <w:rPr>
                <w:sz w:val="21"/>
                <w:szCs w:val="21"/>
              </w:rPr>
              <w:t>6.6</w:t>
            </w:r>
          </w:p>
        </w:tc>
      </w:tr>
      <w:tr w:rsidR="008B2DB9">
        <w:trPr>
          <w:trHeight w:hRule="exact" w:val="322"/>
        </w:trPr>
        <w:tc>
          <w:tcPr>
            <w:tcW w:w="2374" w:type="dxa"/>
            <w:tcBorders>
              <w:tl2br w:val="nil"/>
              <w:tr2bl w:val="nil"/>
            </w:tcBorders>
            <w:vAlign w:val="center"/>
          </w:tcPr>
          <w:p w:rsidR="008B2DB9" w:rsidRDefault="00C238C4">
            <w:pPr>
              <w:jc w:val="center"/>
              <w:rPr>
                <w:sz w:val="21"/>
                <w:szCs w:val="21"/>
              </w:rPr>
            </w:pPr>
            <w:r>
              <w:rPr>
                <w:sz w:val="21"/>
                <w:szCs w:val="21"/>
              </w:rPr>
              <w:t>液碱储罐（圆形）</w:t>
            </w:r>
          </w:p>
        </w:tc>
        <w:tc>
          <w:tcPr>
            <w:tcW w:w="1469" w:type="dxa"/>
            <w:tcBorders>
              <w:tl2br w:val="nil"/>
              <w:tr2bl w:val="nil"/>
            </w:tcBorders>
            <w:vAlign w:val="center"/>
          </w:tcPr>
          <w:p w:rsidR="008B2DB9" w:rsidRDefault="00C238C4">
            <w:pPr>
              <w:jc w:val="center"/>
              <w:rPr>
                <w:sz w:val="21"/>
                <w:szCs w:val="21"/>
              </w:rPr>
            </w:pPr>
            <w:r>
              <w:rPr>
                <w:sz w:val="21"/>
                <w:szCs w:val="21"/>
              </w:rPr>
              <w:t>0.4026</w:t>
            </w:r>
          </w:p>
        </w:tc>
        <w:tc>
          <w:tcPr>
            <w:tcW w:w="1672" w:type="dxa"/>
            <w:tcBorders>
              <w:tl2br w:val="nil"/>
              <w:tr2bl w:val="nil"/>
            </w:tcBorders>
            <w:vAlign w:val="center"/>
          </w:tcPr>
          <w:p w:rsidR="008B2DB9" w:rsidRDefault="00C238C4">
            <w:pPr>
              <w:jc w:val="center"/>
              <w:rPr>
                <w:sz w:val="21"/>
                <w:szCs w:val="21"/>
              </w:rPr>
            </w:pPr>
            <w:r>
              <w:rPr>
                <w:sz w:val="21"/>
                <w:szCs w:val="21"/>
              </w:rPr>
              <w:t>2.13</w:t>
            </w:r>
          </w:p>
        </w:tc>
        <w:tc>
          <w:tcPr>
            <w:tcW w:w="2003" w:type="dxa"/>
            <w:tcBorders>
              <w:tl2br w:val="nil"/>
              <w:tr2bl w:val="nil"/>
            </w:tcBorders>
            <w:vAlign w:val="center"/>
          </w:tcPr>
          <w:p w:rsidR="008B2DB9" w:rsidRDefault="00C238C4">
            <w:pPr>
              <w:jc w:val="center"/>
              <w:rPr>
                <w:sz w:val="21"/>
                <w:szCs w:val="21"/>
              </w:rPr>
            </w:pPr>
            <w:r>
              <w:rPr>
                <w:sz w:val="21"/>
                <w:szCs w:val="21"/>
              </w:rPr>
              <w:t>37.80</w:t>
            </w:r>
          </w:p>
        </w:tc>
        <w:tc>
          <w:tcPr>
            <w:tcW w:w="1170" w:type="dxa"/>
            <w:tcBorders>
              <w:tl2br w:val="nil"/>
              <w:tr2bl w:val="nil"/>
            </w:tcBorders>
            <w:vAlign w:val="center"/>
          </w:tcPr>
          <w:p w:rsidR="008B2DB9" w:rsidRDefault="00C238C4">
            <w:pPr>
              <w:jc w:val="center"/>
              <w:rPr>
                <w:sz w:val="21"/>
                <w:szCs w:val="21"/>
              </w:rPr>
            </w:pPr>
            <w:r>
              <w:rPr>
                <w:sz w:val="21"/>
                <w:szCs w:val="21"/>
              </w:rPr>
              <w:t>3.00</w:t>
            </w:r>
          </w:p>
        </w:tc>
        <w:tc>
          <w:tcPr>
            <w:tcW w:w="1269" w:type="dxa"/>
            <w:tcBorders>
              <w:tl2br w:val="nil"/>
              <w:tr2bl w:val="nil"/>
            </w:tcBorders>
            <w:vAlign w:val="center"/>
          </w:tcPr>
          <w:p w:rsidR="008B2DB9" w:rsidRDefault="00C238C4">
            <w:pPr>
              <w:jc w:val="center"/>
              <w:rPr>
                <w:sz w:val="21"/>
                <w:szCs w:val="21"/>
              </w:rPr>
            </w:pPr>
            <w:r>
              <w:rPr>
                <w:sz w:val="21"/>
                <w:szCs w:val="21"/>
              </w:rPr>
              <w:t>25.6</w:t>
            </w:r>
          </w:p>
        </w:tc>
      </w:tr>
      <w:tr w:rsidR="008B2DB9">
        <w:trPr>
          <w:trHeight w:hRule="exact" w:val="322"/>
        </w:trPr>
        <w:tc>
          <w:tcPr>
            <w:tcW w:w="2374" w:type="dxa"/>
            <w:tcBorders>
              <w:tl2br w:val="nil"/>
              <w:tr2bl w:val="nil"/>
            </w:tcBorders>
            <w:vAlign w:val="center"/>
          </w:tcPr>
          <w:p w:rsidR="008B2DB9" w:rsidRDefault="00C238C4">
            <w:pPr>
              <w:jc w:val="center"/>
              <w:rPr>
                <w:sz w:val="21"/>
                <w:szCs w:val="21"/>
              </w:rPr>
            </w:pPr>
            <w:r>
              <w:rPr>
                <w:sz w:val="21"/>
                <w:szCs w:val="21"/>
              </w:rPr>
              <w:t>液碱储罐（方型）</w:t>
            </w:r>
          </w:p>
        </w:tc>
        <w:tc>
          <w:tcPr>
            <w:tcW w:w="1469" w:type="dxa"/>
            <w:tcBorders>
              <w:tl2br w:val="nil"/>
              <w:tr2bl w:val="nil"/>
            </w:tcBorders>
            <w:vAlign w:val="center"/>
          </w:tcPr>
          <w:p w:rsidR="008B2DB9" w:rsidRDefault="00C238C4">
            <w:pPr>
              <w:jc w:val="center"/>
              <w:rPr>
                <w:sz w:val="21"/>
                <w:szCs w:val="21"/>
              </w:rPr>
            </w:pPr>
            <w:r>
              <w:rPr>
                <w:sz w:val="21"/>
                <w:szCs w:val="21"/>
              </w:rPr>
              <w:t>0.2844</w:t>
            </w:r>
          </w:p>
        </w:tc>
        <w:tc>
          <w:tcPr>
            <w:tcW w:w="1672" w:type="dxa"/>
            <w:tcBorders>
              <w:tl2br w:val="nil"/>
              <w:tr2bl w:val="nil"/>
            </w:tcBorders>
            <w:vAlign w:val="center"/>
          </w:tcPr>
          <w:p w:rsidR="008B2DB9" w:rsidRDefault="00C238C4">
            <w:pPr>
              <w:jc w:val="center"/>
              <w:rPr>
                <w:sz w:val="21"/>
                <w:szCs w:val="21"/>
              </w:rPr>
            </w:pPr>
            <w:r>
              <w:rPr>
                <w:sz w:val="21"/>
                <w:szCs w:val="21"/>
              </w:rPr>
              <w:t>2.13</w:t>
            </w:r>
          </w:p>
        </w:tc>
        <w:tc>
          <w:tcPr>
            <w:tcW w:w="2003" w:type="dxa"/>
            <w:tcBorders>
              <w:tl2br w:val="nil"/>
              <w:tr2bl w:val="nil"/>
            </w:tcBorders>
            <w:vAlign w:val="center"/>
          </w:tcPr>
          <w:p w:rsidR="008B2DB9" w:rsidRDefault="00C238C4">
            <w:pPr>
              <w:jc w:val="center"/>
              <w:rPr>
                <w:sz w:val="21"/>
                <w:szCs w:val="21"/>
              </w:rPr>
            </w:pPr>
            <w:r>
              <w:rPr>
                <w:sz w:val="21"/>
                <w:szCs w:val="21"/>
              </w:rPr>
              <w:t>26.70</w:t>
            </w:r>
          </w:p>
        </w:tc>
        <w:tc>
          <w:tcPr>
            <w:tcW w:w="1170" w:type="dxa"/>
            <w:tcBorders>
              <w:tl2br w:val="nil"/>
              <w:tr2bl w:val="nil"/>
            </w:tcBorders>
            <w:vAlign w:val="center"/>
          </w:tcPr>
          <w:p w:rsidR="008B2DB9" w:rsidRDefault="00C238C4">
            <w:pPr>
              <w:jc w:val="center"/>
              <w:rPr>
                <w:sz w:val="21"/>
                <w:szCs w:val="21"/>
              </w:rPr>
            </w:pPr>
            <w:r>
              <w:rPr>
                <w:sz w:val="21"/>
                <w:szCs w:val="21"/>
              </w:rPr>
              <w:t>2.53</w:t>
            </w:r>
          </w:p>
        </w:tc>
        <w:tc>
          <w:tcPr>
            <w:tcW w:w="1269" w:type="dxa"/>
            <w:tcBorders>
              <w:tl2br w:val="nil"/>
              <w:tr2bl w:val="nil"/>
            </w:tcBorders>
            <w:vAlign w:val="center"/>
          </w:tcPr>
          <w:p w:rsidR="008B2DB9" w:rsidRDefault="00C238C4">
            <w:pPr>
              <w:jc w:val="center"/>
              <w:rPr>
                <w:sz w:val="21"/>
                <w:szCs w:val="21"/>
              </w:rPr>
            </w:pPr>
            <w:r>
              <w:rPr>
                <w:sz w:val="21"/>
                <w:szCs w:val="21"/>
              </w:rPr>
              <w:t>10</w:t>
            </w:r>
          </w:p>
        </w:tc>
      </w:tr>
      <w:tr w:rsidR="008B2DB9">
        <w:trPr>
          <w:trHeight w:hRule="exact" w:val="322"/>
        </w:trPr>
        <w:tc>
          <w:tcPr>
            <w:tcW w:w="2374" w:type="dxa"/>
            <w:tcBorders>
              <w:tl2br w:val="nil"/>
              <w:tr2bl w:val="nil"/>
            </w:tcBorders>
            <w:vAlign w:val="center"/>
          </w:tcPr>
          <w:p w:rsidR="008B2DB9" w:rsidRDefault="00C238C4">
            <w:pPr>
              <w:jc w:val="center"/>
              <w:rPr>
                <w:sz w:val="21"/>
                <w:szCs w:val="21"/>
              </w:rPr>
            </w:pPr>
            <w:r>
              <w:rPr>
                <w:sz w:val="21"/>
                <w:szCs w:val="21"/>
              </w:rPr>
              <w:t>柴油</w:t>
            </w:r>
          </w:p>
        </w:tc>
        <w:tc>
          <w:tcPr>
            <w:tcW w:w="1469" w:type="dxa"/>
            <w:tcBorders>
              <w:tl2br w:val="nil"/>
              <w:tr2bl w:val="nil"/>
            </w:tcBorders>
            <w:vAlign w:val="center"/>
          </w:tcPr>
          <w:p w:rsidR="008B2DB9" w:rsidRDefault="00C238C4">
            <w:pPr>
              <w:jc w:val="center"/>
              <w:rPr>
                <w:sz w:val="21"/>
                <w:szCs w:val="21"/>
              </w:rPr>
            </w:pPr>
            <w:r>
              <w:rPr>
                <w:sz w:val="21"/>
                <w:szCs w:val="21"/>
              </w:rPr>
              <w:t>0.1458</w:t>
            </w:r>
          </w:p>
        </w:tc>
        <w:tc>
          <w:tcPr>
            <w:tcW w:w="1672" w:type="dxa"/>
            <w:tcBorders>
              <w:tl2br w:val="nil"/>
              <w:tr2bl w:val="nil"/>
            </w:tcBorders>
            <w:vAlign w:val="center"/>
          </w:tcPr>
          <w:p w:rsidR="008B2DB9" w:rsidRDefault="00C238C4">
            <w:pPr>
              <w:jc w:val="center"/>
              <w:rPr>
                <w:sz w:val="21"/>
                <w:szCs w:val="21"/>
              </w:rPr>
            </w:pPr>
            <w:r>
              <w:rPr>
                <w:sz w:val="21"/>
                <w:szCs w:val="21"/>
              </w:rPr>
              <w:t>0.885</w:t>
            </w:r>
          </w:p>
        </w:tc>
        <w:tc>
          <w:tcPr>
            <w:tcW w:w="2003" w:type="dxa"/>
            <w:tcBorders>
              <w:tl2br w:val="nil"/>
              <w:tr2bl w:val="nil"/>
            </w:tcBorders>
            <w:vAlign w:val="center"/>
          </w:tcPr>
          <w:p w:rsidR="008B2DB9" w:rsidRDefault="00C238C4">
            <w:pPr>
              <w:jc w:val="center"/>
              <w:rPr>
                <w:sz w:val="21"/>
                <w:szCs w:val="21"/>
              </w:rPr>
            </w:pPr>
            <w:r>
              <w:rPr>
                <w:sz w:val="21"/>
                <w:szCs w:val="21"/>
              </w:rPr>
              <w:t>32.95</w:t>
            </w:r>
          </w:p>
        </w:tc>
        <w:tc>
          <w:tcPr>
            <w:tcW w:w="1170" w:type="dxa"/>
            <w:tcBorders>
              <w:tl2br w:val="nil"/>
              <w:tr2bl w:val="nil"/>
            </w:tcBorders>
            <w:vAlign w:val="center"/>
          </w:tcPr>
          <w:p w:rsidR="008B2DB9" w:rsidRDefault="00C238C4">
            <w:pPr>
              <w:jc w:val="center"/>
              <w:rPr>
                <w:sz w:val="21"/>
                <w:szCs w:val="21"/>
              </w:rPr>
            </w:pPr>
            <w:r>
              <w:rPr>
                <w:sz w:val="21"/>
                <w:szCs w:val="21"/>
              </w:rPr>
              <w:t>2.81</w:t>
            </w:r>
          </w:p>
        </w:tc>
        <w:tc>
          <w:tcPr>
            <w:tcW w:w="1269" w:type="dxa"/>
            <w:tcBorders>
              <w:tl2br w:val="nil"/>
              <w:tr2bl w:val="nil"/>
            </w:tcBorders>
            <w:vAlign w:val="center"/>
          </w:tcPr>
          <w:p w:rsidR="008B2DB9" w:rsidRDefault="00C238C4">
            <w:pPr>
              <w:jc w:val="center"/>
              <w:rPr>
                <w:sz w:val="21"/>
                <w:szCs w:val="21"/>
              </w:rPr>
            </w:pPr>
            <w:r>
              <w:rPr>
                <w:sz w:val="21"/>
                <w:szCs w:val="21"/>
              </w:rPr>
              <w:t>480</w:t>
            </w:r>
          </w:p>
        </w:tc>
      </w:tr>
    </w:tbl>
    <w:p w:rsidR="008B2DB9" w:rsidRDefault="00C238C4">
      <w:pPr>
        <w:pStyle w:val="a4"/>
        <w:kinsoku w:val="0"/>
        <w:overflowPunct w:val="0"/>
        <w:spacing w:after="0"/>
        <w:ind w:firstLineChars="200" w:firstLine="482"/>
        <w:jc w:val="center"/>
        <w:rPr>
          <w:rFonts w:ascii="Times New Roman" w:hAnsi="Times New Roman"/>
          <w:sz w:val="26"/>
        </w:rPr>
      </w:pPr>
      <w:r>
        <w:rPr>
          <w:rFonts w:ascii="Times New Roman" w:hAnsi="Times New Roman"/>
          <w:b/>
          <w:bCs/>
        </w:rPr>
        <w:t>表</w:t>
      </w:r>
      <w:r>
        <w:rPr>
          <w:rFonts w:ascii="Times New Roman" w:hAnsi="Times New Roman"/>
        </w:rPr>
        <w:t>4.2.6</w:t>
      </w:r>
      <w:r>
        <w:rPr>
          <w:rFonts w:ascii="Times New Roman" w:hAnsi="Times New Roman"/>
          <w:b/>
          <w:bCs/>
          <w:spacing w:val="3"/>
        </w:rPr>
        <w:t xml:space="preserve"> </w:t>
      </w:r>
      <w:r>
        <w:rPr>
          <w:rFonts w:ascii="Times New Roman" w:hAnsi="Times New Roman"/>
          <w:b/>
          <w:bCs/>
        </w:rPr>
        <w:t>大</w:t>
      </w:r>
      <w:r>
        <w:rPr>
          <w:rFonts w:ascii="Times New Roman" w:hAnsi="Times New Roman"/>
          <w:b/>
          <w:bCs/>
          <w:spacing w:val="2"/>
        </w:rPr>
        <w:t>量</w:t>
      </w:r>
      <w:r>
        <w:rPr>
          <w:rFonts w:ascii="Times New Roman" w:hAnsi="Times New Roman"/>
          <w:b/>
          <w:bCs/>
        </w:rPr>
        <w:t>泄漏</w:t>
      </w:r>
      <w:r>
        <w:rPr>
          <w:rFonts w:ascii="Times New Roman" w:hAnsi="Times New Roman"/>
          <w:b/>
          <w:bCs/>
          <w:spacing w:val="2"/>
        </w:rPr>
        <w:t>液</w:t>
      </w:r>
      <w:r>
        <w:rPr>
          <w:rFonts w:ascii="Times New Roman" w:hAnsi="Times New Roman"/>
          <w:b/>
          <w:bCs/>
        </w:rPr>
        <w:t>池</w:t>
      </w:r>
      <w:r>
        <w:rPr>
          <w:rFonts w:ascii="Times New Roman" w:hAnsi="Times New Roman"/>
          <w:b/>
          <w:bCs/>
          <w:spacing w:val="2"/>
        </w:rPr>
        <w:t>等</w:t>
      </w:r>
      <w:r>
        <w:rPr>
          <w:rFonts w:ascii="Times New Roman" w:hAnsi="Times New Roman"/>
          <w:b/>
          <w:bCs/>
        </w:rPr>
        <w:t>效半</w:t>
      </w:r>
      <w:r>
        <w:rPr>
          <w:rFonts w:ascii="Times New Roman" w:hAnsi="Times New Roman"/>
          <w:b/>
          <w:bCs/>
          <w:spacing w:val="2"/>
        </w:rPr>
        <w:t>径</w:t>
      </w:r>
      <w:r>
        <w:rPr>
          <w:rFonts w:ascii="Times New Roman" w:hAnsi="Times New Roman"/>
          <w:b/>
          <w:bCs/>
        </w:rPr>
        <w:t>计</w:t>
      </w:r>
      <w:r>
        <w:rPr>
          <w:rFonts w:ascii="Times New Roman" w:hAnsi="Times New Roman"/>
          <w:b/>
          <w:bCs/>
          <w:spacing w:val="2"/>
        </w:rPr>
        <w:t>算</w:t>
      </w:r>
      <w:r>
        <w:rPr>
          <w:rFonts w:ascii="Times New Roman" w:hAnsi="Times New Roman"/>
          <w:b/>
          <w:bCs/>
        </w:rPr>
        <w:t>参数</w:t>
      </w:r>
      <w:r>
        <w:rPr>
          <w:rFonts w:ascii="Times New Roman" w:hAnsi="Times New Roman"/>
          <w:b/>
          <w:bCs/>
          <w:spacing w:val="2"/>
        </w:rPr>
        <w:t>及</w:t>
      </w:r>
      <w:r>
        <w:rPr>
          <w:rFonts w:ascii="Times New Roman" w:hAnsi="Times New Roman"/>
          <w:b/>
          <w:bCs/>
        </w:rPr>
        <w:t>结</w:t>
      </w:r>
      <w:r>
        <w:rPr>
          <w:rFonts w:ascii="Times New Roman" w:hAnsi="Times New Roman"/>
          <w:b/>
          <w:bCs/>
          <w:spacing w:val="2"/>
        </w:rPr>
        <w:t>果</w:t>
      </w:r>
      <w:r>
        <w:rPr>
          <w:rFonts w:ascii="Times New Roman" w:hAnsi="Times New Roman"/>
          <w:b/>
          <w:bCs/>
        </w:rPr>
        <w:t>一览表</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tblPr>
      <w:tblGrid>
        <w:gridCol w:w="2382"/>
        <w:gridCol w:w="1461"/>
        <w:gridCol w:w="1672"/>
        <w:gridCol w:w="2001"/>
        <w:gridCol w:w="1170"/>
        <w:gridCol w:w="1273"/>
      </w:tblGrid>
      <w:tr w:rsidR="008B2DB9">
        <w:trPr>
          <w:trHeight w:hRule="exact" w:val="907"/>
          <w:jc w:val="center"/>
        </w:trPr>
        <w:tc>
          <w:tcPr>
            <w:tcW w:w="2382" w:type="dxa"/>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项目</w:t>
            </w:r>
          </w:p>
        </w:tc>
        <w:tc>
          <w:tcPr>
            <w:tcW w:w="1461" w:type="dxa"/>
            <w:tcBorders>
              <w:tl2br w:val="nil"/>
              <w:tr2bl w:val="nil"/>
            </w:tcBorders>
            <w:vAlign w:val="center"/>
          </w:tcPr>
          <w:p w:rsidR="008B2DB9" w:rsidRDefault="00C238C4">
            <w:pPr>
              <w:jc w:val="center"/>
              <w:rPr>
                <w:sz w:val="21"/>
                <w:szCs w:val="21"/>
              </w:rPr>
            </w:pPr>
            <w:r>
              <w:rPr>
                <w:sz w:val="21"/>
                <w:szCs w:val="21"/>
              </w:rPr>
              <w:t>泄漏量</w:t>
            </w:r>
            <w:r>
              <w:rPr>
                <w:sz w:val="21"/>
                <w:szCs w:val="21"/>
              </w:rPr>
              <w:t xml:space="preserve"> kg</w:t>
            </w:r>
          </w:p>
        </w:tc>
        <w:tc>
          <w:tcPr>
            <w:tcW w:w="1672" w:type="dxa"/>
            <w:tcBorders>
              <w:tl2br w:val="nil"/>
              <w:tr2bl w:val="nil"/>
            </w:tcBorders>
            <w:vAlign w:val="center"/>
          </w:tcPr>
          <w:p w:rsidR="008B2DB9" w:rsidRDefault="00C238C4">
            <w:pPr>
              <w:jc w:val="center"/>
              <w:rPr>
                <w:sz w:val="21"/>
                <w:szCs w:val="21"/>
              </w:rPr>
            </w:pPr>
            <w:r>
              <w:rPr>
                <w:sz w:val="21"/>
                <w:szCs w:val="21"/>
              </w:rPr>
              <w:t>密度</w:t>
            </w:r>
            <w:r>
              <w:rPr>
                <w:sz w:val="21"/>
                <w:szCs w:val="21"/>
              </w:rPr>
              <w:t xml:space="preserve"> g/cm</w:t>
            </w:r>
            <w:r>
              <w:rPr>
                <w:sz w:val="21"/>
                <w:szCs w:val="21"/>
                <w:vertAlign w:val="superscript"/>
              </w:rPr>
              <w:t>3</w:t>
            </w:r>
          </w:p>
        </w:tc>
        <w:tc>
          <w:tcPr>
            <w:tcW w:w="2001" w:type="dxa"/>
            <w:tcBorders>
              <w:tl2br w:val="nil"/>
              <w:tr2bl w:val="nil"/>
            </w:tcBorders>
            <w:vAlign w:val="center"/>
          </w:tcPr>
          <w:p w:rsidR="008B2DB9" w:rsidRDefault="00C238C4">
            <w:pPr>
              <w:jc w:val="center"/>
              <w:rPr>
                <w:sz w:val="21"/>
                <w:szCs w:val="21"/>
              </w:rPr>
            </w:pPr>
            <w:r>
              <w:rPr>
                <w:sz w:val="21"/>
                <w:szCs w:val="21"/>
              </w:rPr>
              <w:t>假设无围堰时液池面积</w:t>
            </w:r>
            <w:r>
              <w:rPr>
                <w:sz w:val="21"/>
                <w:szCs w:val="21"/>
              </w:rPr>
              <w:t xml:space="preserve"> cm</w:t>
            </w:r>
            <w:r>
              <w:rPr>
                <w:sz w:val="21"/>
                <w:szCs w:val="21"/>
                <w:vertAlign w:val="superscript"/>
              </w:rPr>
              <w:t>2</w:t>
            </w:r>
          </w:p>
        </w:tc>
        <w:tc>
          <w:tcPr>
            <w:tcW w:w="1170" w:type="dxa"/>
            <w:tcBorders>
              <w:tl2br w:val="nil"/>
              <w:tr2bl w:val="nil"/>
            </w:tcBorders>
            <w:vAlign w:val="center"/>
          </w:tcPr>
          <w:p w:rsidR="008B2DB9" w:rsidRDefault="00C238C4">
            <w:pPr>
              <w:jc w:val="center"/>
              <w:rPr>
                <w:sz w:val="21"/>
                <w:szCs w:val="21"/>
              </w:rPr>
            </w:pPr>
            <w:r>
              <w:rPr>
                <w:sz w:val="21"/>
                <w:szCs w:val="21"/>
              </w:rPr>
              <w:t>等效半径</w:t>
            </w:r>
            <w:r>
              <w:rPr>
                <w:sz w:val="21"/>
                <w:szCs w:val="21"/>
              </w:rPr>
              <w:t xml:space="preserve"> cm</w:t>
            </w:r>
          </w:p>
        </w:tc>
        <w:tc>
          <w:tcPr>
            <w:tcW w:w="1273" w:type="dxa"/>
            <w:tcBorders>
              <w:tl2br w:val="nil"/>
              <w:tr2bl w:val="nil"/>
            </w:tcBorders>
            <w:vAlign w:val="center"/>
          </w:tcPr>
          <w:p w:rsidR="008B2DB9" w:rsidRDefault="00C238C4">
            <w:pPr>
              <w:jc w:val="center"/>
              <w:rPr>
                <w:sz w:val="21"/>
                <w:szCs w:val="21"/>
              </w:rPr>
            </w:pPr>
            <w:r>
              <w:rPr>
                <w:sz w:val="21"/>
                <w:szCs w:val="21"/>
              </w:rPr>
              <w:t>围堰液池</w:t>
            </w:r>
          </w:p>
          <w:p w:rsidR="008B2DB9" w:rsidRDefault="00C238C4">
            <w:pPr>
              <w:jc w:val="center"/>
              <w:rPr>
                <w:sz w:val="21"/>
                <w:szCs w:val="21"/>
              </w:rPr>
            </w:pPr>
            <w:r>
              <w:rPr>
                <w:sz w:val="21"/>
                <w:szCs w:val="21"/>
              </w:rPr>
              <w:t>面积</w:t>
            </w:r>
            <w:r>
              <w:rPr>
                <w:sz w:val="21"/>
                <w:szCs w:val="21"/>
              </w:rPr>
              <w:t xml:space="preserve"> m</w:t>
            </w:r>
            <w:r>
              <w:rPr>
                <w:sz w:val="21"/>
                <w:szCs w:val="21"/>
                <w:vertAlign w:val="superscript"/>
              </w:rPr>
              <w:t>2</w:t>
            </w:r>
          </w:p>
        </w:tc>
      </w:tr>
      <w:tr w:rsidR="008B2DB9">
        <w:trPr>
          <w:trHeight w:hRule="exact" w:val="322"/>
          <w:jc w:val="center"/>
        </w:trPr>
        <w:tc>
          <w:tcPr>
            <w:tcW w:w="2382" w:type="dxa"/>
            <w:tcBorders>
              <w:tl2br w:val="nil"/>
              <w:tr2bl w:val="nil"/>
            </w:tcBorders>
            <w:vAlign w:val="center"/>
          </w:tcPr>
          <w:p w:rsidR="008B2DB9" w:rsidRDefault="00C238C4">
            <w:pPr>
              <w:jc w:val="center"/>
              <w:rPr>
                <w:sz w:val="21"/>
                <w:szCs w:val="21"/>
              </w:rPr>
            </w:pPr>
            <w:r>
              <w:rPr>
                <w:sz w:val="21"/>
                <w:szCs w:val="21"/>
              </w:rPr>
              <w:t>乙酸储罐</w:t>
            </w:r>
          </w:p>
        </w:tc>
        <w:tc>
          <w:tcPr>
            <w:tcW w:w="1461" w:type="dxa"/>
            <w:tcBorders>
              <w:tl2br w:val="nil"/>
              <w:tr2bl w:val="nil"/>
            </w:tcBorders>
            <w:vAlign w:val="center"/>
          </w:tcPr>
          <w:p w:rsidR="008B2DB9" w:rsidRDefault="00C238C4">
            <w:pPr>
              <w:jc w:val="center"/>
              <w:rPr>
                <w:sz w:val="21"/>
                <w:szCs w:val="21"/>
              </w:rPr>
            </w:pPr>
            <w:r>
              <w:rPr>
                <w:sz w:val="21"/>
                <w:szCs w:val="21"/>
              </w:rPr>
              <w:t>12.54</w:t>
            </w:r>
          </w:p>
        </w:tc>
        <w:tc>
          <w:tcPr>
            <w:tcW w:w="1672" w:type="dxa"/>
            <w:tcBorders>
              <w:tl2br w:val="nil"/>
              <w:tr2bl w:val="nil"/>
            </w:tcBorders>
            <w:vAlign w:val="center"/>
          </w:tcPr>
          <w:p w:rsidR="008B2DB9" w:rsidRDefault="00C238C4">
            <w:pPr>
              <w:jc w:val="center"/>
              <w:rPr>
                <w:sz w:val="21"/>
                <w:szCs w:val="21"/>
              </w:rPr>
            </w:pPr>
            <w:r>
              <w:rPr>
                <w:sz w:val="21"/>
                <w:szCs w:val="21"/>
              </w:rPr>
              <w:t>1.049</w:t>
            </w:r>
          </w:p>
        </w:tc>
        <w:tc>
          <w:tcPr>
            <w:tcW w:w="2001" w:type="dxa"/>
            <w:tcBorders>
              <w:tl2br w:val="nil"/>
              <w:tr2bl w:val="nil"/>
            </w:tcBorders>
            <w:vAlign w:val="center"/>
          </w:tcPr>
          <w:p w:rsidR="008B2DB9" w:rsidRDefault="00C238C4">
            <w:pPr>
              <w:jc w:val="center"/>
              <w:rPr>
                <w:sz w:val="21"/>
                <w:szCs w:val="21"/>
              </w:rPr>
            </w:pPr>
            <w:r>
              <w:rPr>
                <w:sz w:val="21"/>
                <w:szCs w:val="21"/>
              </w:rPr>
              <w:t>2390.85</w:t>
            </w:r>
          </w:p>
        </w:tc>
        <w:tc>
          <w:tcPr>
            <w:tcW w:w="1170" w:type="dxa"/>
            <w:tcBorders>
              <w:tl2br w:val="nil"/>
              <w:tr2bl w:val="nil"/>
            </w:tcBorders>
            <w:vAlign w:val="center"/>
          </w:tcPr>
          <w:p w:rsidR="008B2DB9" w:rsidRDefault="00C238C4">
            <w:pPr>
              <w:jc w:val="center"/>
              <w:rPr>
                <w:sz w:val="21"/>
                <w:szCs w:val="21"/>
              </w:rPr>
            </w:pPr>
            <w:r>
              <w:rPr>
                <w:sz w:val="21"/>
                <w:szCs w:val="21"/>
              </w:rPr>
              <w:t>23.90</w:t>
            </w:r>
          </w:p>
        </w:tc>
        <w:tc>
          <w:tcPr>
            <w:tcW w:w="1273" w:type="dxa"/>
            <w:tcBorders>
              <w:tl2br w:val="nil"/>
              <w:tr2bl w:val="nil"/>
            </w:tcBorders>
            <w:vAlign w:val="center"/>
          </w:tcPr>
          <w:p w:rsidR="008B2DB9" w:rsidRDefault="00C238C4">
            <w:pPr>
              <w:jc w:val="center"/>
              <w:rPr>
                <w:sz w:val="21"/>
                <w:szCs w:val="21"/>
              </w:rPr>
            </w:pPr>
            <w:r>
              <w:rPr>
                <w:sz w:val="21"/>
                <w:szCs w:val="21"/>
              </w:rPr>
              <w:t>22</w:t>
            </w:r>
          </w:p>
        </w:tc>
      </w:tr>
      <w:tr w:rsidR="008B2DB9">
        <w:trPr>
          <w:trHeight w:hRule="exact" w:val="322"/>
          <w:jc w:val="center"/>
        </w:trPr>
        <w:tc>
          <w:tcPr>
            <w:tcW w:w="2382" w:type="dxa"/>
            <w:tcBorders>
              <w:tl2br w:val="nil"/>
              <w:tr2bl w:val="nil"/>
            </w:tcBorders>
            <w:vAlign w:val="center"/>
          </w:tcPr>
          <w:p w:rsidR="008B2DB9" w:rsidRDefault="00C238C4">
            <w:pPr>
              <w:jc w:val="center"/>
              <w:rPr>
                <w:sz w:val="21"/>
                <w:szCs w:val="21"/>
              </w:rPr>
            </w:pPr>
            <w:r>
              <w:rPr>
                <w:sz w:val="21"/>
                <w:szCs w:val="21"/>
              </w:rPr>
              <w:t>醋酸甲酯储罐</w:t>
            </w:r>
          </w:p>
        </w:tc>
        <w:tc>
          <w:tcPr>
            <w:tcW w:w="1461" w:type="dxa"/>
            <w:tcBorders>
              <w:tl2br w:val="nil"/>
              <w:tr2bl w:val="nil"/>
            </w:tcBorders>
            <w:vAlign w:val="center"/>
          </w:tcPr>
          <w:p w:rsidR="008B2DB9" w:rsidRDefault="00C238C4">
            <w:pPr>
              <w:jc w:val="center"/>
              <w:rPr>
                <w:sz w:val="21"/>
                <w:szCs w:val="21"/>
              </w:rPr>
            </w:pPr>
            <w:r>
              <w:rPr>
                <w:sz w:val="21"/>
                <w:szCs w:val="21"/>
              </w:rPr>
              <w:t>14.58</w:t>
            </w:r>
          </w:p>
        </w:tc>
        <w:tc>
          <w:tcPr>
            <w:tcW w:w="1672" w:type="dxa"/>
            <w:tcBorders>
              <w:tl2br w:val="nil"/>
              <w:tr2bl w:val="nil"/>
            </w:tcBorders>
            <w:vAlign w:val="center"/>
          </w:tcPr>
          <w:p w:rsidR="008B2DB9" w:rsidRDefault="00C238C4">
            <w:pPr>
              <w:jc w:val="center"/>
              <w:rPr>
                <w:sz w:val="21"/>
                <w:szCs w:val="21"/>
              </w:rPr>
            </w:pPr>
            <w:r>
              <w:rPr>
                <w:sz w:val="21"/>
                <w:szCs w:val="21"/>
              </w:rPr>
              <w:t>1.22</w:t>
            </w:r>
          </w:p>
        </w:tc>
        <w:tc>
          <w:tcPr>
            <w:tcW w:w="2001" w:type="dxa"/>
            <w:tcBorders>
              <w:tl2br w:val="nil"/>
              <w:tr2bl w:val="nil"/>
            </w:tcBorders>
            <w:vAlign w:val="center"/>
          </w:tcPr>
          <w:p w:rsidR="008B2DB9" w:rsidRDefault="00C238C4">
            <w:pPr>
              <w:jc w:val="center"/>
              <w:rPr>
                <w:sz w:val="21"/>
                <w:szCs w:val="21"/>
              </w:rPr>
            </w:pPr>
            <w:r>
              <w:rPr>
                <w:sz w:val="21"/>
                <w:szCs w:val="21"/>
              </w:rPr>
              <w:t>2390.16</w:t>
            </w:r>
          </w:p>
        </w:tc>
        <w:tc>
          <w:tcPr>
            <w:tcW w:w="1170" w:type="dxa"/>
            <w:tcBorders>
              <w:tl2br w:val="nil"/>
              <w:tr2bl w:val="nil"/>
            </w:tcBorders>
            <w:vAlign w:val="center"/>
          </w:tcPr>
          <w:p w:rsidR="008B2DB9" w:rsidRDefault="00C238C4">
            <w:pPr>
              <w:jc w:val="center"/>
              <w:rPr>
                <w:sz w:val="21"/>
                <w:szCs w:val="21"/>
              </w:rPr>
            </w:pPr>
            <w:r>
              <w:rPr>
                <w:sz w:val="21"/>
                <w:szCs w:val="21"/>
              </w:rPr>
              <w:t>23.89</w:t>
            </w:r>
          </w:p>
        </w:tc>
        <w:tc>
          <w:tcPr>
            <w:tcW w:w="1273" w:type="dxa"/>
            <w:tcBorders>
              <w:tl2br w:val="nil"/>
              <w:tr2bl w:val="nil"/>
            </w:tcBorders>
            <w:vAlign w:val="center"/>
          </w:tcPr>
          <w:p w:rsidR="008B2DB9" w:rsidRDefault="00C238C4">
            <w:pPr>
              <w:jc w:val="center"/>
              <w:rPr>
                <w:sz w:val="21"/>
                <w:szCs w:val="21"/>
              </w:rPr>
            </w:pPr>
            <w:r>
              <w:rPr>
                <w:sz w:val="21"/>
                <w:szCs w:val="21"/>
              </w:rPr>
              <w:t>22</w:t>
            </w:r>
          </w:p>
        </w:tc>
      </w:tr>
      <w:tr w:rsidR="008B2DB9">
        <w:trPr>
          <w:trHeight w:hRule="exact" w:val="322"/>
          <w:jc w:val="center"/>
        </w:trPr>
        <w:tc>
          <w:tcPr>
            <w:tcW w:w="2382" w:type="dxa"/>
            <w:tcBorders>
              <w:tl2br w:val="nil"/>
              <w:tr2bl w:val="nil"/>
            </w:tcBorders>
            <w:vAlign w:val="center"/>
          </w:tcPr>
          <w:p w:rsidR="008B2DB9" w:rsidRDefault="00C238C4">
            <w:pPr>
              <w:jc w:val="center"/>
              <w:rPr>
                <w:sz w:val="21"/>
                <w:szCs w:val="21"/>
              </w:rPr>
            </w:pPr>
            <w:r>
              <w:rPr>
                <w:sz w:val="21"/>
                <w:szCs w:val="21"/>
              </w:rPr>
              <w:t>醋酸甲酯储罐</w:t>
            </w:r>
          </w:p>
        </w:tc>
        <w:tc>
          <w:tcPr>
            <w:tcW w:w="1461" w:type="dxa"/>
            <w:tcBorders>
              <w:tl2br w:val="nil"/>
              <w:tr2bl w:val="nil"/>
            </w:tcBorders>
            <w:vAlign w:val="center"/>
          </w:tcPr>
          <w:p w:rsidR="008B2DB9" w:rsidRDefault="00C238C4">
            <w:pPr>
              <w:jc w:val="center"/>
              <w:rPr>
                <w:sz w:val="21"/>
                <w:szCs w:val="21"/>
              </w:rPr>
            </w:pPr>
            <w:r>
              <w:rPr>
                <w:sz w:val="21"/>
                <w:szCs w:val="21"/>
              </w:rPr>
              <w:t>17.52</w:t>
            </w:r>
          </w:p>
        </w:tc>
        <w:tc>
          <w:tcPr>
            <w:tcW w:w="1672" w:type="dxa"/>
            <w:tcBorders>
              <w:tl2br w:val="nil"/>
              <w:tr2bl w:val="nil"/>
            </w:tcBorders>
            <w:vAlign w:val="center"/>
          </w:tcPr>
          <w:p w:rsidR="008B2DB9" w:rsidRDefault="00C238C4">
            <w:pPr>
              <w:jc w:val="center"/>
              <w:rPr>
                <w:sz w:val="21"/>
                <w:szCs w:val="21"/>
              </w:rPr>
            </w:pPr>
            <w:r>
              <w:rPr>
                <w:sz w:val="21"/>
                <w:szCs w:val="21"/>
              </w:rPr>
              <w:t>0.866</w:t>
            </w:r>
          </w:p>
        </w:tc>
        <w:tc>
          <w:tcPr>
            <w:tcW w:w="2001" w:type="dxa"/>
            <w:tcBorders>
              <w:tl2br w:val="nil"/>
              <w:tr2bl w:val="nil"/>
            </w:tcBorders>
            <w:vAlign w:val="center"/>
          </w:tcPr>
          <w:p w:rsidR="008B2DB9" w:rsidRDefault="00C238C4">
            <w:pPr>
              <w:jc w:val="center"/>
              <w:rPr>
                <w:sz w:val="21"/>
                <w:szCs w:val="21"/>
              </w:rPr>
            </w:pPr>
            <w:r>
              <w:rPr>
                <w:sz w:val="21"/>
                <w:szCs w:val="21"/>
              </w:rPr>
              <w:t>4046.19</w:t>
            </w:r>
          </w:p>
        </w:tc>
        <w:tc>
          <w:tcPr>
            <w:tcW w:w="1170" w:type="dxa"/>
            <w:tcBorders>
              <w:tl2br w:val="nil"/>
              <w:tr2bl w:val="nil"/>
            </w:tcBorders>
            <w:vAlign w:val="center"/>
          </w:tcPr>
          <w:p w:rsidR="008B2DB9" w:rsidRDefault="00C238C4">
            <w:pPr>
              <w:jc w:val="center"/>
              <w:rPr>
                <w:sz w:val="21"/>
                <w:szCs w:val="21"/>
              </w:rPr>
            </w:pPr>
            <w:r>
              <w:rPr>
                <w:sz w:val="21"/>
                <w:szCs w:val="21"/>
              </w:rPr>
              <w:t>31.09</w:t>
            </w:r>
          </w:p>
        </w:tc>
        <w:tc>
          <w:tcPr>
            <w:tcW w:w="1273" w:type="dxa"/>
            <w:tcBorders>
              <w:tl2br w:val="nil"/>
              <w:tr2bl w:val="nil"/>
            </w:tcBorders>
            <w:vAlign w:val="center"/>
          </w:tcPr>
          <w:p w:rsidR="008B2DB9" w:rsidRDefault="00C238C4">
            <w:pPr>
              <w:jc w:val="center"/>
              <w:rPr>
                <w:sz w:val="21"/>
                <w:szCs w:val="21"/>
              </w:rPr>
            </w:pPr>
            <w:r>
              <w:rPr>
                <w:sz w:val="21"/>
                <w:szCs w:val="21"/>
              </w:rPr>
              <w:t>126</w:t>
            </w:r>
          </w:p>
        </w:tc>
      </w:tr>
      <w:tr w:rsidR="008B2DB9">
        <w:trPr>
          <w:trHeight w:hRule="exact" w:val="324"/>
          <w:jc w:val="center"/>
        </w:trPr>
        <w:tc>
          <w:tcPr>
            <w:tcW w:w="2382" w:type="dxa"/>
            <w:tcBorders>
              <w:tl2br w:val="nil"/>
              <w:tr2bl w:val="nil"/>
            </w:tcBorders>
            <w:vAlign w:val="center"/>
          </w:tcPr>
          <w:p w:rsidR="008B2DB9" w:rsidRDefault="00C238C4">
            <w:pPr>
              <w:jc w:val="center"/>
              <w:rPr>
                <w:sz w:val="21"/>
                <w:szCs w:val="21"/>
              </w:rPr>
            </w:pPr>
            <w:r>
              <w:rPr>
                <w:sz w:val="21"/>
                <w:szCs w:val="21"/>
              </w:rPr>
              <w:t>醋酸甲酯储罐（生产区）</w:t>
            </w:r>
          </w:p>
        </w:tc>
        <w:tc>
          <w:tcPr>
            <w:tcW w:w="1461" w:type="dxa"/>
            <w:tcBorders>
              <w:tl2br w:val="nil"/>
              <w:tr2bl w:val="nil"/>
            </w:tcBorders>
            <w:vAlign w:val="center"/>
          </w:tcPr>
          <w:p w:rsidR="008B2DB9" w:rsidRDefault="00C238C4">
            <w:pPr>
              <w:jc w:val="center"/>
              <w:rPr>
                <w:sz w:val="21"/>
                <w:szCs w:val="21"/>
              </w:rPr>
            </w:pPr>
            <w:r>
              <w:rPr>
                <w:sz w:val="21"/>
                <w:szCs w:val="21"/>
              </w:rPr>
              <w:t>12.66</w:t>
            </w:r>
          </w:p>
        </w:tc>
        <w:tc>
          <w:tcPr>
            <w:tcW w:w="1672" w:type="dxa"/>
            <w:tcBorders>
              <w:tl2br w:val="nil"/>
              <w:tr2bl w:val="nil"/>
            </w:tcBorders>
            <w:vAlign w:val="center"/>
          </w:tcPr>
          <w:p w:rsidR="008B2DB9" w:rsidRDefault="00C238C4">
            <w:pPr>
              <w:jc w:val="center"/>
              <w:rPr>
                <w:sz w:val="21"/>
                <w:szCs w:val="21"/>
              </w:rPr>
            </w:pPr>
            <w:r>
              <w:rPr>
                <w:sz w:val="21"/>
                <w:szCs w:val="21"/>
              </w:rPr>
              <w:t>0.866</w:t>
            </w:r>
          </w:p>
        </w:tc>
        <w:tc>
          <w:tcPr>
            <w:tcW w:w="2001" w:type="dxa"/>
            <w:tcBorders>
              <w:tl2br w:val="nil"/>
              <w:tr2bl w:val="nil"/>
            </w:tcBorders>
            <w:vAlign w:val="center"/>
          </w:tcPr>
          <w:p w:rsidR="008B2DB9" w:rsidRDefault="00C238C4">
            <w:pPr>
              <w:jc w:val="center"/>
              <w:rPr>
                <w:sz w:val="21"/>
                <w:szCs w:val="21"/>
              </w:rPr>
            </w:pPr>
            <w:r>
              <w:rPr>
                <w:sz w:val="21"/>
                <w:szCs w:val="21"/>
              </w:rPr>
              <w:t>2923.79</w:t>
            </w:r>
          </w:p>
        </w:tc>
        <w:tc>
          <w:tcPr>
            <w:tcW w:w="1170" w:type="dxa"/>
            <w:tcBorders>
              <w:tl2br w:val="nil"/>
              <w:tr2bl w:val="nil"/>
            </w:tcBorders>
            <w:vAlign w:val="center"/>
          </w:tcPr>
          <w:p w:rsidR="008B2DB9" w:rsidRDefault="00C238C4">
            <w:pPr>
              <w:jc w:val="center"/>
              <w:rPr>
                <w:sz w:val="21"/>
                <w:szCs w:val="21"/>
              </w:rPr>
            </w:pPr>
            <w:r>
              <w:rPr>
                <w:sz w:val="21"/>
                <w:szCs w:val="21"/>
              </w:rPr>
              <w:t>26.43</w:t>
            </w:r>
          </w:p>
        </w:tc>
        <w:tc>
          <w:tcPr>
            <w:tcW w:w="1273" w:type="dxa"/>
            <w:tcBorders>
              <w:tl2br w:val="nil"/>
              <w:tr2bl w:val="nil"/>
            </w:tcBorders>
            <w:vAlign w:val="center"/>
          </w:tcPr>
          <w:p w:rsidR="008B2DB9" w:rsidRDefault="00C238C4">
            <w:pPr>
              <w:jc w:val="center"/>
              <w:rPr>
                <w:sz w:val="21"/>
                <w:szCs w:val="21"/>
              </w:rPr>
            </w:pPr>
            <w:r>
              <w:rPr>
                <w:sz w:val="21"/>
                <w:szCs w:val="21"/>
              </w:rPr>
              <w:t>8</w:t>
            </w:r>
          </w:p>
        </w:tc>
      </w:tr>
      <w:tr w:rsidR="008B2DB9">
        <w:trPr>
          <w:trHeight w:hRule="exact" w:val="322"/>
          <w:jc w:val="center"/>
        </w:trPr>
        <w:tc>
          <w:tcPr>
            <w:tcW w:w="2382" w:type="dxa"/>
            <w:tcBorders>
              <w:tl2br w:val="nil"/>
              <w:tr2bl w:val="nil"/>
            </w:tcBorders>
            <w:vAlign w:val="center"/>
          </w:tcPr>
          <w:p w:rsidR="008B2DB9" w:rsidRDefault="00C238C4">
            <w:pPr>
              <w:jc w:val="center"/>
              <w:rPr>
                <w:sz w:val="21"/>
                <w:szCs w:val="21"/>
              </w:rPr>
            </w:pPr>
            <w:r>
              <w:rPr>
                <w:sz w:val="21"/>
                <w:szCs w:val="21"/>
              </w:rPr>
              <w:t>丁酮储罐储罐区）</w:t>
            </w:r>
          </w:p>
        </w:tc>
        <w:tc>
          <w:tcPr>
            <w:tcW w:w="1461" w:type="dxa"/>
            <w:tcBorders>
              <w:tl2br w:val="nil"/>
              <w:tr2bl w:val="nil"/>
            </w:tcBorders>
            <w:vAlign w:val="center"/>
          </w:tcPr>
          <w:p w:rsidR="008B2DB9" w:rsidRDefault="00C238C4">
            <w:pPr>
              <w:jc w:val="center"/>
              <w:rPr>
                <w:sz w:val="21"/>
                <w:szCs w:val="21"/>
              </w:rPr>
            </w:pPr>
            <w:r>
              <w:rPr>
                <w:sz w:val="21"/>
                <w:szCs w:val="21"/>
              </w:rPr>
              <w:t>16.32</w:t>
            </w:r>
          </w:p>
        </w:tc>
        <w:tc>
          <w:tcPr>
            <w:tcW w:w="1672" w:type="dxa"/>
            <w:tcBorders>
              <w:tl2br w:val="nil"/>
              <w:tr2bl w:val="nil"/>
            </w:tcBorders>
            <w:vAlign w:val="center"/>
          </w:tcPr>
          <w:p w:rsidR="008B2DB9" w:rsidRDefault="00C238C4">
            <w:pPr>
              <w:jc w:val="center"/>
              <w:rPr>
                <w:sz w:val="21"/>
                <w:szCs w:val="21"/>
              </w:rPr>
            </w:pPr>
            <w:r>
              <w:rPr>
                <w:sz w:val="21"/>
                <w:szCs w:val="21"/>
              </w:rPr>
              <w:t>0.805</w:t>
            </w:r>
          </w:p>
        </w:tc>
        <w:tc>
          <w:tcPr>
            <w:tcW w:w="2001" w:type="dxa"/>
            <w:tcBorders>
              <w:tl2br w:val="nil"/>
              <w:tr2bl w:val="nil"/>
            </w:tcBorders>
            <w:vAlign w:val="center"/>
          </w:tcPr>
          <w:p w:rsidR="008B2DB9" w:rsidRDefault="00C238C4">
            <w:pPr>
              <w:jc w:val="center"/>
              <w:rPr>
                <w:sz w:val="21"/>
                <w:szCs w:val="21"/>
              </w:rPr>
            </w:pPr>
            <w:r>
              <w:rPr>
                <w:sz w:val="21"/>
                <w:szCs w:val="21"/>
              </w:rPr>
              <w:t>4054.66</w:t>
            </w:r>
          </w:p>
        </w:tc>
        <w:tc>
          <w:tcPr>
            <w:tcW w:w="1170" w:type="dxa"/>
            <w:tcBorders>
              <w:tl2br w:val="nil"/>
              <w:tr2bl w:val="nil"/>
            </w:tcBorders>
            <w:vAlign w:val="center"/>
          </w:tcPr>
          <w:p w:rsidR="008B2DB9" w:rsidRDefault="00C238C4">
            <w:pPr>
              <w:jc w:val="center"/>
              <w:rPr>
                <w:sz w:val="21"/>
                <w:szCs w:val="21"/>
              </w:rPr>
            </w:pPr>
            <w:r>
              <w:rPr>
                <w:sz w:val="21"/>
                <w:szCs w:val="21"/>
              </w:rPr>
              <w:t>31.12</w:t>
            </w:r>
          </w:p>
        </w:tc>
        <w:tc>
          <w:tcPr>
            <w:tcW w:w="1273" w:type="dxa"/>
            <w:tcBorders>
              <w:tl2br w:val="nil"/>
              <w:tr2bl w:val="nil"/>
            </w:tcBorders>
            <w:vAlign w:val="center"/>
          </w:tcPr>
          <w:p w:rsidR="008B2DB9" w:rsidRDefault="00C238C4">
            <w:pPr>
              <w:jc w:val="center"/>
              <w:rPr>
                <w:sz w:val="21"/>
                <w:szCs w:val="21"/>
              </w:rPr>
            </w:pPr>
            <w:r>
              <w:rPr>
                <w:sz w:val="21"/>
                <w:szCs w:val="21"/>
              </w:rPr>
              <w:t>126</w:t>
            </w:r>
          </w:p>
        </w:tc>
      </w:tr>
      <w:tr w:rsidR="008B2DB9">
        <w:trPr>
          <w:trHeight w:hRule="exact" w:val="322"/>
          <w:jc w:val="center"/>
        </w:trPr>
        <w:tc>
          <w:tcPr>
            <w:tcW w:w="2382" w:type="dxa"/>
            <w:tcBorders>
              <w:tl2br w:val="nil"/>
              <w:tr2bl w:val="nil"/>
            </w:tcBorders>
            <w:vAlign w:val="center"/>
          </w:tcPr>
          <w:p w:rsidR="008B2DB9" w:rsidRDefault="00C238C4">
            <w:pPr>
              <w:jc w:val="center"/>
              <w:rPr>
                <w:sz w:val="21"/>
                <w:szCs w:val="21"/>
              </w:rPr>
            </w:pPr>
            <w:r>
              <w:rPr>
                <w:sz w:val="21"/>
                <w:szCs w:val="21"/>
              </w:rPr>
              <w:t>丁酮储罐（生产区）</w:t>
            </w:r>
          </w:p>
        </w:tc>
        <w:tc>
          <w:tcPr>
            <w:tcW w:w="1461" w:type="dxa"/>
            <w:tcBorders>
              <w:tl2br w:val="nil"/>
              <w:tr2bl w:val="nil"/>
            </w:tcBorders>
            <w:vAlign w:val="center"/>
          </w:tcPr>
          <w:p w:rsidR="008B2DB9" w:rsidRDefault="00C238C4">
            <w:pPr>
              <w:jc w:val="center"/>
              <w:rPr>
                <w:sz w:val="21"/>
                <w:szCs w:val="21"/>
              </w:rPr>
            </w:pPr>
            <w:r>
              <w:rPr>
                <w:sz w:val="21"/>
                <w:szCs w:val="21"/>
              </w:rPr>
              <w:t>13.62</w:t>
            </w:r>
          </w:p>
        </w:tc>
        <w:tc>
          <w:tcPr>
            <w:tcW w:w="1672" w:type="dxa"/>
            <w:tcBorders>
              <w:tl2br w:val="nil"/>
              <w:tr2bl w:val="nil"/>
            </w:tcBorders>
            <w:vAlign w:val="center"/>
          </w:tcPr>
          <w:p w:rsidR="008B2DB9" w:rsidRDefault="00C238C4">
            <w:pPr>
              <w:jc w:val="center"/>
              <w:rPr>
                <w:sz w:val="21"/>
                <w:szCs w:val="21"/>
              </w:rPr>
            </w:pPr>
            <w:r>
              <w:rPr>
                <w:sz w:val="21"/>
                <w:szCs w:val="21"/>
              </w:rPr>
              <w:t>0.805</w:t>
            </w:r>
          </w:p>
        </w:tc>
        <w:tc>
          <w:tcPr>
            <w:tcW w:w="2001" w:type="dxa"/>
            <w:tcBorders>
              <w:tl2br w:val="nil"/>
              <w:tr2bl w:val="nil"/>
            </w:tcBorders>
            <w:vAlign w:val="center"/>
          </w:tcPr>
          <w:p w:rsidR="008B2DB9" w:rsidRDefault="00C238C4">
            <w:pPr>
              <w:jc w:val="center"/>
              <w:rPr>
                <w:sz w:val="21"/>
                <w:szCs w:val="21"/>
              </w:rPr>
            </w:pPr>
            <w:r>
              <w:rPr>
                <w:sz w:val="21"/>
                <w:szCs w:val="21"/>
              </w:rPr>
              <w:t>3383.85</w:t>
            </w:r>
          </w:p>
        </w:tc>
        <w:tc>
          <w:tcPr>
            <w:tcW w:w="1170" w:type="dxa"/>
            <w:tcBorders>
              <w:tl2br w:val="nil"/>
              <w:tr2bl w:val="nil"/>
            </w:tcBorders>
            <w:vAlign w:val="center"/>
          </w:tcPr>
          <w:p w:rsidR="008B2DB9" w:rsidRDefault="00C238C4">
            <w:pPr>
              <w:jc w:val="center"/>
              <w:rPr>
                <w:sz w:val="21"/>
                <w:szCs w:val="21"/>
              </w:rPr>
            </w:pPr>
            <w:r>
              <w:rPr>
                <w:sz w:val="21"/>
                <w:szCs w:val="21"/>
              </w:rPr>
              <w:t>28.43</w:t>
            </w:r>
          </w:p>
        </w:tc>
        <w:tc>
          <w:tcPr>
            <w:tcW w:w="1273" w:type="dxa"/>
            <w:tcBorders>
              <w:tl2br w:val="nil"/>
              <w:tr2bl w:val="nil"/>
            </w:tcBorders>
            <w:vAlign w:val="center"/>
          </w:tcPr>
          <w:p w:rsidR="008B2DB9" w:rsidRDefault="00C238C4">
            <w:pPr>
              <w:jc w:val="center"/>
              <w:rPr>
                <w:sz w:val="21"/>
                <w:szCs w:val="21"/>
              </w:rPr>
            </w:pPr>
            <w:r>
              <w:rPr>
                <w:sz w:val="21"/>
                <w:szCs w:val="21"/>
              </w:rPr>
              <w:t>6.6</w:t>
            </w:r>
          </w:p>
        </w:tc>
      </w:tr>
      <w:tr w:rsidR="008B2DB9">
        <w:trPr>
          <w:trHeight w:hRule="exact" w:val="322"/>
          <w:jc w:val="center"/>
        </w:trPr>
        <w:tc>
          <w:tcPr>
            <w:tcW w:w="2382" w:type="dxa"/>
            <w:tcBorders>
              <w:tl2br w:val="nil"/>
              <w:tr2bl w:val="nil"/>
            </w:tcBorders>
            <w:vAlign w:val="center"/>
          </w:tcPr>
          <w:p w:rsidR="008B2DB9" w:rsidRDefault="00C238C4">
            <w:pPr>
              <w:jc w:val="center"/>
              <w:rPr>
                <w:sz w:val="21"/>
                <w:szCs w:val="21"/>
              </w:rPr>
            </w:pPr>
            <w:r>
              <w:rPr>
                <w:sz w:val="21"/>
                <w:szCs w:val="21"/>
              </w:rPr>
              <w:t>液碱储罐（圆形）</w:t>
            </w:r>
          </w:p>
        </w:tc>
        <w:tc>
          <w:tcPr>
            <w:tcW w:w="1461" w:type="dxa"/>
            <w:tcBorders>
              <w:tl2br w:val="nil"/>
              <w:tr2bl w:val="nil"/>
            </w:tcBorders>
            <w:vAlign w:val="center"/>
          </w:tcPr>
          <w:p w:rsidR="008B2DB9" w:rsidRDefault="00C238C4">
            <w:pPr>
              <w:jc w:val="center"/>
              <w:rPr>
                <w:sz w:val="21"/>
                <w:szCs w:val="21"/>
              </w:rPr>
            </w:pPr>
            <w:r>
              <w:rPr>
                <w:sz w:val="21"/>
                <w:szCs w:val="21"/>
              </w:rPr>
              <w:t>40.26</w:t>
            </w:r>
          </w:p>
        </w:tc>
        <w:tc>
          <w:tcPr>
            <w:tcW w:w="1672" w:type="dxa"/>
            <w:tcBorders>
              <w:tl2br w:val="nil"/>
              <w:tr2bl w:val="nil"/>
            </w:tcBorders>
            <w:vAlign w:val="center"/>
          </w:tcPr>
          <w:p w:rsidR="008B2DB9" w:rsidRDefault="00C238C4">
            <w:pPr>
              <w:jc w:val="center"/>
              <w:rPr>
                <w:sz w:val="21"/>
                <w:szCs w:val="21"/>
              </w:rPr>
            </w:pPr>
            <w:r>
              <w:rPr>
                <w:sz w:val="21"/>
                <w:szCs w:val="21"/>
              </w:rPr>
              <w:t>2.13</w:t>
            </w:r>
          </w:p>
        </w:tc>
        <w:tc>
          <w:tcPr>
            <w:tcW w:w="2001" w:type="dxa"/>
            <w:tcBorders>
              <w:tl2br w:val="nil"/>
              <w:tr2bl w:val="nil"/>
            </w:tcBorders>
            <w:vAlign w:val="center"/>
          </w:tcPr>
          <w:p w:rsidR="008B2DB9" w:rsidRDefault="00C238C4">
            <w:pPr>
              <w:jc w:val="center"/>
              <w:rPr>
                <w:sz w:val="21"/>
                <w:szCs w:val="21"/>
              </w:rPr>
            </w:pPr>
            <w:r>
              <w:rPr>
                <w:sz w:val="21"/>
                <w:szCs w:val="21"/>
              </w:rPr>
              <w:t>3780.28</w:t>
            </w:r>
          </w:p>
        </w:tc>
        <w:tc>
          <w:tcPr>
            <w:tcW w:w="1170" w:type="dxa"/>
            <w:tcBorders>
              <w:tl2br w:val="nil"/>
              <w:tr2bl w:val="nil"/>
            </w:tcBorders>
            <w:vAlign w:val="center"/>
          </w:tcPr>
          <w:p w:rsidR="008B2DB9" w:rsidRDefault="00C238C4">
            <w:pPr>
              <w:jc w:val="center"/>
              <w:rPr>
                <w:sz w:val="21"/>
                <w:szCs w:val="21"/>
              </w:rPr>
            </w:pPr>
            <w:r>
              <w:rPr>
                <w:sz w:val="21"/>
                <w:szCs w:val="21"/>
              </w:rPr>
              <w:t>30.05</w:t>
            </w:r>
          </w:p>
        </w:tc>
        <w:tc>
          <w:tcPr>
            <w:tcW w:w="1273" w:type="dxa"/>
            <w:tcBorders>
              <w:tl2br w:val="nil"/>
              <w:tr2bl w:val="nil"/>
            </w:tcBorders>
            <w:vAlign w:val="center"/>
          </w:tcPr>
          <w:p w:rsidR="008B2DB9" w:rsidRDefault="00C238C4">
            <w:pPr>
              <w:jc w:val="center"/>
              <w:rPr>
                <w:sz w:val="21"/>
                <w:szCs w:val="21"/>
              </w:rPr>
            </w:pPr>
            <w:r>
              <w:rPr>
                <w:sz w:val="21"/>
                <w:szCs w:val="21"/>
              </w:rPr>
              <w:t>25.6</w:t>
            </w:r>
          </w:p>
        </w:tc>
      </w:tr>
      <w:tr w:rsidR="008B2DB9">
        <w:trPr>
          <w:trHeight w:hRule="exact" w:val="322"/>
          <w:jc w:val="center"/>
        </w:trPr>
        <w:tc>
          <w:tcPr>
            <w:tcW w:w="2382" w:type="dxa"/>
            <w:tcBorders>
              <w:tl2br w:val="nil"/>
              <w:tr2bl w:val="nil"/>
            </w:tcBorders>
            <w:vAlign w:val="center"/>
          </w:tcPr>
          <w:p w:rsidR="008B2DB9" w:rsidRDefault="00C238C4">
            <w:pPr>
              <w:jc w:val="center"/>
              <w:rPr>
                <w:sz w:val="21"/>
                <w:szCs w:val="21"/>
              </w:rPr>
            </w:pPr>
            <w:r>
              <w:rPr>
                <w:sz w:val="21"/>
                <w:szCs w:val="21"/>
              </w:rPr>
              <w:t>液碱储罐（方型）</w:t>
            </w:r>
          </w:p>
        </w:tc>
        <w:tc>
          <w:tcPr>
            <w:tcW w:w="1461" w:type="dxa"/>
            <w:tcBorders>
              <w:tl2br w:val="nil"/>
              <w:tr2bl w:val="nil"/>
            </w:tcBorders>
            <w:vAlign w:val="center"/>
          </w:tcPr>
          <w:p w:rsidR="008B2DB9" w:rsidRDefault="00C238C4">
            <w:pPr>
              <w:jc w:val="center"/>
              <w:rPr>
                <w:sz w:val="21"/>
                <w:szCs w:val="21"/>
              </w:rPr>
            </w:pPr>
            <w:r>
              <w:rPr>
                <w:sz w:val="21"/>
                <w:szCs w:val="21"/>
              </w:rPr>
              <w:t>28.44</w:t>
            </w:r>
          </w:p>
        </w:tc>
        <w:tc>
          <w:tcPr>
            <w:tcW w:w="1672" w:type="dxa"/>
            <w:tcBorders>
              <w:tl2br w:val="nil"/>
              <w:tr2bl w:val="nil"/>
            </w:tcBorders>
            <w:vAlign w:val="center"/>
          </w:tcPr>
          <w:p w:rsidR="008B2DB9" w:rsidRDefault="00C238C4">
            <w:pPr>
              <w:jc w:val="center"/>
              <w:rPr>
                <w:sz w:val="21"/>
                <w:szCs w:val="21"/>
              </w:rPr>
            </w:pPr>
            <w:r>
              <w:rPr>
                <w:sz w:val="21"/>
                <w:szCs w:val="21"/>
              </w:rPr>
              <w:t>2.13</w:t>
            </w:r>
          </w:p>
        </w:tc>
        <w:tc>
          <w:tcPr>
            <w:tcW w:w="2001" w:type="dxa"/>
            <w:tcBorders>
              <w:tl2br w:val="nil"/>
              <w:tr2bl w:val="nil"/>
            </w:tcBorders>
            <w:vAlign w:val="center"/>
          </w:tcPr>
          <w:p w:rsidR="008B2DB9" w:rsidRDefault="00C238C4">
            <w:pPr>
              <w:jc w:val="center"/>
              <w:rPr>
                <w:sz w:val="21"/>
                <w:szCs w:val="21"/>
              </w:rPr>
            </w:pPr>
            <w:r>
              <w:rPr>
                <w:sz w:val="21"/>
                <w:szCs w:val="21"/>
              </w:rPr>
              <w:t>2670.42</w:t>
            </w:r>
          </w:p>
        </w:tc>
        <w:tc>
          <w:tcPr>
            <w:tcW w:w="1170" w:type="dxa"/>
            <w:tcBorders>
              <w:tl2br w:val="nil"/>
              <w:tr2bl w:val="nil"/>
            </w:tcBorders>
            <w:vAlign w:val="center"/>
          </w:tcPr>
          <w:p w:rsidR="008B2DB9" w:rsidRDefault="00C238C4">
            <w:pPr>
              <w:jc w:val="center"/>
              <w:rPr>
                <w:sz w:val="21"/>
                <w:szCs w:val="21"/>
              </w:rPr>
            </w:pPr>
            <w:r>
              <w:rPr>
                <w:sz w:val="21"/>
                <w:szCs w:val="21"/>
              </w:rPr>
              <w:t>25.26</w:t>
            </w:r>
          </w:p>
        </w:tc>
        <w:tc>
          <w:tcPr>
            <w:tcW w:w="1273" w:type="dxa"/>
            <w:tcBorders>
              <w:tl2br w:val="nil"/>
              <w:tr2bl w:val="nil"/>
            </w:tcBorders>
            <w:vAlign w:val="center"/>
          </w:tcPr>
          <w:p w:rsidR="008B2DB9" w:rsidRDefault="00C238C4">
            <w:pPr>
              <w:jc w:val="center"/>
              <w:rPr>
                <w:sz w:val="21"/>
                <w:szCs w:val="21"/>
              </w:rPr>
            </w:pPr>
            <w:r>
              <w:rPr>
                <w:sz w:val="21"/>
                <w:szCs w:val="21"/>
              </w:rPr>
              <w:t>10</w:t>
            </w:r>
          </w:p>
        </w:tc>
      </w:tr>
      <w:tr w:rsidR="008B2DB9">
        <w:trPr>
          <w:trHeight w:hRule="exact" w:val="324"/>
          <w:jc w:val="center"/>
        </w:trPr>
        <w:tc>
          <w:tcPr>
            <w:tcW w:w="2382" w:type="dxa"/>
            <w:tcBorders>
              <w:tl2br w:val="nil"/>
              <w:tr2bl w:val="nil"/>
            </w:tcBorders>
            <w:vAlign w:val="center"/>
          </w:tcPr>
          <w:p w:rsidR="008B2DB9" w:rsidRDefault="00C238C4">
            <w:pPr>
              <w:jc w:val="center"/>
              <w:rPr>
                <w:sz w:val="21"/>
                <w:szCs w:val="21"/>
              </w:rPr>
            </w:pPr>
            <w:r>
              <w:rPr>
                <w:sz w:val="21"/>
                <w:szCs w:val="21"/>
              </w:rPr>
              <w:t>柴油</w:t>
            </w:r>
          </w:p>
        </w:tc>
        <w:tc>
          <w:tcPr>
            <w:tcW w:w="1461" w:type="dxa"/>
            <w:tcBorders>
              <w:tl2br w:val="nil"/>
              <w:tr2bl w:val="nil"/>
            </w:tcBorders>
            <w:vAlign w:val="center"/>
          </w:tcPr>
          <w:p w:rsidR="008B2DB9" w:rsidRDefault="00C238C4">
            <w:pPr>
              <w:jc w:val="center"/>
              <w:rPr>
                <w:sz w:val="21"/>
                <w:szCs w:val="21"/>
              </w:rPr>
            </w:pPr>
            <w:r>
              <w:rPr>
                <w:sz w:val="21"/>
                <w:szCs w:val="21"/>
              </w:rPr>
              <w:t>14.58</w:t>
            </w:r>
          </w:p>
        </w:tc>
        <w:tc>
          <w:tcPr>
            <w:tcW w:w="1672" w:type="dxa"/>
            <w:tcBorders>
              <w:tl2br w:val="nil"/>
              <w:tr2bl w:val="nil"/>
            </w:tcBorders>
            <w:vAlign w:val="center"/>
          </w:tcPr>
          <w:p w:rsidR="008B2DB9" w:rsidRDefault="00C238C4">
            <w:pPr>
              <w:jc w:val="center"/>
              <w:rPr>
                <w:sz w:val="21"/>
                <w:szCs w:val="21"/>
              </w:rPr>
            </w:pPr>
            <w:r>
              <w:rPr>
                <w:sz w:val="21"/>
                <w:szCs w:val="21"/>
              </w:rPr>
              <w:t>0.885</w:t>
            </w:r>
          </w:p>
        </w:tc>
        <w:tc>
          <w:tcPr>
            <w:tcW w:w="2001" w:type="dxa"/>
            <w:tcBorders>
              <w:tl2br w:val="nil"/>
              <w:tr2bl w:val="nil"/>
            </w:tcBorders>
            <w:vAlign w:val="center"/>
          </w:tcPr>
          <w:p w:rsidR="008B2DB9" w:rsidRDefault="00C238C4">
            <w:pPr>
              <w:jc w:val="center"/>
              <w:rPr>
                <w:sz w:val="21"/>
                <w:szCs w:val="21"/>
              </w:rPr>
            </w:pPr>
            <w:r>
              <w:rPr>
                <w:sz w:val="21"/>
                <w:szCs w:val="21"/>
              </w:rPr>
              <w:t>3294.92</w:t>
            </w:r>
          </w:p>
        </w:tc>
        <w:tc>
          <w:tcPr>
            <w:tcW w:w="1170" w:type="dxa"/>
            <w:tcBorders>
              <w:tl2br w:val="nil"/>
              <w:tr2bl w:val="nil"/>
            </w:tcBorders>
            <w:vAlign w:val="center"/>
          </w:tcPr>
          <w:p w:rsidR="008B2DB9" w:rsidRDefault="00C238C4">
            <w:pPr>
              <w:jc w:val="center"/>
              <w:rPr>
                <w:sz w:val="21"/>
                <w:szCs w:val="21"/>
              </w:rPr>
            </w:pPr>
            <w:r>
              <w:rPr>
                <w:sz w:val="21"/>
                <w:szCs w:val="21"/>
              </w:rPr>
              <w:t>28.05</w:t>
            </w:r>
          </w:p>
        </w:tc>
        <w:tc>
          <w:tcPr>
            <w:tcW w:w="1273" w:type="dxa"/>
            <w:tcBorders>
              <w:tl2br w:val="nil"/>
              <w:tr2bl w:val="nil"/>
            </w:tcBorders>
            <w:vAlign w:val="center"/>
          </w:tcPr>
          <w:p w:rsidR="008B2DB9" w:rsidRDefault="00C238C4">
            <w:pPr>
              <w:jc w:val="center"/>
              <w:rPr>
                <w:sz w:val="21"/>
                <w:szCs w:val="21"/>
              </w:rPr>
            </w:pPr>
            <w:r>
              <w:rPr>
                <w:sz w:val="21"/>
                <w:szCs w:val="21"/>
              </w:rPr>
              <w:t>480</w:t>
            </w:r>
          </w:p>
        </w:tc>
      </w:tr>
    </w:tbl>
    <w:p w:rsidR="008B2DB9" w:rsidRDefault="00C238C4">
      <w:pPr>
        <w:pStyle w:val="a4"/>
        <w:kinsoku w:val="0"/>
        <w:overflowPunct w:val="0"/>
        <w:spacing w:after="0" w:line="360" w:lineRule="auto"/>
        <w:ind w:firstLineChars="200" w:firstLine="488"/>
        <w:rPr>
          <w:rFonts w:ascii="Times New Roman" w:hAnsi="Times New Roman"/>
          <w:sz w:val="26"/>
        </w:rPr>
      </w:pPr>
      <w:r>
        <w:rPr>
          <w:rFonts w:ascii="Times New Roman" w:hAnsi="Times New Roman"/>
          <w:spacing w:val="2"/>
        </w:rPr>
        <w:t>(</w:t>
      </w:r>
      <w:r>
        <w:rPr>
          <w:rFonts w:ascii="Times New Roman" w:hAnsi="Times New Roman"/>
        </w:rPr>
        <w:t>3</w:t>
      </w:r>
      <w:r>
        <w:rPr>
          <w:rFonts w:ascii="Times New Roman" w:hAnsi="Times New Roman"/>
          <w:spacing w:val="2"/>
        </w:rPr>
        <w:t>)</w:t>
      </w:r>
      <w:r>
        <w:rPr>
          <w:rFonts w:ascii="Times New Roman" w:hAnsi="Times New Roman"/>
        </w:rPr>
        <w:t>储罐</w:t>
      </w:r>
      <w:r>
        <w:rPr>
          <w:rFonts w:ascii="Times New Roman" w:hAnsi="Times New Roman"/>
          <w:spacing w:val="2"/>
        </w:rPr>
        <w:t>泄</w:t>
      </w:r>
      <w:r>
        <w:rPr>
          <w:rFonts w:ascii="Times New Roman" w:hAnsi="Times New Roman"/>
        </w:rPr>
        <w:t>漏</w:t>
      </w:r>
      <w:r>
        <w:rPr>
          <w:rFonts w:ascii="Times New Roman" w:hAnsi="Times New Roman"/>
          <w:spacing w:val="2"/>
        </w:rPr>
        <w:t>蒸</w:t>
      </w:r>
      <w:r>
        <w:rPr>
          <w:rFonts w:ascii="Times New Roman" w:hAnsi="Times New Roman"/>
        </w:rPr>
        <w:t>发量计算</w:t>
      </w:r>
    </w:p>
    <w:p w:rsidR="008B2DB9" w:rsidRDefault="00C238C4">
      <w:pPr>
        <w:pStyle w:val="a4"/>
        <w:kinsoku w:val="0"/>
        <w:overflowPunct w:val="0"/>
        <w:spacing w:after="0" w:line="360" w:lineRule="auto"/>
        <w:ind w:firstLineChars="200" w:firstLine="480"/>
        <w:rPr>
          <w:rFonts w:ascii="Times New Roman" w:hAnsi="Times New Roman"/>
          <w:sz w:val="19"/>
        </w:rPr>
      </w:pPr>
      <w:r>
        <w:rPr>
          <w:rFonts w:ascii="Times New Roman" w:hAnsi="Times New Roman"/>
        </w:rPr>
        <w:t>液池内液体蒸发按其机理可分为闪蒸</w:t>
      </w:r>
      <w:r>
        <w:rPr>
          <w:rFonts w:ascii="Times New Roman" w:hAnsi="Times New Roman"/>
          <w:spacing w:val="-24"/>
        </w:rPr>
        <w:t>、</w:t>
      </w:r>
      <w:r>
        <w:rPr>
          <w:rFonts w:ascii="Times New Roman" w:hAnsi="Times New Roman"/>
        </w:rPr>
        <w:t>热量蒸发及质量蒸发</w:t>
      </w:r>
      <w:r>
        <w:rPr>
          <w:rFonts w:ascii="Times New Roman" w:hAnsi="Times New Roman"/>
          <w:spacing w:val="-60"/>
        </w:rPr>
        <w:t xml:space="preserve"> </w:t>
      </w:r>
      <w:r>
        <w:rPr>
          <w:rFonts w:ascii="Times New Roman" w:hAnsi="Times New Roman"/>
        </w:rPr>
        <w:t>3</w:t>
      </w:r>
      <w:r>
        <w:rPr>
          <w:rFonts w:ascii="Times New Roman" w:hAnsi="Times New Roman"/>
          <w:spacing w:val="-60"/>
        </w:rPr>
        <w:t xml:space="preserve"> </w:t>
      </w:r>
      <w:r>
        <w:rPr>
          <w:rFonts w:ascii="Times New Roman" w:hAnsi="Times New Roman"/>
        </w:rPr>
        <w:t>种</w:t>
      </w:r>
      <w:r>
        <w:rPr>
          <w:rFonts w:ascii="Times New Roman" w:hAnsi="Times New Roman"/>
          <w:spacing w:val="-24"/>
        </w:rPr>
        <w:t>，</w:t>
      </w:r>
      <w:r>
        <w:rPr>
          <w:rFonts w:ascii="Times New Roman" w:hAnsi="Times New Roman"/>
        </w:rPr>
        <w:t>其中当泄漏物质的常温沸点大于环境温度时，闪蒸量和热量蒸发量计为</w:t>
      </w:r>
      <w:r>
        <w:rPr>
          <w:rFonts w:ascii="Times New Roman" w:hAnsi="Times New Roman"/>
          <w:spacing w:val="-50"/>
        </w:rPr>
        <w:t xml:space="preserve"> </w:t>
      </w:r>
      <w:r>
        <w:rPr>
          <w:rFonts w:ascii="Times New Roman" w:hAnsi="Times New Roman"/>
        </w:rPr>
        <w:t>0</w:t>
      </w:r>
      <w:r>
        <w:rPr>
          <w:rFonts w:ascii="Times New Roman" w:hAnsi="Times New Roman"/>
        </w:rPr>
        <w:t>，只计算质量蒸发量，否则，泄漏物质的蒸发量为闪蒸量、热量蒸发量与质量蒸发量之和。</w:t>
      </w:r>
    </w:p>
    <w:p w:rsidR="008B2DB9" w:rsidRDefault="00C238C4">
      <w:pPr>
        <w:spacing w:line="360" w:lineRule="auto"/>
        <w:ind w:firstLineChars="200" w:firstLine="480"/>
        <w:rPr>
          <w:rFonts w:ascii="Times New Roman" w:hAnsi="Times New Roman"/>
        </w:rPr>
      </w:pPr>
      <w:r>
        <w:rPr>
          <w:rFonts w:ascii="Times New Roman" w:hAnsi="Times New Roman"/>
        </w:rPr>
        <w:t>公司储罐区为常温储存，根据物质理化性质可知，各储罐物质的沸点均大于环境温度（</w:t>
      </w:r>
      <w:r>
        <w:rPr>
          <w:rFonts w:ascii="Times New Roman" w:hAnsi="Times New Roman"/>
        </w:rPr>
        <w:t>25℃</w:t>
      </w:r>
      <w:r>
        <w:rPr>
          <w:rFonts w:ascii="Times New Roman" w:hAnsi="Times New Roman"/>
        </w:rPr>
        <w:t>），因此本项目储罐物质泄漏只计算其质量蒸发量。</w:t>
      </w:r>
      <w:r>
        <w:rPr>
          <w:rFonts w:ascii="Times New Roman" w:hAnsi="Times New Roman"/>
        </w:rPr>
        <w:t xml:space="preserve">       </w:t>
      </w:r>
    </w:p>
    <w:p w:rsidR="008B2DB9" w:rsidRDefault="00C238C4">
      <w:pPr>
        <w:spacing w:line="360" w:lineRule="auto"/>
        <w:ind w:firstLineChars="200" w:firstLine="480"/>
        <w:rPr>
          <w:rFonts w:ascii="Times New Roman" w:hAnsi="Times New Roman"/>
        </w:rPr>
      </w:pPr>
      <w:r>
        <w:rPr>
          <w:rFonts w:ascii="Times New Roman" w:hAnsi="Times New Roman"/>
        </w:rPr>
        <w:t>质量蒸发量是由于液池表面之上气流运动使液体蒸发，其蒸发速率可由</w:t>
      </w:r>
      <w:r>
        <w:rPr>
          <w:rFonts w:ascii="Times New Roman" w:hAnsi="Times New Roman"/>
        </w:rPr>
        <w:t xml:space="preserve">Sutton </w:t>
      </w:r>
      <w:r>
        <w:rPr>
          <w:rFonts w:ascii="Times New Roman" w:hAnsi="Times New Roman"/>
        </w:rPr>
        <w:t>提出的公式进行计算：</w:t>
      </w:r>
    </w:p>
    <w:p w:rsidR="008B2DB9" w:rsidRDefault="00C238C4">
      <w:pPr>
        <w:pStyle w:val="a4"/>
        <w:spacing w:before="2" w:after="0" w:line="360" w:lineRule="auto"/>
        <w:ind w:firstLine="480"/>
        <w:rPr>
          <w:rFonts w:ascii="Times New Roman" w:hAnsi="Times New Roman"/>
          <w:sz w:val="19"/>
        </w:rPr>
      </w:pPr>
      <w:r>
        <w:rPr>
          <w:rFonts w:ascii="Times New Roman" w:hAnsi="Times New Roman"/>
        </w:rPr>
        <w:t xml:space="preserve">         </w:t>
      </w:r>
      <w:r w:rsidR="001B7B0B">
        <w:rPr>
          <w:rFonts w:ascii="Times New Roman" w:hAnsi="Times New Roman"/>
          <w:noProof/>
        </w:rPr>
        <w:drawing>
          <wp:inline distT="0" distB="0" distL="0" distR="0">
            <wp:extent cx="3419475" cy="457200"/>
            <wp:effectExtent l="19050" t="0" r="9525" b="0"/>
            <wp:docPr id="13" name="图片 1003" descr="b7e5af0f8ef991221b2bb3e2fcc6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3" descr="b7e5af0f8ef991221b2bb3e2fcc69fb"/>
                    <pic:cNvPicPr>
                      <a:picLocks noChangeAspect="1" noChangeArrowheads="1"/>
                    </pic:cNvPicPr>
                  </pic:nvPicPr>
                  <pic:blipFill>
                    <a:blip r:embed="rId45"/>
                    <a:srcRect/>
                    <a:stretch>
                      <a:fillRect/>
                    </a:stretch>
                  </pic:blipFill>
                  <pic:spPr bwMode="auto">
                    <a:xfrm>
                      <a:off x="0" y="0"/>
                      <a:ext cx="3419475" cy="457200"/>
                    </a:xfrm>
                    <a:prstGeom prst="rect">
                      <a:avLst/>
                    </a:prstGeom>
                    <a:noFill/>
                    <a:ln w="9525" cmpd="sng">
                      <a:noFill/>
                      <a:miter lim="800000"/>
                      <a:headEnd/>
                      <a:tailEnd/>
                    </a:ln>
                  </pic:spPr>
                </pic:pic>
              </a:graphicData>
            </a:graphic>
          </wp:inline>
        </w:drawing>
      </w:r>
      <w:r>
        <w:rPr>
          <w:rFonts w:ascii="Times New Roman" w:hAnsi="Times New Roman"/>
          <w:sz w:val="19"/>
        </w:rPr>
        <w:t xml:space="preserve">                         </w:t>
      </w:r>
    </w:p>
    <w:p w:rsidR="008B2DB9" w:rsidRDefault="00C238C4">
      <w:pPr>
        <w:kinsoku w:val="0"/>
        <w:overflowPunct w:val="0"/>
        <w:spacing w:line="360" w:lineRule="auto"/>
        <w:ind w:firstLineChars="200" w:firstLine="480"/>
        <w:rPr>
          <w:rFonts w:ascii="Times New Roman" w:hAnsi="Times New Roman"/>
        </w:rPr>
      </w:pPr>
      <w:r>
        <w:rPr>
          <w:rFonts w:ascii="Times New Roman" w:hAnsi="Times New Roman"/>
        </w:rPr>
        <w:t>式中：</w:t>
      </w:r>
    </w:p>
    <w:p w:rsidR="008B2DB9" w:rsidRDefault="00C238C4">
      <w:pPr>
        <w:pStyle w:val="a4"/>
        <w:kinsoku w:val="0"/>
        <w:overflowPunct w:val="0"/>
        <w:spacing w:line="360" w:lineRule="auto"/>
        <w:ind w:left="618" w:right="4440" w:firstLineChars="200" w:firstLine="476"/>
        <w:rPr>
          <w:rFonts w:ascii="Times New Roman" w:hAnsi="Times New Roman"/>
          <w:position w:val="2"/>
        </w:rPr>
      </w:pPr>
      <w:r>
        <w:rPr>
          <w:rFonts w:ascii="Times New Roman" w:hAnsi="Times New Roman"/>
          <w:spacing w:val="-1"/>
          <w:position w:val="2"/>
        </w:rPr>
        <w:t>Q</w:t>
      </w:r>
      <w:r>
        <w:rPr>
          <w:rFonts w:ascii="Times New Roman" w:hAnsi="Times New Roman"/>
          <w:sz w:val="12"/>
        </w:rPr>
        <w:t>3</w:t>
      </w:r>
      <w:r>
        <w:rPr>
          <w:rFonts w:ascii="Times New Roman" w:hAnsi="Times New Roman"/>
          <w:position w:val="2"/>
        </w:rPr>
        <w:t>——</w:t>
      </w:r>
      <w:r>
        <w:rPr>
          <w:rFonts w:ascii="Times New Roman" w:hAnsi="Times New Roman"/>
          <w:position w:val="2"/>
        </w:rPr>
        <w:t>质量蒸发速度，</w:t>
      </w:r>
      <w:r>
        <w:rPr>
          <w:rFonts w:ascii="Times New Roman" w:hAnsi="Times New Roman"/>
          <w:position w:val="2"/>
        </w:rPr>
        <w:t>kg/s</w:t>
      </w:r>
      <w:r>
        <w:rPr>
          <w:rFonts w:ascii="Times New Roman" w:hAnsi="Times New Roman"/>
          <w:position w:val="2"/>
        </w:rPr>
        <w:t>；</w:t>
      </w:r>
      <w:r>
        <w:rPr>
          <w:rFonts w:ascii="Times New Roman" w:hAnsi="Times New Roman"/>
          <w:position w:val="2"/>
        </w:rPr>
        <w:t xml:space="preserve"> </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lastRenderedPageBreak/>
        <w:t>α</w:t>
      </w:r>
      <w:r>
        <w:rPr>
          <w:rFonts w:ascii="Times New Roman" w:hAnsi="Times New Roman"/>
        </w:rPr>
        <w:t>,n——</w:t>
      </w:r>
      <w:r>
        <w:rPr>
          <w:rFonts w:ascii="Times New Roman" w:hAnsi="Times New Roman"/>
        </w:rPr>
        <w:t>大气稳定度系数，见表</w:t>
      </w:r>
      <w:r>
        <w:rPr>
          <w:rFonts w:ascii="Times New Roman" w:hAnsi="Times New Roman"/>
          <w:spacing w:val="-60"/>
        </w:rPr>
        <w:t xml:space="preserve"> </w:t>
      </w:r>
      <w:r>
        <w:rPr>
          <w:rFonts w:ascii="Times New Roman" w:hAnsi="Times New Roman"/>
        </w:rPr>
        <w:t>4-7</w:t>
      </w:r>
      <w:r>
        <w:rPr>
          <w:rFonts w:ascii="Times New Roman" w:hAnsi="Times New Roman"/>
        </w:rPr>
        <w:t>；</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 xml:space="preserve"> </w:t>
      </w:r>
      <w:r>
        <w:rPr>
          <w:rFonts w:ascii="Times New Roman" w:hAnsi="Times New Roman"/>
          <w:spacing w:val="-1"/>
        </w:rPr>
        <w:t>p</w:t>
      </w:r>
      <w:r>
        <w:rPr>
          <w:rFonts w:ascii="Times New Roman" w:hAnsi="Times New Roman"/>
        </w:rPr>
        <w:t>——</w:t>
      </w:r>
      <w:r>
        <w:rPr>
          <w:rFonts w:ascii="Times New Roman" w:hAnsi="Times New Roman"/>
        </w:rPr>
        <w:t>液体表面蒸气压，</w:t>
      </w:r>
      <w:r>
        <w:rPr>
          <w:rFonts w:ascii="Times New Roman" w:hAnsi="Times New Roman"/>
        </w:rPr>
        <w:t>Pa</w:t>
      </w:r>
      <w:r>
        <w:rPr>
          <w:rFonts w:ascii="Times New Roman" w:hAnsi="Times New Roman"/>
        </w:rPr>
        <w:t>；</w:t>
      </w:r>
      <w:r>
        <w:rPr>
          <w:rFonts w:ascii="Times New Roman" w:hAnsi="Times New Roman"/>
        </w:rPr>
        <w:t xml:space="preserve"> </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M</w:t>
      </w:r>
      <w:r>
        <w:rPr>
          <w:rFonts w:ascii="Times New Roman" w:hAnsi="Times New Roman"/>
        </w:rPr>
        <w:t>——</w:t>
      </w:r>
      <w:r>
        <w:rPr>
          <w:rFonts w:ascii="Times New Roman" w:hAnsi="Times New Roman"/>
        </w:rPr>
        <w:t>物质的摩尔质量，</w:t>
      </w:r>
      <w:r>
        <w:rPr>
          <w:rFonts w:ascii="Times New Roman" w:hAnsi="Times New Roman"/>
        </w:rPr>
        <w:t>g/mol</w:t>
      </w:r>
      <w:r>
        <w:rPr>
          <w:rFonts w:ascii="Times New Roman" w:hAnsi="Times New Roman"/>
        </w:rPr>
        <w:t>；</w:t>
      </w:r>
      <w:r>
        <w:rPr>
          <w:rFonts w:ascii="Times New Roman" w:hAnsi="Times New Roman"/>
        </w:rPr>
        <w:t xml:space="preserve"> </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R</w:t>
      </w:r>
      <w:r>
        <w:rPr>
          <w:rFonts w:ascii="Times New Roman" w:hAnsi="Times New Roman"/>
        </w:rPr>
        <w:t>——</w:t>
      </w:r>
      <w:r>
        <w:rPr>
          <w:rFonts w:ascii="Times New Roman" w:hAnsi="Times New Roman"/>
        </w:rPr>
        <w:t>气体常数，</w:t>
      </w:r>
      <w:r>
        <w:rPr>
          <w:rFonts w:ascii="Times New Roman" w:hAnsi="Times New Roman"/>
        </w:rPr>
        <w:t>8.314J/mol·K</w:t>
      </w:r>
      <w:r>
        <w:rPr>
          <w:rFonts w:ascii="Times New Roman" w:hAnsi="Times New Roman"/>
        </w:rPr>
        <w:t>；</w:t>
      </w:r>
      <w:r>
        <w:rPr>
          <w:rFonts w:ascii="Times New Roman" w:hAnsi="Times New Roman"/>
        </w:rPr>
        <w:t xml:space="preserve"> </w:t>
      </w:r>
    </w:p>
    <w:p w:rsidR="008B2DB9" w:rsidRDefault="00C238C4">
      <w:pPr>
        <w:pStyle w:val="a4"/>
        <w:kinsoku w:val="0"/>
        <w:overflowPunct w:val="0"/>
        <w:spacing w:after="0" w:line="360" w:lineRule="auto"/>
        <w:ind w:firstLineChars="200" w:firstLine="476"/>
        <w:rPr>
          <w:rFonts w:ascii="Times New Roman" w:hAnsi="Times New Roman"/>
          <w:position w:val="2"/>
        </w:rPr>
      </w:pPr>
      <w:r>
        <w:rPr>
          <w:rFonts w:ascii="Times New Roman" w:hAnsi="Times New Roman"/>
          <w:spacing w:val="-1"/>
          <w:position w:val="2"/>
        </w:rPr>
        <w:t>T</w:t>
      </w:r>
      <w:r>
        <w:rPr>
          <w:rFonts w:ascii="Times New Roman" w:hAnsi="Times New Roman"/>
          <w:sz w:val="12"/>
        </w:rPr>
        <w:t>0</w:t>
      </w:r>
      <w:r>
        <w:rPr>
          <w:rFonts w:ascii="Times New Roman" w:hAnsi="Times New Roman"/>
          <w:position w:val="2"/>
        </w:rPr>
        <w:t>——</w:t>
      </w:r>
      <w:r>
        <w:rPr>
          <w:rFonts w:ascii="Times New Roman" w:hAnsi="Times New Roman"/>
          <w:position w:val="2"/>
        </w:rPr>
        <w:t>环境温度，取年平均温度</w:t>
      </w:r>
      <w:r>
        <w:rPr>
          <w:rFonts w:ascii="Times New Roman" w:hAnsi="Times New Roman"/>
          <w:spacing w:val="-60"/>
          <w:position w:val="2"/>
        </w:rPr>
        <w:t xml:space="preserve"> </w:t>
      </w:r>
      <w:r>
        <w:rPr>
          <w:rFonts w:ascii="Times New Roman" w:hAnsi="Times New Roman"/>
          <w:position w:val="2"/>
        </w:rPr>
        <w:t>298K</w:t>
      </w:r>
      <w:r>
        <w:rPr>
          <w:rFonts w:ascii="Times New Roman" w:hAnsi="Times New Roman"/>
          <w:position w:val="2"/>
        </w:rPr>
        <w:t>；</w:t>
      </w:r>
      <w:r>
        <w:rPr>
          <w:rFonts w:ascii="Times New Roman" w:hAnsi="Times New Roman"/>
          <w:position w:val="2"/>
        </w:rPr>
        <w:t xml:space="preserve"> </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hAnsi="Times New Roman"/>
          <w:spacing w:val="-1"/>
        </w:rPr>
        <w:t>u</w:t>
      </w:r>
      <w:r>
        <w:rPr>
          <w:rFonts w:ascii="Times New Roman" w:hAnsi="Times New Roman"/>
        </w:rPr>
        <w:t>——</w:t>
      </w:r>
      <w:r>
        <w:rPr>
          <w:rFonts w:ascii="Times New Roman" w:hAnsi="Times New Roman"/>
        </w:rPr>
        <w:t>风速，</w:t>
      </w:r>
      <w:r>
        <w:rPr>
          <w:rFonts w:ascii="Times New Roman" w:hAnsi="Times New Roman"/>
        </w:rPr>
        <w:t>m/s</w:t>
      </w:r>
      <w:r>
        <w:rPr>
          <w:rFonts w:ascii="Times New Roman" w:hAnsi="Times New Roman"/>
        </w:rPr>
        <w:t>；</w:t>
      </w:r>
    </w:p>
    <w:p w:rsidR="008B2DB9" w:rsidRDefault="00C238C4">
      <w:pPr>
        <w:pStyle w:val="a4"/>
        <w:kinsoku w:val="0"/>
        <w:overflowPunct w:val="0"/>
        <w:spacing w:before="54" w:after="0" w:line="360" w:lineRule="auto"/>
        <w:ind w:firstLineChars="200" w:firstLine="476"/>
        <w:rPr>
          <w:rFonts w:ascii="Times New Roman" w:hAnsi="Times New Roman"/>
        </w:rPr>
      </w:pPr>
      <w:r>
        <w:rPr>
          <w:rFonts w:ascii="Times New Roman" w:hAnsi="Times New Roman"/>
          <w:spacing w:val="-1"/>
        </w:rPr>
        <w:t>r</w:t>
      </w:r>
      <w:r>
        <w:rPr>
          <w:rFonts w:ascii="Times New Roman" w:hAnsi="Times New Roman"/>
        </w:rPr>
        <w:t>——</w:t>
      </w:r>
      <w:r>
        <w:rPr>
          <w:rFonts w:ascii="Times New Roman" w:hAnsi="Times New Roman"/>
        </w:rPr>
        <w:t>液池半径，</w:t>
      </w:r>
      <w:r>
        <w:rPr>
          <w:rFonts w:ascii="Times New Roman" w:hAnsi="Times New Roman"/>
        </w:rPr>
        <w:t>m</w:t>
      </w:r>
      <w:r>
        <w:rPr>
          <w:rFonts w:ascii="Times New Roman" w:hAnsi="Times New Roman"/>
        </w:rPr>
        <w:t>。</w:t>
      </w:r>
    </w:p>
    <w:p w:rsidR="008B2DB9" w:rsidRDefault="00C238C4">
      <w:pPr>
        <w:pStyle w:val="a4"/>
        <w:kinsoku w:val="0"/>
        <w:overflowPunct w:val="0"/>
        <w:spacing w:after="0" w:line="360" w:lineRule="auto"/>
        <w:ind w:firstLineChars="200" w:firstLine="488"/>
        <w:rPr>
          <w:rFonts w:ascii="Times New Roman" w:hAnsi="Times New Roman"/>
          <w:sz w:val="11"/>
        </w:rPr>
      </w:pPr>
      <w:r>
        <w:rPr>
          <w:rFonts w:ascii="Times New Roman" w:hAnsi="Times New Roman"/>
          <w:spacing w:val="2"/>
        </w:rPr>
        <w:t>根据上式，选取静风（</w:t>
      </w:r>
      <w:r>
        <w:rPr>
          <w:rFonts w:ascii="Times New Roman" w:hAnsi="Times New Roman"/>
        </w:rPr>
        <w:t>0.5m/</w:t>
      </w:r>
      <w:r>
        <w:rPr>
          <w:rFonts w:ascii="Times New Roman" w:hAnsi="Times New Roman"/>
          <w:spacing w:val="2"/>
        </w:rPr>
        <w:t>s</w:t>
      </w:r>
      <w:r>
        <w:rPr>
          <w:rFonts w:ascii="Times New Roman" w:hAnsi="Times New Roman"/>
          <w:spacing w:val="2"/>
        </w:rPr>
        <w:t>）和年平均风</w:t>
      </w:r>
      <w:r>
        <w:rPr>
          <w:rFonts w:ascii="Times New Roman" w:hAnsi="Times New Roman"/>
        </w:rPr>
        <w:t>(2.5m/</w:t>
      </w:r>
      <w:r>
        <w:rPr>
          <w:rFonts w:ascii="Times New Roman" w:hAnsi="Times New Roman"/>
          <w:spacing w:val="2"/>
        </w:rPr>
        <w:t>s</w:t>
      </w:r>
      <w:r>
        <w:rPr>
          <w:rFonts w:ascii="Times New Roman" w:hAnsi="Times New Roman"/>
          <w:spacing w:val="2"/>
        </w:rPr>
        <w:t>），计算出各储罐溶剂不同事</w:t>
      </w:r>
    </w:p>
    <w:p w:rsidR="008B2DB9" w:rsidRDefault="00C238C4">
      <w:pPr>
        <w:pStyle w:val="a4"/>
        <w:kinsoku w:val="0"/>
        <w:overflowPunct w:val="0"/>
        <w:spacing w:after="0" w:line="360" w:lineRule="auto"/>
        <w:rPr>
          <w:rFonts w:ascii="Times New Roman" w:hAnsi="Times New Roman"/>
        </w:rPr>
      </w:pPr>
      <w:r>
        <w:rPr>
          <w:rFonts w:ascii="Times New Roman" w:hAnsi="Times New Roman"/>
        </w:rPr>
        <w:t>故下的泄漏情况见表</w:t>
      </w:r>
      <w:r>
        <w:rPr>
          <w:rFonts w:ascii="Times New Roman" w:hAnsi="Times New Roman"/>
        </w:rPr>
        <w:t>4.2.7</w:t>
      </w:r>
      <w:r>
        <w:rPr>
          <w:rFonts w:ascii="Times New Roman" w:hAnsi="Times New Roman"/>
        </w:rPr>
        <w:t>。</w:t>
      </w:r>
    </w:p>
    <w:p w:rsidR="008B2DB9" w:rsidRDefault="00C238C4">
      <w:pPr>
        <w:pStyle w:val="a4"/>
        <w:spacing w:after="0"/>
        <w:jc w:val="center"/>
        <w:rPr>
          <w:rFonts w:ascii="Times New Roman" w:hAnsi="Times New Roman"/>
          <w:sz w:val="16"/>
        </w:rPr>
      </w:pPr>
      <w:r>
        <w:rPr>
          <w:rFonts w:ascii="Times New Roman" w:hAnsi="Times New Roman"/>
          <w:b/>
          <w:bCs/>
        </w:rPr>
        <w:t>表</w:t>
      </w:r>
      <w:r>
        <w:rPr>
          <w:rFonts w:ascii="Times New Roman" w:hAnsi="Times New Roman"/>
        </w:rPr>
        <w:t>4.2.</w:t>
      </w:r>
      <w:r>
        <w:rPr>
          <w:rFonts w:ascii="Times New Roman" w:hAnsi="Times New Roman"/>
          <w:b/>
          <w:bCs/>
        </w:rPr>
        <w:t>7</w:t>
      </w:r>
      <w:r>
        <w:rPr>
          <w:rFonts w:ascii="Times New Roman" w:hAnsi="Times New Roman"/>
          <w:b/>
          <w:bCs/>
          <w:spacing w:val="2"/>
        </w:rPr>
        <w:t xml:space="preserve"> </w:t>
      </w:r>
      <w:r>
        <w:rPr>
          <w:rFonts w:ascii="Times New Roman" w:hAnsi="Times New Roman"/>
          <w:b/>
          <w:bCs/>
        </w:rPr>
        <w:t>液</w:t>
      </w:r>
      <w:r>
        <w:rPr>
          <w:rFonts w:ascii="Times New Roman" w:hAnsi="Times New Roman"/>
          <w:b/>
          <w:bCs/>
          <w:spacing w:val="2"/>
        </w:rPr>
        <w:t>池</w:t>
      </w:r>
      <w:r>
        <w:rPr>
          <w:rFonts w:ascii="Times New Roman" w:hAnsi="Times New Roman"/>
          <w:b/>
          <w:bCs/>
        </w:rPr>
        <w:t>蒸发</w:t>
      </w:r>
      <w:r>
        <w:rPr>
          <w:rFonts w:ascii="Times New Roman" w:hAnsi="Times New Roman"/>
          <w:b/>
          <w:bCs/>
          <w:spacing w:val="2"/>
        </w:rPr>
        <w:t>模</w:t>
      </w:r>
      <w:r>
        <w:rPr>
          <w:rFonts w:ascii="Times New Roman" w:hAnsi="Times New Roman"/>
          <w:b/>
          <w:bCs/>
        </w:rPr>
        <w:t>式</w:t>
      </w:r>
      <w:r>
        <w:rPr>
          <w:rFonts w:ascii="Times New Roman" w:hAnsi="Times New Roman"/>
          <w:b/>
          <w:bCs/>
          <w:spacing w:val="2"/>
        </w:rPr>
        <w:t>参</w:t>
      </w:r>
      <w:r>
        <w:rPr>
          <w:rFonts w:ascii="Times New Roman" w:hAnsi="Times New Roman"/>
          <w:b/>
          <w:bCs/>
        </w:rPr>
        <w:t>数</w:t>
      </w:r>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tblPr>
      <w:tblGrid>
        <w:gridCol w:w="3320"/>
        <w:gridCol w:w="3320"/>
        <w:gridCol w:w="3321"/>
      </w:tblGrid>
      <w:tr w:rsidR="008B2DB9">
        <w:trPr>
          <w:trHeight w:hRule="exact" w:val="331"/>
        </w:trPr>
        <w:tc>
          <w:tcPr>
            <w:tcW w:w="3320" w:type="dxa"/>
            <w:tcBorders>
              <w:tl2br w:val="nil"/>
              <w:tr2bl w:val="nil"/>
            </w:tcBorders>
            <w:vAlign w:val="center"/>
          </w:tcPr>
          <w:p w:rsidR="008B2DB9" w:rsidRDefault="00C238C4">
            <w:pPr>
              <w:jc w:val="center"/>
              <w:rPr>
                <w:sz w:val="21"/>
                <w:szCs w:val="21"/>
              </w:rPr>
            </w:pPr>
            <w:r>
              <w:rPr>
                <w:sz w:val="21"/>
                <w:szCs w:val="21"/>
              </w:rPr>
              <w:t>稳定度条件</w:t>
            </w:r>
          </w:p>
        </w:tc>
        <w:tc>
          <w:tcPr>
            <w:tcW w:w="3320" w:type="dxa"/>
            <w:tcBorders>
              <w:tl2br w:val="nil"/>
              <w:tr2bl w:val="nil"/>
            </w:tcBorders>
            <w:vAlign w:val="center"/>
          </w:tcPr>
          <w:p w:rsidR="008B2DB9" w:rsidRDefault="00C238C4">
            <w:pPr>
              <w:jc w:val="center"/>
              <w:rPr>
                <w:sz w:val="21"/>
                <w:szCs w:val="21"/>
              </w:rPr>
            </w:pPr>
            <w:r>
              <w:rPr>
                <w:sz w:val="21"/>
                <w:szCs w:val="21"/>
              </w:rPr>
              <w:t>n</w:t>
            </w:r>
          </w:p>
        </w:tc>
        <w:tc>
          <w:tcPr>
            <w:tcW w:w="3321" w:type="dxa"/>
            <w:tcBorders>
              <w:tl2br w:val="nil"/>
              <w:tr2bl w:val="nil"/>
            </w:tcBorders>
            <w:vAlign w:val="center"/>
          </w:tcPr>
          <w:p w:rsidR="008B2DB9" w:rsidRDefault="00C238C4">
            <w:pPr>
              <w:jc w:val="center"/>
              <w:rPr>
                <w:sz w:val="21"/>
                <w:szCs w:val="21"/>
              </w:rPr>
            </w:pPr>
            <w:r>
              <w:rPr>
                <w:sz w:val="21"/>
                <w:szCs w:val="21"/>
              </w:rPr>
              <w:t>α</w:t>
            </w:r>
          </w:p>
        </w:tc>
      </w:tr>
      <w:tr w:rsidR="008B2DB9">
        <w:trPr>
          <w:trHeight w:hRule="exact" w:val="329"/>
        </w:trPr>
        <w:tc>
          <w:tcPr>
            <w:tcW w:w="3320" w:type="dxa"/>
            <w:tcBorders>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3320" w:type="dxa"/>
            <w:tcBorders>
              <w:tl2br w:val="nil"/>
              <w:tr2bl w:val="nil"/>
            </w:tcBorders>
            <w:vAlign w:val="center"/>
          </w:tcPr>
          <w:p w:rsidR="008B2DB9" w:rsidRDefault="00C238C4">
            <w:pPr>
              <w:jc w:val="center"/>
              <w:rPr>
                <w:sz w:val="21"/>
                <w:szCs w:val="21"/>
              </w:rPr>
            </w:pPr>
            <w:r>
              <w:rPr>
                <w:sz w:val="21"/>
                <w:szCs w:val="21"/>
              </w:rPr>
              <w:t>0.2</w:t>
            </w:r>
          </w:p>
        </w:tc>
        <w:tc>
          <w:tcPr>
            <w:tcW w:w="3321" w:type="dxa"/>
            <w:tcBorders>
              <w:tl2br w:val="nil"/>
              <w:tr2bl w:val="nil"/>
            </w:tcBorders>
            <w:vAlign w:val="center"/>
          </w:tcPr>
          <w:p w:rsidR="008B2DB9" w:rsidRDefault="00C238C4">
            <w:pPr>
              <w:jc w:val="center"/>
              <w:rPr>
                <w:sz w:val="21"/>
                <w:szCs w:val="21"/>
              </w:rPr>
            </w:pPr>
            <w:r>
              <w:rPr>
                <w:sz w:val="21"/>
                <w:szCs w:val="21"/>
              </w:rPr>
              <w:t>3.846×10-3</w:t>
            </w:r>
          </w:p>
        </w:tc>
      </w:tr>
      <w:tr w:rsidR="008B2DB9">
        <w:trPr>
          <w:trHeight w:hRule="exact" w:val="331"/>
        </w:trPr>
        <w:tc>
          <w:tcPr>
            <w:tcW w:w="3320" w:type="dxa"/>
            <w:tcBorders>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3320" w:type="dxa"/>
            <w:tcBorders>
              <w:tl2br w:val="nil"/>
              <w:tr2bl w:val="nil"/>
            </w:tcBorders>
            <w:vAlign w:val="center"/>
          </w:tcPr>
          <w:p w:rsidR="008B2DB9" w:rsidRDefault="00C238C4">
            <w:pPr>
              <w:jc w:val="center"/>
              <w:rPr>
                <w:sz w:val="21"/>
                <w:szCs w:val="21"/>
              </w:rPr>
            </w:pPr>
            <w:r>
              <w:rPr>
                <w:sz w:val="21"/>
                <w:szCs w:val="21"/>
              </w:rPr>
              <w:t>0.25</w:t>
            </w:r>
          </w:p>
        </w:tc>
        <w:tc>
          <w:tcPr>
            <w:tcW w:w="3321" w:type="dxa"/>
            <w:tcBorders>
              <w:tl2br w:val="nil"/>
              <w:tr2bl w:val="nil"/>
            </w:tcBorders>
            <w:vAlign w:val="center"/>
          </w:tcPr>
          <w:p w:rsidR="008B2DB9" w:rsidRDefault="00C238C4">
            <w:pPr>
              <w:jc w:val="center"/>
              <w:rPr>
                <w:sz w:val="21"/>
                <w:szCs w:val="21"/>
              </w:rPr>
            </w:pPr>
            <w:r>
              <w:rPr>
                <w:sz w:val="21"/>
                <w:szCs w:val="21"/>
              </w:rPr>
              <w:t>4.685×10-3</w:t>
            </w:r>
          </w:p>
        </w:tc>
      </w:tr>
      <w:tr w:rsidR="008B2DB9">
        <w:trPr>
          <w:trHeight w:hRule="exact" w:val="331"/>
        </w:trPr>
        <w:tc>
          <w:tcPr>
            <w:tcW w:w="3320" w:type="dxa"/>
            <w:tcBorders>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3320" w:type="dxa"/>
            <w:tcBorders>
              <w:tl2br w:val="nil"/>
              <w:tr2bl w:val="nil"/>
            </w:tcBorders>
            <w:vAlign w:val="center"/>
          </w:tcPr>
          <w:p w:rsidR="008B2DB9" w:rsidRDefault="00C238C4">
            <w:pPr>
              <w:jc w:val="center"/>
              <w:rPr>
                <w:sz w:val="21"/>
                <w:szCs w:val="21"/>
              </w:rPr>
            </w:pPr>
            <w:r>
              <w:rPr>
                <w:sz w:val="21"/>
                <w:szCs w:val="21"/>
              </w:rPr>
              <w:t>0.3</w:t>
            </w:r>
          </w:p>
        </w:tc>
        <w:tc>
          <w:tcPr>
            <w:tcW w:w="3321" w:type="dxa"/>
            <w:tcBorders>
              <w:tl2br w:val="nil"/>
              <w:tr2bl w:val="nil"/>
            </w:tcBorders>
            <w:vAlign w:val="center"/>
          </w:tcPr>
          <w:p w:rsidR="008B2DB9" w:rsidRDefault="00C238C4">
            <w:pPr>
              <w:jc w:val="center"/>
              <w:rPr>
                <w:sz w:val="21"/>
                <w:szCs w:val="21"/>
              </w:rPr>
            </w:pPr>
            <w:r>
              <w:rPr>
                <w:sz w:val="21"/>
                <w:szCs w:val="21"/>
              </w:rPr>
              <w:t>5.285×10-3</w:t>
            </w:r>
          </w:p>
        </w:tc>
      </w:tr>
    </w:tbl>
    <w:p w:rsidR="008B2DB9" w:rsidRDefault="008B2DB9">
      <w:pPr>
        <w:spacing w:line="360" w:lineRule="auto"/>
        <w:ind w:firstLineChars="200" w:firstLine="480"/>
        <w:rPr>
          <w:rFonts w:ascii="Times New Roman" w:hAnsi="Times New Roman"/>
        </w:rPr>
        <w:sectPr w:rsidR="008B2DB9">
          <w:pgSz w:w="11907" w:h="16840"/>
          <w:pgMar w:top="1440" w:right="1080" w:bottom="1440" w:left="1080" w:header="877" w:footer="1195" w:gutter="0"/>
          <w:cols w:space="720"/>
        </w:sectPr>
      </w:pPr>
    </w:p>
    <w:p w:rsidR="008B2DB9" w:rsidRDefault="00C238C4">
      <w:pPr>
        <w:pStyle w:val="a4"/>
        <w:kinsoku w:val="0"/>
        <w:overflowPunct w:val="0"/>
        <w:spacing w:after="0"/>
        <w:jc w:val="center"/>
        <w:rPr>
          <w:rFonts w:ascii="Times New Roman" w:hAnsi="Times New Roman"/>
          <w:sz w:val="20"/>
        </w:rPr>
      </w:pPr>
      <w:r>
        <w:rPr>
          <w:rFonts w:ascii="Times New Roman" w:hAnsi="Times New Roman"/>
          <w:b/>
          <w:bCs/>
        </w:rPr>
        <w:lastRenderedPageBreak/>
        <w:t>表</w:t>
      </w:r>
      <w:r>
        <w:rPr>
          <w:rFonts w:ascii="Times New Roman" w:hAnsi="Times New Roman"/>
          <w:b/>
          <w:bCs/>
          <w:spacing w:val="-58"/>
        </w:rPr>
        <w:t xml:space="preserve"> </w:t>
      </w:r>
      <w:r>
        <w:rPr>
          <w:rFonts w:ascii="Times New Roman" w:hAnsi="Times New Roman"/>
        </w:rPr>
        <w:t xml:space="preserve">4.2.8 </w:t>
      </w:r>
      <w:r>
        <w:rPr>
          <w:rFonts w:ascii="Times New Roman" w:hAnsi="Times New Roman"/>
          <w:b/>
          <w:bCs/>
          <w:spacing w:val="-58"/>
        </w:rPr>
        <w:t xml:space="preserve"> </w:t>
      </w:r>
      <w:r>
        <w:rPr>
          <w:rFonts w:ascii="Times New Roman" w:hAnsi="Times New Roman"/>
          <w:b/>
          <w:bCs/>
        </w:rPr>
        <w:t>储</w:t>
      </w:r>
      <w:r>
        <w:rPr>
          <w:rFonts w:ascii="Times New Roman" w:hAnsi="Times New Roman"/>
          <w:b/>
          <w:bCs/>
          <w:spacing w:val="2"/>
        </w:rPr>
        <w:t>罐</w:t>
      </w:r>
      <w:r>
        <w:rPr>
          <w:rFonts w:ascii="Times New Roman" w:hAnsi="Times New Roman"/>
          <w:b/>
          <w:bCs/>
        </w:rPr>
        <w:t>溶剂不</w:t>
      </w:r>
      <w:r>
        <w:rPr>
          <w:rFonts w:ascii="Times New Roman" w:hAnsi="Times New Roman"/>
          <w:b/>
          <w:bCs/>
          <w:spacing w:val="2"/>
        </w:rPr>
        <w:t>同</w:t>
      </w:r>
      <w:r>
        <w:rPr>
          <w:rFonts w:ascii="Times New Roman" w:hAnsi="Times New Roman"/>
          <w:b/>
          <w:bCs/>
        </w:rPr>
        <w:t>事</w:t>
      </w:r>
      <w:r>
        <w:rPr>
          <w:rFonts w:ascii="Times New Roman" w:hAnsi="Times New Roman"/>
          <w:b/>
          <w:bCs/>
          <w:spacing w:val="2"/>
        </w:rPr>
        <w:t>故</w:t>
      </w:r>
      <w:r>
        <w:rPr>
          <w:rFonts w:ascii="Times New Roman" w:hAnsi="Times New Roman"/>
          <w:b/>
          <w:bCs/>
        </w:rPr>
        <w:t>下的</w:t>
      </w:r>
      <w:r>
        <w:rPr>
          <w:rFonts w:ascii="Times New Roman" w:hAnsi="Times New Roman"/>
          <w:b/>
          <w:bCs/>
          <w:spacing w:val="2"/>
        </w:rPr>
        <w:t>泄</w:t>
      </w:r>
      <w:r>
        <w:rPr>
          <w:rFonts w:ascii="Times New Roman" w:hAnsi="Times New Roman"/>
          <w:b/>
          <w:bCs/>
        </w:rPr>
        <w:t>漏</w:t>
      </w:r>
      <w:r>
        <w:rPr>
          <w:rFonts w:ascii="Times New Roman" w:hAnsi="Times New Roman"/>
          <w:b/>
          <w:bCs/>
          <w:spacing w:val="2"/>
        </w:rPr>
        <w:t>情</w:t>
      </w:r>
      <w:r>
        <w:rPr>
          <w:rFonts w:ascii="Times New Roman" w:hAnsi="Times New Roman"/>
          <w:b/>
          <w:bCs/>
        </w:rPr>
        <w:t>况一</w:t>
      </w:r>
      <w:r>
        <w:rPr>
          <w:rFonts w:ascii="Times New Roman" w:hAnsi="Times New Roman"/>
          <w:b/>
          <w:bCs/>
          <w:spacing w:val="2"/>
        </w:rPr>
        <w:t>览</w:t>
      </w:r>
      <w:r>
        <w:rPr>
          <w:rFonts w:ascii="Times New Roman" w:hAnsi="Times New Roman"/>
          <w:b/>
          <w:bCs/>
        </w:rPr>
        <w:t>表</w:t>
      </w:r>
    </w:p>
    <w:tbl>
      <w:tblPr>
        <w:tblW w:w="0" w:type="auto"/>
        <w:tblInd w:w="383" w:type="dxa"/>
        <w:tblBorders>
          <w:top w:val="single" w:sz="12" w:space="0" w:color="000000"/>
          <w:bottom w:val="single" w:sz="12" w:space="0" w:color="000000"/>
          <w:insideH w:val="single" w:sz="4" w:space="0" w:color="000000"/>
          <w:insideV w:val="single" w:sz="4" w:space="0" w:color="000000"/>
        </w:tblBorders>
        <w:tblLayout w:type="fixed"/>
        <w:tblLook w:val="0000"/>
      </w:tblPr>
      <w:tblGrid>
        <w:gridCol w:w="2772"/>
        <w:gridCol w:w="1056"/>
        <w:gridCol w:w="1056"/>
        <w:gridCol w:w="1056"/>
        <w:gridCol w:w="1057"/>
        <w:gridCol w:w="1056"/>
        <w:gridCol w:w="1056"/>
        <w:gridCol w:w="881"/>
        <w:gridCol w:w="847"/>
        <w:gridCol w:w="845"/>
        <w:gridCol w:w="848"/>
        <w:gridCol w:w="844"/>
        <w:gridCol w:w="848"/>
      </w:tblGrid>
      <w:tr w:rsidR="008B2DB9">
        <w:trPr>
          <w:trHeight w:hRule="exact" w:val="293"/>
        </w:trPr>
        <w:tc>
          <w:tcPr>
            <w:tcW w:w="2772" w:type="dxa"/>
            <w:tcBorders>
              <w:tl2br w:val="nil"/>
              <w:tr2bl w:val="nil"/>
            </w:tcBorders>
            <w:vAlign w:val="center"/>
          </w:tcPr>
          <w:p w:rsidR="008B2DB9" w:rsidRDefault="00C238C4">
            <w:pPr>
              <w:jc w:val="center"/>
              <w:rPr>
                <w:b/>
                <w:bCs/>
                <w:sz w:val="21"/>
                <w:szCs w:val="21"/>
              </w:rPr>
            </w:pPr>
            <w:r>
              <w:rPr>
                <w:b/>
                <w:bCs/>
                <w:sz w:val="21"/>
                <w:szCs w:val="21"/>
              </w:rPr>
              <w:t>泄漏物质</w:t>
            </w:r>
          </w:p>
        </w:tc>
        <w:tc>
          <w:tcPr>
            <w:tcW w:w="11450" w:type="dxa"/>
            <w:gridSpan w:val="12"/>
            <w:tcBorders>
              <w:tl2br w:val="nil"/>
              <w:tr2bl w:val="nil"/>
            </w:tcBorders>
            <w:vAlign w:val="center"/>
          </w:tcPr>
          <w:p w:rsidR="008B2DB9" w:rsidRDefault="00C238C4">
            <w:pPr>
              <w:jc w:val="center"/>
              <w:rPr>
                <w:b/>
                <w:bCs/>
                <w:sz w:val="21"/>
                <w:szCs w:val="21"/>
              </w:rPr>
            </w:pPr>
            <w:r>
              <w:rPr>
                <w:b/>
                <w:bCs/>
                <w:sz w:val="21"/>
                <w:szCs w:val="21"/>
              </w:rPr>
              <w:t>乙酸</w:t>
            </w:r>
          </w:p>
        </w:tc>
      </w:tr>
      <w:tr w:rsidR="008B2DB9">
        <w:trPr>
          <w:trHeight w:hRule="exact" w:val="534"/>
        </w:trPr>
        <w:tc>
          <w:tcPr>
            <w:tcW w:w="2772" w:type="dxa"/>
            <w:tcBorders>
              <w:tl2br w:val="nil"/>
              <w:tr2bl w:val="nil"/>
            </w:tcBorders>
            <w:vAlign w:val="center"/>
          </w:tcPr>
          <w:p w:rsidR="008B2DB9" w:rsidRDefault="00C238C4">
            <w:pPr>
              <w:jc w:val="center"/>
              <w:rPr>
                <w:sz w:val="21"/>
                <w:szCs w:val="21"/>
              </w:rPr>
            </w:pPr>
            <w:r>
              <w:rPr>
                <w:sz w:val="21"/>
                <w:szCs w:val="21"/>
              </w:rPr>
              <w:t>泄漏事故规模</w:t>
            </w:r>
          </w:p>
        </w:tc>
        <w:tc>
          <w:tcPr>
            <w:tcW w:w="6337" w:type="dxa"/>
            <w:gridSpan w:val="6"/>
            <w:tcBorders>
              <w:tl2br w:val="nil"/>
              <w:tr2bl w:val="nil"/>
            </w:tcBorders>
            <w:vAlign w:val="center"/>
          </w:tcPr>
          <w:p w:rsidR="008B2DB9" w:rsidRDefault="00C238C4">
            <w:pPr>
              <w:jc w:val="center"/>
              <w:rPr>
                <w:sz w:val="21"/>
                <w:szCs w:val="21"/>
              </w:rPr>
            </w:pPr>
            <w:r>
              <w:rPr>
                <w:sz w:val="21"/>
                <w:szCs w:val="21"/>
              </w:rPr>
              <w:t>小量泄漏事故</w:t>
            </w:r>
          </w:p>
        </w:tc>
        <w:tc>
          <w:tcPr>
            <w:tcW w:w="5113" w:type="dxa"/>
            <w:gridSpan w:val="6"/>
            <w:tcBorders>
              <w:tl2br w:val="nil"/>
              <w:tr2bl w:val="nil"/>
            </w:tcBorders>
            <w:vAlign w:val="center"/>
          </w:tcPr>
          <w:p w:rsidR="008B2DB9" w:rsidRDefault="00C238C4">
            <w:pPr>
              <w:jc w:val="center"/>
              <w:rPr>
                <w:sz w:val="21"/>
                <w:szCs w:val="21"/>
              </w:rPr>
            </w:pPr>
            <w:r>
              <w:rPr>
                <w:sz w:val="21"/>
                <w:szCs w:val="21"/>
              </w:rPr>
              <w:t>大量泄漏事故</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泄漏源</w:t>
            </w:r>
          </w:p>
        </w:tc>
        <w:tc>
          <w:tcPr>
            <w:tcW w:w="6337" w:type="dxa"/>
            <w:gridSpan w:val="6"/>
            <w:tcBorders>
              <w:tl2br w:val="nil"/>
              <w:tr2bl w:val="nil"/>
            </w:tcBorders>
            <w:vAlign w:val="center"/>
          </w:tcPr>
          <w:p w:rsidR="008B2DB9" w:rsidRDefault="00C238C4">
            <w:pPr>
              <w:jc w:val="center"/>
              <w:rPr>
                <w:sz w:val="21"/>
                <w:szCs w:val="21"/>
              </w:rPr>
            </w:pPr>
            <w:r>
              <w:rPr>
                <w:sz w:val="21"/>
                <w:szCs w:val="21"/>
              </w:rPr>
              <w:t>管路系统</w:t>
            </w:r>
          </w:p>
        </w:tc>
        <w:tc>
          <w:tcPr>
            <w:tcW w:w="5113" w:type="dxa"/>
            <w:gridSpan w:val="6"/>
            <w:tcBorders>
              <w:tl2br w:val="nil"/>
              <w:tr2bl w:val="nil"/>
            </w:tcBorders>
            <w:vAlign w:val="center"/>
          </w:tcPr>
          <w:p w:rsidR="008B2DB9" w:rsidRDefault="00C238C4">
            <w:pPr>
              <w:jc w:val="center"/>
              <w:rPr>
                <w:sz w:val="21"/>
                <w:szCs w:val="21"/>
              </w:rPr>
            </w:pPr>
            <w:r>
              <w:rPr>
                <w:sz w:val="21"/>
                <w:szCs w:val="21"/>
              </w:rPr>
              <w:t>管路系统或储罐阀门</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工作条件</w:t>
            </w:r>
          </w:p>
        </w:tc>
        <w:tc>
          <w:tcPr>
            <w:tcW w:w="6337" w:type="dxa"/>
            <w:gridSpan w:val="6"/>
            <w:tcBorders>
              <w:tl2br w:val="nil"/>
              <w:tr2bl w:val="nil"/>
            </w:tcBorders>
            <w:vAlign w:val="center"/>
          </w:tcPr>
          <w:p w:rsidR="008B2DB9" w:rsidRDefault="00C238C4">
            <w:pPr>
              <w:jc w:val="center"/>
              <w:rPr>
                <w:sz w:val="21"/>
                <w:szCs w:val="21"/>
              </w:rPr>
            </w:pPr>
            <w:r>
              <w:rPr>
                <w:sz w:val="21"/>
                <w:szCs w:val="21"/>
              </w:rPr>
              <w:t>常温，常压</w:t>
            </w:r>
          </w:p>
        </w:tc>
        <w:tc>
          <w:tcPr>
            <w:tcW w:w="5113" w:type="dxa"/>
            <w:gridSpan w:val="6"/>
            <w:tcBorders>
              <w:tl2br w:val="nil"/>
              <w:tr2bl w:val="nil"/>
            </w:tcBorders>
            <w:vAlign w:val="center"/>
          </w:tcPr>
          <w:p w:rsidR="008B2DB9" w:rsidRDefault="00C238C4">
            <w:pPr>
              <w:jc w:val="center"/>
              <w:rPr>
                <w:sz w:val="21"/>
                <w:szCs w:val="21"/>
              </w:rPr>
            </w:pPr>
            <w:r>
              <w:rPr>
                <w:sz w:val="21"/>
                <w:szCs w:val="21"/>
              </w:rPr>
              <w:t>常温，常压</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泄漏速率（</w:t>
            </w:r>
            <w:r>
              <w:rPr>
                <w:sz w:val="21"/>
                <w:szCs w:val="21"/>
              </w:rPr>
              <w:t>g/s</w:t>
            </w:r>
            <w:r>
              <w:rPr>
                <w:sz w:val="21"/>
                <w:szCs w:val="21"/>
              </w:rPr>
              <w:t>）</w:t>
            </w:r>
          </w:p>
        </w:tc>
        <w:tc>
          <w:tcPr>
            <w:tcW w:w="6337" w:type="dxa"/>
            <w:gridSpan w:val="6"/>
            <w:tcBorders>
              <w:tl2br w:val="nil"/>
              <w:tr2bl w:val="nil"/>
            </w:tcBorders>
            <w:vAlign w:val="center"/>
          </w:tcPr>
          <w:p w:rsidR="008B2DB9" w:rsidRDefault="00C238C4">
            <w:pPr>
              <w:jc w:val="center"/>
              <w:rPr>
                <w:sz w:val="21"/>
                <w:szCs w:val="21"/>
              </w:rPr>
            </w:pPr>
            <w:r>
              <w:rPr>
                <w:sz w:val="21"/>
                <w:szCs w:val="21"/>
              </w:rPr>
              <w:t>0.209</w:t>
            </w:r>
          </w:p>
        </w:tc>
        <w:tc>
          <w:tcPr>
            <w:tcW w:w="5113" w:type="dxa"/>
            <w:gridSpan w:val="6"/>
            <w:tcBorders>
              <w:tl2br w:val="nil"/>
              <w:tr2bl w:val="nil"/>
            </w:tcBorders>
            <w:vAlign w:val="center"/>
          </w:tcPr>
          <w:p w:rsidR="008B2DB9" w:rsidRDefault="00C238C4">
            <w:pPr>
              <w:jc w:val="center"/>
              <w:rPr>
                <w:sz w:val="21"/>
                <w:szCs w:val="21"/>
              </w:rPr>
            </w:pPr>
            <w:r>
              <w:rPr>
                <w:sz w:val="21"/>
                <w:szCs w:val="21"/>
              </w:rPr>
              <w:t>20.9</w:t>
            </w:r>
          </w:p>
        </w:tc>
      </w:tr>
      <w:tr w:rsidR="008B2DB9">
        <w:trPr>
          <w:trHeight w:hRule="exact" w:val="296"/>
        </w:trPr>
        <w:tc>
          <w:tcPr>
            <w:tcW w:w="2772" w:type="dxa"/>
            <w:tcBorders>
              <w:tl2br w:val="nil"/>
              <w:tr2bl w:val="nil"/>
            </w:tcBorders>
            <w:vAlign w:val="center"/>
          </w:tcPr>
          <w:p w:rsidR="008B2DB9" w:rsidRDefault="00C238C4">
            <w:pPr>
              <w:jc w:val="center"/>
              <w:rPr>
                <w:sz w:val="21"/>
                <w:szCs w:val="21"/>
              </w:rPr>
            </w:pPr>
            <w:r>
              <w:rPr>
                <w:sz w:val="21"/>
                <w:szCs w:val="21"/>
              </w:rPr>
              <w:t xml:space="preserve">10 </w:t>
            </w:r>
            <w:r>
              <w:rPr>
                <w:sz w:val="21"/>
                <w:szCs w:val="21"/>
              </w:rPr>
              <w:t>分钟泄漏量（</w:t>
            </w:r>
            <w:r>
              <w:rPr>
                <w:sz w:val="21"/>
                <w:szCs w:val="21"/>
              </w:rPr>
              <w:t>kg</w:t>
            </w:r>
            <w:r>
              <w:rPr>
                <w:sz w:val="21"/>
                <w:szCs w:val="21"/>
              </w:rPr>
              <w:t>）</w:t>
            </w:r>
          </w:p>
        </w:tc>
        <w:tc>
          <w:tcPr>
            <w:tcW w:w="6337" w:type="dxa"/>
            <w:gridSpan w:val="6"/>
            <w:tcBorders>
              <w:tl2br w:val="nil"/>
              <w:tr2bl w:val="nil"/>
            </w:tcBorders>
            <w:vAlign w:val="center"/>
          </w:tcPr>
          <w:p w:rsidR="008B2DB9" w:rsidRDefault="00C238C4">
            <w:pPr>
              <w:jc w:val="center"/>
              <w:rPr>
                <w:sz w:val="21"/>
                <w:szCs w:val="21"/>
              </w:rPr>
            </w:pPr>
            <w:r>
              <w:rPr>
                <w:sz w:val="21"/>
                <w:szCs w:val="21"/>
              </w:rPr>
              <w:t>0.1254</w:t>
            </w:r>
          </w:p>
        </w:tc>
        <w:tc>
          <w:tcPr>
            <w:tcW w:w="5113" w:type="dxa"/>
            <w:gridSpan w:val="6"/>
            <w:tcBorders>
              <w:tl2br w:val="nil"/>
              <w:tr2bl w:val="nil"/>
            </w:tcBorders>
            <w:vAlign w:val="center"/>
          </w:tcPr>
          <w:p w:rsidR="008B2DB9" w:rsidRDefault="00C238C4">
            <w:pPr>
              <w:jc w:val="center"/>
              <w:rPr>
                <w:sz w:val="21"/>
                <w:szCs w:val="21"/>
              </w:rPr>
            </w:pPr>
            <w:r>
              <w:rPr>
                <w:sz w:val="21"/>
                <w:szCs w:val="21"/>
              </w:rPr>
              <w:t>12.54</w:t>
            </w:r>
          </w:p>
        </w:tc>
      </w:tr>
      <w:tr w:rsidR="008B2DB9">
        <w:trPr>
          <w:trHeight w:hRule="exact" w:val="462"/>
        </w:trPr>
        <w:tc>
          <w:tcPr>
            <w:tcW w:w="2772" w:type="dxa"/>
            <w:tcBorders>
              <w:tl2br w:val="nil"/>
              <w:tr2bl w:val="nil"/>
            </w:tcBorders>
            <w:vAlign w:val="center"/>
          </w:tcPr>
          <w:p w:rsidR="008B2DB9" w:rsidRDefault="00C238C4">
            <w:pPr>
              <w:jc w:val="center"/>
              <w:rPr>
                <w:sz w:val="21"/>
                <w:szCs w:val="21"/>
              </w:rPr>
            </w:pPr>
            <w:r>
              <w:rPr>
                <w:sz w:val="21"/>
                <w:szCs w:val="21"/>
              </w:rPr>
              <w:t>假设无围堰时液池面</w:t>
            </w:r>
            <w:r>
              <w:rPr>
                <w:sz w:val="21"/>
                <w:szCs w:val="21"/>
              </w:rPr>
              <w:t>(cm2)</w:t>
            </w:r>
          </w:p>
        </w:tc>
        <w:tc>
          <w:tcPr>
            <w:tcW w:w="6337" w:type="dxa"/>
            <w:gridSpan w:val="6"/>
            <w:tcBorders>
              <w:tl2br w:val="nil"/>
              <w:tr2bl w:val="nil"/>
            </w:tcBorders>
            <w:vAlign w:val="center"/>
          </w:tcPr>
          <w:p w:rsidR="008B2DB9" w:rsidRDefault="00C238C4">
            <w:pPr>
              <w:jc w:val="center"/>
              <w:rPr>
                <w:sz w:val="21"/>
                <w:szCs w:val="21"/>
              </w:rPr>
            </w:pPr>
            <w:r>
              <w:rPr>
                <w:sz w:val="21"/>
                <w:szCs w:val="21"/>
              </w:rPr>
              <w:t>23.91</w:t>
            </w:r>
          </w:p>
        </w:tc>
        <w:tc>
          <w:tcPr>
            <w:tcW w:w="5113" w:type="dxa"/>
            <w:gridSpan w:val="6"/>
            <w:tcBorders>
              <w:tl2br w:val="nil"/>
              <w:tr2bl w:val="nil"/>
            </w:tcBorders>
            <w:vAlign w:val="center"/>
          </w:tcPr>
          <w:p w:rsidR="008B2DB9" w:rsidRDefault="00C238C4">
            <w:pPr>
              <w:jc w:val="center"/>
              <w:rPr>
                <w:sz w:val="21"/>
                <w:szCs w:val="21"/>
              </w:rPr>
            </w:pPr>
            <w:r>
              <w:rPr>
                <w:sz w:val="21"/>
                <w:szCs w:val="21"/>
              </w:rPr>
              <w:t>2390.16</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液池等效半径</w:t>
            </w:r>
            <w:r>
              <w:rPr>
                <w:sz w:val="21"/>
                <w:szCs w:val="21"/>
              </w:rPr>
              <w:t>(cm)</w:t>
            </w:r>
          </w:p>
        </w:tc>
        <w:tc>
          <w:tcPr>
            <w:tcW w:w="6337" w:type="dxa"/>
            <w:gridSpan w:val="6"/>
            <w:tcBorders>
              <w:tl2br w:val="nil"/>
              <w:tr2bl w:val="nil"/>
            </w:tcBorders>
            <w:vAlign w:val="center"/>
          </w:tcPr>
          <w:p w:rsidR="008B2DB9" w:rsidRDefault="00C238C4">
            <w:pPr>
              <w:jc w:val="center"/>
              <w:rPr>
                <w:sz w:val="21"/>
                <w:szCs w:val="21"/>
              </w:rPr>
            </w:pPr>
            <w:r>
              <w:rPr>
                <w:sz w:val="21"/>
                <w:szCs w:val="21"/>
              </w:rPr>
              <w:t>2.39</w:t>
            </w:r>
          </w:p>
        </w:tc>
        <w:tc>
          <w:tcPr>
            <w:tcW w:w="5113" w:type="dxa"/>
            <w:gridSpan w:val="6"/>
            <w:tcBorders>
              <w:tl2br w:val="nil"/>
              <w:tr2bl w:val="nil"/>
            </w:tcBorders>
            <w:vAlign w:val="center"/>
          </w:tcPr>
          <w:p w:rsidR="008B2DB9" w:rsidRDefault="00C238C4">
            <w:pPr>
              <w:jc w:val="center"/>
              <w:rPr>
                <w:sz w:val="21"/>
                <w:szCs w:val="21"/>
              </w:rPr>
            </w:pPr>
            <w:r>
              <w:rPr>
                <w:sz w:val="21"/>
                <w:szCs w:val="21"/>
              </w:rPr>
              <w:t>23.90</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稳定度</w:t>
            </w:r>
          </w:p>
        </w:tc>
        <w:tc>
          <w:tcPr>
            <w:tcW w:w="2112" w:type="dxa"/>
            <w:gridSpan w:val="2"/>
            <w:tcBorders>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2113" w:type="dxa"/>
            <w:gridSpan w:val="2"/>
            <w:tcBorders>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2112" w:type="dxa"/>
            <w:gridSpan w:val="2"/>
            <w:tcBorders>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1728" w:type="dxa"/>
            <w:gridSpan w:val="2"/>
            <w:tcBorders>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1693" w:type="dxa"/>
            <w:gridSpan w:val="2"/>
            <w:tcBorders>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1692" w:type="dxa"/>
            <w:gridSpan w:val="2"/>
            <w:tcBorders>
              <w:tl2br w:val="nil"/>
              <w:tr2bl w:val="nil"/>
            </w:tcBorders>
            <w:vAlign w:val="center"/>
          </w:tcPr>
          <w:p w:rsidR="008B2DB9" w:rsidRDefault="00C238C4">
            <w:pPr>
              <w:jc w:val="center"/>
              <w:rPr>
                <w:sz w:val="21"/>
                <w:szCs w:val="21"/>
              </w:rPr>
            </w:pPr>
            <w:r>
              <w:rPr>
                <w:sz w:val="21"/>
                <w:szCs w:val="21"/>
              </w:rPr>
              <w:t>稳定</w:t>
            </w:r>
            <w:r>
              <w:rPr>
                <w:sz w:val="21"/>
                <w:szCs w:val="21"/>
              </w:rPr>
              <w:t>(E,F)</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风速</w:t>
            </w:r>
            <w:r>
              <w:rPr>
                <w:sz w:val="21"/>
                <w:szCs w:val="21"/>
              </w:rPr>
              <w:t>(m/s)</w:t>
            </w:r>
          </w:p>
        </w:tc>
        <w:tc>
          <w:tcPr>
            <w:tcW w:w="1056" w:type="dxa"/>
            <w:tcBorders>
              <w:tl2br w:val="nil"/>
              <w:tr2bl w:val="nil"/>
            </w:tcBorders>
            <w:vAlign w:val="center"/>
          </w:tcPr>
          <w:p w:rsidR="008B2DB9" w:rsidRDefault="00C238C4">
            <w:pPr>
              <w:jc w:val="center"/>
              <w:rPr>
                <w:sz w:val="21"/>
                <w:szCs w:val="21"/>
              </w:rPr>
            </w:pPr>
            <w:r>
              <w:rPr>
                <w:sz w:val="21"/>
                <w:szCs w:val="21"/>
              </w:rPr>
              <w:t>0.5</w:t>
            </w:r>
          </w:p>
        </w:tc>
        <w:tc>
          <w:tcPr>
            <w:tcW w:w="1056" w:type="dxa"/>
            <w:tcBorders>
              <w:tl2br w:val="nil"/>
              <w:tr2bl w:val="nil"/>
            </w:tcBorders>
            <w:vAlign w:val="center"/>
          </w:tcPr>
          <w:p w:rsidR="008B2DB9" w:rsidRDefault="00C238C4">
            <w:pPr>
              <w:jc w:val="center"/>
              <w:rPr>
                <w:sz w:val="21"/>
                <w:szCs w:val="21"/>
              </w:rPr>
            </w:pPr>
            <w:r>
              <w:rPr>
                <w:sz w:val="21"/>
                <w:szCs w:val="21"/>
              </w:rPr>
              <w:t>2.5</w:t>
            </w:r>
          </w:p>
        </w:tc>
        <w:tc>
          <w:tcPr>
            <w:tcW w:w="1056" w:type="dxa"/>
            <w:tcBorders>
              <w:tl2br w:val="nil"/>
              <w:tr2bl w:val="nil"/>
            </w:tcBorders>
            <w:vAlign w:val="center"/>
          </w:tcPr>
          <w:p w:rsidR="008B2DB9" w:rsidRDefault="00C238C4">
            <w:pPr>
              <w:jc w:val="center"/>
              <w:rPr>
                <w:sz w:val="21"/>
                <w:szCs w:val="21"/>
              </w:rPr>
            </w:pPr>
            <w:r>
              <w:rPr>
                <w:sz w:val="21"/>
                <w:szCs w:val="21"/>
              </w:rPr>
              <w:t>0.5</w:t>
            </w:r>
          </w:p>
        </w:tc>
        <w:tc>
          <w:tcPr>
            <w:tcW w:w="1057" w:type="dxa"/>
            <w:tcBorders>
              <w:tl2br w:val="nil"/>
              <w:tr2bl w:val="nil"/>
            </w:tcBorders>
            <w:vAlign w:val="center"/>
          </w:tcPr>
          <w:p w:rsidR="008B2DB9" w:rsidRDefault="00C238C4">
            <w:pPr>
              <w:jc w:val="center"/>
              <w:rPr>
                <w:sz w:val="21"/>
                <w:szCs w:val="21"/>
              </w:rPr>
            </w:pPr>
            <w:r>
              <w:rPr>
                <w:sz w:val="21"/>
                <w:szCs w:val="21"/>
              </w:rPr>
              <w:t>2.5</w:t>
            </w:r>
          </w:p>
        </w:tc>
        <w:tc>
          <w:tcPr>
            <w:tcW w:w="1056" w:type="dxa"/>
            <w:tcBorders>
              <w:tl2br w:val="nil"/>
              <w:tr2bl w:val="nil"/>
            </w:tcBorders>
            <w:vAlign w:val="center"/>
          </w:tcPr>
          <w:p w:rsidR="008B2DB9" w:rsidRDefault="00C238C4">
            <w:pPr>
              <w:jc w:val="center"/>
              <w:rPr>
                <w:sz w:val="21"/>
                <w:szCs w:val="21"/>
              </w:rPr>
            </w:pPr>
            <w:r>
              <w:rPr>
                <w:sz w:val="21"/>
                <w:szCs w:val="21"/>
              </w:rPr>
              <w:t>0.5</w:t>
            </w:r>
          </w:p>
        </w:tc>
        <w:tc>
          <w:tcPr>
            <w:tcW w:w="1056" w:type="dxa"/>
            <w:tcBorders>
              <w:tl2br w:val="nil"/>
              <w:tr2bl w:val="nil"/>
            </w:tcBorders>
            <w:vAlign w:val="center"/>
          </w:tcPr>
          <w:p w:rsidR="008B2DB9" w:rsidRDefault="00C238C4">
            <w:pPr>
              <w:jc w:val="center"/>
              <w:rPr>
                <w:sz w:val="21"/>
                <w:szCs w:val="21"/>
              </w:rPr>
            </w:pPr>
            <w:r>
              <w:rPr>
                <w:sz w:val="21"/>
                <w:szCs w:val="21"/>
              </w:rPr>
              <w:t>2.5</w:t>
            </w:r>
          </w:p>
        </w:tc>
        <w:tc>
          <w:tcPr>
            <w:tcW w:w="881" w:type="dxa"/>
            <w:tcBorders>
              <w:tl2br w:val="nil"/>
              <w:tr2bl w:val="nil"/>
            </w:tcBorders>
            <w:vAlign w:val="center"/>
          </w:tcPr>
          <w:p w:rsidR="008B2DB9" w:rsidRDefault="00C238C4">
            <w:pPr>
              <w:jc w:val="center"/>
              <w:rPr>
                <w:sz w:val="21"/>
                <w:szCs w:val="21"/>
              </w:rPr>
            </w:pPr>
            <w:r>
              <w:rPr>
                <w:sz w:val="21"/>
                <w:szCs w:val="21"/>
              </w:rPr>
              <w:t>0.5</w:t>
            </w:r>
          </w:p>
        </w:tc>
        <w:tc>
          <w:tcPr>
            <w:tcW w:w="847" w:type="dxa"/>
            <w:tcBorders>
              <w:tl2br w:val="nil"/>
              <w:tr2bl w:val="nil"/>
            </w:tcBorders>
            <w:vAlign w:val="center"/>
          </w:tcPr>
          <w:p w:rsidR="008B2DB9" w:rsidRDefault="00C238C4">
            <w:pPr>
              <w:jc w:val="center"/>
              <w:rPr>
                <w:sz w:val="21"/>
                <w:szCs w:val="21"/>
              </w:rPr>
            </w:pPr>
            <w:r>
              <w:rPr>
                <w:sz w:val="21"/>
                <w:szCs w:val="21"/>
              </w:rPr>
              <w:t>2.5</w:t>
            </w:r>
          </w:p>
        </w:tc>
        <w:tc>
          <w:tcPr>
            <w:tcW w:w="845" w:type="dxa"/>
            <w:tcBorders>
              <w:tl2br w:val="nil"/>
              <w:tr2bl w:val="nil"/>
            </w:tcBorders>
            <w:vAlign w:val="center"/>
          </w:tcPr>
          <w:p w:rsidR="008B2DB9" w:rsidRDefault="00C238C4">
            <w:pPr>
              <w:jc w:val="center"/>
              <w:rPr>
                <w:sz w:val="21"/>
                <w:szCs w:val="21"/>
              </w:rPr>
            </w:pPr>
            <w:r>
              <w:rPr>
                <w:sz w:val="21"/>
                <w:szCs w:val="21"/>
              </w:rPr>
              <w:t>0.5</w:t>
            </w:r>
          </w:p>
        </w:tc>
        <w:tc>
          <w:tcPr>
            <w:tcW w:w="848" w:type="dxa"/>
            <w:tcBorders>
              <w:tl2br w:val="nil"/>
              <w:tr2bl w:val="nil"/>
            </w:tcBorders>
            <w:vAlign w:val="center"/>
          </w:tcPr>
          <w:p w:rsidR="008B2DB9" w:rsidRDefault="00C238C4">
            <w:pPr>
              <w:jc w:val="center"/>
              <w:rPr>
                <w:sz w:val="21"/>
                <w:szCs w:val="21"/>
              </w:rPr>
            </w:pPr>
            <w:r>
              <w:rPr>
                <w:sz w:val="21"/>
                <w:szCs w:val="21"/>
              </w:rPr>
              <w:t>2.5</w:t>
            </w:r>
          </w:p>
        </w:tc>
        <w:tc>
          <w:tcPr>
            <w:tcW w:w="844" w:type="dxa"/>
            <w:tcBorders>
              <w:tl2br w:val="nil"/>
              <w:tr2bl w:val="nil"/>
            </w:tcBorders>
            <w:vAlign w:val="center"/>
          </w:tcPr>
          <w:p w:rsidR="008B2DB9" w:rsidRDefault="00C238C4">
            <w:pPr>
              <w:jc w:val="center"/>
              <w:rPr>
                <w:sz w:val="21"/>
                <w:szCs w:val="21"/>
              </w:rPr>
            </w:pPr>
            <w:r>
              <w:rPr>
                <w:sz w:val="21"/>
                <w:szCs w:val="21"/>
              </w:rPr>
              <w:t>0.5</w:t>
            </w:r>
          </w:p>
        </w:tc>
        <w:tc>
          <w:tcPr>
            <w:tcW w:w="848" w:type="dxa"/>
            <w:tcBorders>
              <w:tl2br w:val="nil"/>
              <w:tr2bl w:val="nil"/>
            </w:tcBorders>
            <w:vAlign w:val="center"/>
          </w:tcPr>
          <w:p w:rsidR="008B2DB9" w:rsidRDefault="00C238C4">
            <w:pPr>
              <w:jc w:val="center"/>
              <w:rPr>
                <w:sz w:val="21"/>
                <w:szCs w:val="21"/>
              </w:rPr>
            </w:pPr>
            <w:r>
              <w:rPr>
                <w:sz w:val="21"/>
                <w:szCs w:val="21"/>
              </w:rPr>
              <w:t>2.5</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质量蒸发速度</w:t>
            </w:r>
            <w:r>
              <w:rPr>
                <w:sz w:val="21"/>
                <w:szCs w:val="21"/>
              </w:rPr>
              <w:t>(g/s)</w:t>
            </w:r>
          </w:p>
        </w:tc>
        <w:tc>
          <w:tcPr>
            <w:tcW w:w="1056" w:type="dxa"/>
            <w:tcBorders>
              <w:tl2br w:val="nil"/>
              <w:tr2bl w:val="nil"/>
            </w:tcBorders>
            <w:vAlign w:val="center"/>
          </w:tcPr>
          <w:p w:rsidR="008B2DB9" w:rsidRDefault="00C238C4">
            <w:pPr>
              <w:jc w:val="center"/>
              <w:rPr>
                <w:sz w:val="21"/>
                <w:szCs w:val="21"/>
              </w:rPr>
            </w:pPr>
            <w:r>
              <w:rPr>
                <w:sz w:val="21"/>
                <w:szCs w:val="21"/>
              </w:rPr>
              <w:t>0.00008</w:t>
            </w:r>
          </w:p>
        </w:tc>
        <w:tc>
          <w:tcPr>
            <w:tcW w:w="1056" w:type="dxa"/>
            <w:tcBorders>
              <w:tl2br w:val="nil"/>
              <w:tr2bl w:val="nil"/>
            </w:tcBorders>
            <w:vAlign w:val="center"/>
          </w:tcPr>
          <w:p w:rsidR="008B2DB9" w:rsidRDefault="00C238C4">
            <w:pPr>
              <w:jc w:val="center"/>
              <w:rPr>
                <w:sz w:val="21"/>
                <w:szCs w:val="21"/>
              </w:rPr>
            </w:pPr>
            <w:r>
              <w:rPr>
                <w:sz w:val="21"/>
                <w:szCs w:val="21"/>
              </w:rPr>
              <w:t>0.00032</w:t>
            </w:r>
          </w:p>
        </w:tc>
        <w:tc>
          <w:tcPr>
            <w:tcW w:w="1056" w:type="dxa"/>
            <w:tcBorders>
              <w:tl2br w:val="nil"/>
              <w:tr2bl w:val="nil"/>
            </w:tcBorders>
            <w:vAlign w:val="center"/>
          </w:tcPr>
          <w:p w:rsidR="008B2DB9" w:rsidRDefault="00C238C4">
            <w:pPr>
              <w:jc w:val="center"/>
              <w:rPr>
                <w:sz w:val="21"/>
                <w:szCs w:val="21"/>
              </w:rPr>
            </w:pPr>
            <w:r>
              <w:rPr>
                <w:sz w:val="21"/>
                <w:szCs w:val="21"/>
              </w:rPr>
              <w:t>0.00011</w:t>
            </w:r>
          </w:p>
        </w:tc>
        <w:tc>
          <w:tcPr>
            <w:tcW w:w="1057" w:type="dxa"/>
            <w:tcBorders>
              <w:tl2br w:val="nil"/>
              <w:tr2bl w:val="nil"/>
            </w:tcBorders>
            <w:vAlign w:val="center"/>
          </w:tcPr>
          <w:p w:rsidR="008B2DB9" w:rsidRDefault="00C238C4">
            <w:pPr>
              <w:jc w:val="center"/>
              <w:rPr>
                <w:sz w:val="21"/>
                <w:szCs w:val="21"/>
              </w:rPr>
            </w:pPr>
            <w:r>
              <w:rPr>
                <w:sz w:val="21"/>
                <w:szCs w:val="21"/>
              </w:rPr>
              <w:t>0.00040</w:t>
            </w:r>
          </w:p>
        </w:tc>
        <w:tc>
          <w:tcPr>
            <w:tcW w:w="1056" w:type="dxa"/>
            <w:tcBorders>
              <w:tl2br w:val="nil"/>
              <w:tr2bl w:val="nil"/>
            </w:tcBorders>
            <w:vAlign w:val="center"/>
          </w:tcPr>
          <w:p w:rsidR="008B2DB9" w:rsidRDefault="00C238C4">
            <w:pPr>
              <w:jc w:val="center"/>
              <w:rPr>
                <w:sz w:val="21"/>
                <w:szCs w:val="21"/>
              </w:rPr>
            </w:pPr>
            <w:r>
              <w:rPr>
                <w:sz w:val="21"/>
                <w:szCs w:val="21"/>
              </w:rPr>
              <w:t>0.00014</w:t>
            </w:r>
          </w:p>
        </w:tc>
        <w:tc>
          <w:tcPr>
            <w:tcW w:w="1056" w:type="dxa"/>
            <w:tcBorders>
              <w:tl2br w:val="nil"/>
              <w:tr2bl w:val="nil"/>
            </w:tcBorders>
            <w:vAlign w:val="center"/>
          </w:tcPr>
          <w:p w:rsidR="008B2DB9" w:rsidRDefault="00C238C4">
            <w:pPr>
              <w:jc w:val="center"/>
              <w:rPr>
                <w:sz w:val="21"/>
                <w:szCs w:val="21"/>
              </w:rPr>
            </w:pPr>
            <w:r>
              <w:rPr>
                <w:sz w:val="21"/>
                <w:szCs w:val="21"/>
              </w:rPr>
              <w:t>0.00047</w:t>
            </w:r>
          </w:p>
        </w:tc>
        <w:tc>
          <w:tcPr>
            <w:tcW w:w="881" w:type="dxa"/>
            <w:tcBorders>
              <w:tl2br w:val="nil"/>
              <w:tr2bl w:val="nil"/>
            </w:tcBorders>
            <w:vAlign w:val="center"/>
          </w:tcPr>
          <w:p w:rsidR="008B2DB9" w:rsidRDefault="00C238C4">
            <w:pPr>
              <w:jc w:val="center"/>
              <w:rPr>
                <w:sz w:val="21"/>
                <w:szCs w:val="21"/>
              </w:rPr>
            </w:pPr>
            <w:r>
              <w:rPr>
                <w:sz w:val="21"/>
                <w:szCs w:val="21"/>
              </w:rPr>
              <w:t>0.0069</w:t>
            </w:r>
          </w:p>
        </w:tc>
        <w:tc>
          <w:tcPr>
            <w:tcW w:w="847" w:type="dxa"/>
            <w:tcBorders>
              <w:tl2br w:val="nil"/>
              <w:tr2bl w:val="nil"/>
            </w:tcBorders>
            <w:vAlign w:val="center"/>
          </w:tcPr>
          <w:p w:rsidR="008B2DB9" w:rsidRDefault="00C238C4">
            <w:pPr>
              <w:jc w:val="center"/>
              <w:rPr>
                <w:sz w:val="21"/>
                <w:szCs w:val="21"/>
              </w:rPr>
            </w:pPr>
            <w:r>
              <w:rPr>
                <w:sz w:val="21"/>
                <w:szCs w:val="21"/>
              </w:rPr>
              <w:t>0.0256</w:t>
            </w:r>
          </w:p>
        </w:tc>
        <w:tc>
          <w:tcPr>
            <w:tcW w:w="845" w:type="dxa"/>
            <w:tcBorders>
              <w:tl2br w:val="nil"/>
              <w:tr2bl w:val="nil"/>
            </w:tcBorders>
            <w:vAlign w:val="center"/>
          </w:tcPr>
          <w:p w:rsidR="008B2DB9" w:rsidRDefault="00C238C4">
            <w:pPr>
              <w:jc w:val="center"/>
              <w:rPr>
                <w:sz w:val="21"/>
                <w:szCs w:val="21"/>
              </w:rPr>
            </w:pPr>
            <w:r>
              <w:rPr>
                <w:sz w:val="21"/>
                <w:szCs w:val="21"/>
              </w:rPr>
              <w:t>0.0088</w:t>
            </w:r>
          </w:p>
        </w:tc>
        <w:tc>
          <w:tcPr>
            <w:tcW w:w="848" w:type="dxa"/>
            <w:tcBorders>
              <w:tl2br w:val="nil"/>
              <w:tr2bl w:val="nil"/>
            </w:tcBorders>
            <w:vAlign w:val="center"/>
          </w:tcPr>
          <w:p w:rsidR="008B2DB9" w:rsidRDefault="00C238C4">
            <w:pPr>
              <w:jc w:val="center"/>
              <w:rPr>
                <w:sz w:val="21"/>
                <w:szCs w:val="21"/>
              </w:rPr>
            </w:pPr>
            <w:r>
              <w:rPr>
                <w:sz w:val="21"/>
                <w:szCs w:val="21"/>
              </w:rPr>
              <w:t>0.0309</w:t>
            </w:r>
          </w:p>
        </w:tc>
        <w:tc>
          <w:tcPr>
            <w:tcW w:w="844" w:type="dxa"/>
            <w:tcBorders>
              <w:tl2br w:val="nil"/>
              <w:tr2bl w:val="nil"/>
            </w:tcBorders>
            <w:vAlign w:val="center"/>
          </w:tcPr>
          <w:p w:rsidR="008B2DB9" w:rsidRDefault="00C238C4">
            <w:pPr>
              <w:jc w:val="center"/>
              <w:rPr>
                <w:sz w:val="21"/>
                <w:szCs w:val="21"/>
              </w:rPr>
            </w:pPr>
            <w:r>
              <w:rPr>
                <w:sz w:val="21"/>
                <w:szCs w:val="21"/>
              </w:rPr>
              <w:t>0.0105</w:t>
            </w:r>
          </w:p>
        </w:tc>
        <w:tc>
          <w:tcPr>
            <w:tcW w:w="848" w:type="dxa"/>
            <w:tcBorders>
              <w:tl2br w:val="nil"/>
              <w:tr2bl w:val="nil"/>
            </w:tcBorders>
            <w:vAlign w:val="center"/>
          </w:tcPr>
          <w:p w:rsidR="008B2DB9" w:rsidRDefault="00C238C4">
            <w:pPr>
              <w:jc w:val="center"/>
              <w:rPr>
                <w:sz w:val="21"/>
                <w:szCs w:val="21"/>
              </w:rPr>
            </w:pPr>
            <w:r>
              <w:rPr>
                <w:sz w:val="21"/>
                <w:szCs w:val="21"/>
              </w:rPr>
              <w:t>0.0345</w:t>
            </w:r>
          </w:p>
        </w:tc>
      </w:tr>
      <w:tr w:rsidR="008B2DB9">
        <w:trPr>
          <w:trHeight w:hRule="exact" w:val="295"/>
        </w:trPr>
        <w:tc>
          <w:tcPr>
            <w:tcW w:w="2772" w:type="dxa"/>
            <w:tcBorders>
              <w:tl2br w:val="nil"/>
              <w:tr2bl w:val="nil"/>
            </w:tcBorders>
            <w:vAlign w:val="center"/>
          </w:tcPr>
          <w:p w:rsidR="008B2DB9" w:rsidRDefault="00C238C4">
            <w:pPr>
              <w:jc w:val="center"/>
              <w:rPr>
                <w:b/>
                <w:bCs/>
                <w:sz w:val="21"/>
                <w:szCs w:val="21"/>
              </w:rPr>
            </w:pPr>
            <w:r>
              <w:rPr>
                <w:b/>
                <w:bCs/>
                <w:sz w:val="21"/>
                <w:szCs w:val="21"/>
              </w:rPr>
              <w:t>泄漏物质</w:t>
            </w:r>
          </w:p>
        </w:tc>
        <w:tc>
          <w:tcPr>
            <w:tcW w:w="11450" w:type="dxa"/>
            <w:gridSpan w:val="12"/>
            <w:tcBorders>
              <w:tl2br w:val="nil"/>
              <w:tr2bl w:val="nil"/>
            </w:tcBorders>
            <w:vAlign w:val="center"/>
          </w:tcPr>
          <w:p w:rsidR="008B2DB9" w:rsidRDefault="00C238C4">
            <w:pPr>
              <w:jc w:val="center"/>
              <w:rPr>
                <w:b/>
                <w:bCs/>
                <w:sz w:val="21"/>
                <w:szCs w:val="21"/>
              </w:rPr>
            </w:pPr>
            <w:r>
              <w:rPr>
                <w:b/>
                <w:bCs/>
                <w:sz w:val="21"/>
                <w:szCs w:val="21"/>
              </w:rPr>
              <w:t>甲酸</w:t>
            </w:r>
          </w:p>
        </w:tc>
      </w:tr>
      <w:tr w:rsidR="008B2DB9">
        <w:trPr>
          <w:trHeight w:hRule="exact" w:val="260"/>
        </w:trPr>
        <w:tc>
          <w:tcPr>
            <w:tcW w:w="2772" w:type="dxa"/>
            <w:tcBorders>
              <w:tl2br w:val="nil"/>
              <w:tr2bl w:val="nil"/>
            </w:tcBorders>
            <w:vAlign w:val="center"/>
          </w:tcPr>
          <w:p w:rsidR="008B2DB9" w:rsidRDefault="00C238C4">
            <w:pPr>
              <w:jc w:val="center"/>
              <w:rPr>
                <w:sz w:val="21"/>
                <w:szCs w:val="21"/>
              </w:rPr>
            </w:pPr>
            <w:r>
              <w:rPr>
                <w:sz w:val="21"/>
                <w:szCs w:val="21"/>
              </w:rPr>
              <w:t>泄漏事故规模</w:t>
            </w:r>
          </w:p>
        </w:tc>
        <w:tc>
          <w:tcPr>
            <w:tcW w:w="6337" w:type="dxa"/>
            <w:gridSpan w:val="6"/>
            <w:tcBorders>
              <w:tl2br w:val="nil"/>
              <w:tr2bl w:val="nil"/>
            </w:tcBorders>
            <w:vAlign w:val="center"/>
          </w:tcPr>
          <w:p w:rsidR="008B2DB9" w:rsidRDefault="00C238C4">
            <w:pPr>
              <w:jc w:val="center"/>
              <w:rPr>
                <w:sz w:val="21"/>
                <w:szCs w:val="21"/>
              </w:rPr>
            </w:pPr>
            <w:r>
              <w:rPr>
                <w:sz w:val="21"/>
                <w:szCs w:val="21"/>
              </w:rPr>
              <w:t>小量泄漏事故</w:t>
            </w:r>
          </w:p>
        </w:tc>
        <w:tc>
          <w:tcPr>
            <w:tcW w:w="5113" w:type="dxa"/>
            <w:gridSpan w:val="6"/>
            <w:tcBorders>
              <w:tl2br w:val="nil"/>
              <w:tr2bl w:val="nil"/>
            </w:tcBorders>
            <w:vAlign w:val="center"/>
          </w:tcPr>
          <w:p w:rsidR="008B2DB9" w:rsidRDefault="00C238C4">
            <w:pPr>
              <w:jc w:val="center"/>
              <w:rPr>
                <w:sz w:val="21"/>
                <w:szCs w:val="21"/>
              </w:rPr>
            </w:pPr>
            <w:r>
              <w:rPr>
                <w:sz w:val="21"/>
                <w:szCs w:val="21"/>
              </w:rPr>
              <w:t>大量泄漏事故</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泄漏源</w:t>
            </w:r>
          </w:p>
        </w:tc>
        <w:tc>
          <w:tcPr>
            <w:tcW w:w="6337" w:type="dxa"/>
            <w:gridSpan w:val="6"/>
            <w:tcBorders>
              <w:tl2br w:val="nil"/>
              <w:tr2bl w:val="nil"/>
            </w:tcBorders>
            <w:vAlign w:val="center"/>
          </w:tcPr>
          <w:p w:rsidR="008B2DB9" w:rsidRDefault="00C238C4">
            <w:pPr>
              <w:jc w:val="center"/>
              <w:rPr>
                <w:sz w:val="21"/>
                <w:szCs w:val="21"/>
              </w:rPr>
            </w:pPr>
            <w:r>
              <w:rPr>
                <w:sz w:val="21"/>
                <w:szCs w:val="21"/>
              </w:rPr>
              <w:t>管路系统</w:t>
            </w:r>
          </w:p>
        </w:tc>
        <w:tc>
          <w:tcPr>
            <w:tcW w:w="5113" w:type="dxa"/>
            <w:gridSpan w:val="6"/>
            <w:tcBorders>
              <w:tl2br w:val="nil"/>
              <w:tr2bl w:val="nil"/>
            </w:tcBorders>
            <w:vAlign w:val="center"/>
          </w:tcPr>
          <w:p w:rsidR="008B2DB9" w:rsidRDefault="00C238C4">
            <w:pPr>
              <w:jc w:val="center"/>
              <w:rPr>
                <w:sz w:val="21"/>
                <w:szCs w:val="21"/>
              </w:rPr>
            </w:pPr>
            <w:r>
              <w:rPr>
                <w:sz w:val="21"/>
                <w:szCs w:val="21"/>
              </w:rPr>
              <w:t>管路系统或储罐阀门</w:t>
            </w:r>
          </w:p>
        </w:tc>
      </w:tr>
      <w:tr w:rsidR="008B2DB9">
        <w:trPr>
          <w:trHeight w:hRule="exact" w:val="296"/>
        </w:trPr>
        <w:tc>
          <w:tcPr>
            <w:tcW w:w="2772" w:type="dxa"/>
            <w:tcBorders>
              <w:tl2br w:val="nil"/>
              <w:tr2bl w:val="nil"/>
            </w:tcBorders>
            <w:vAlign w:val="center"/>
          </w:tcPr>
          <w:p w:rsidR="008B2DB9" w:rsidRDefault="00C238C4">
            <w:pPr>
              <w:jc w:val="center"/>
              <w:rPr>
                <w:sz w:val="21"/>
                <w:szCs w:val="21"/>
              </w:rPr>
            </w:pPr>
            <w:r>
              <w:rPr>
                <w:sz w:val="21"/>
                <w:szCs w:val="21"/>
              </w:rPr>
              <w:t>工作条件</w:t>
            </w:r>
          </w:p>
        </w:tc>
        <w:tc>
          <w:tcPr>
            <w:tcW w:w="6337" w:type="dxa"/>
            <w:gridSpan w:val="6"/>
            <w:tcBorders>
              <w:tl2br w:val="nil"/>
              <w:tr2bl w:val="nil"/>
            </w:tcBorders>
            <w:vAlign w:val="center"/>
          </w:tcPr>
          <w:p w:rsidR="008B2DB9" w:rsidRDefault="00C238C4">
            <w:pPr>
              <w:jc w:val="center"/>
              <w:rPr>
                <w:sz w:val="21"/>
                <w:szCs w:val="21"/>
              </w:rPr>
            </w:pPr>
            <w:r>
              <w:rPr>
                <w:sz w:val="21"/>
                <w:szCs w:val="21"/>
              </w:rPr>
              <w:t>常温，常压</w:t>
            </w:r>
          </w:p>
        </w:tc>
        <w:tc>
          <w:tcPr>
            <w:tcW w:w="5113" w:type="dxa"/>
            <w:gridSpan w:val="6"/>
            <w:tcBorders>
              <w:tl2br w:val="nil"/>
              <w:tr2bl w:val="nil"/>
            </w:tcBorders>
            <w:vAlign w:val="center"/>
          </w:tcPr>
          <w:p w:rsidR="008B2DB9" w:rsidRDefault="00C238C4">
            <w:pPr>
              <w:jc w:val="center"/>
              <w:rPr>
                <w:sz w:val="21"/>
                <w:szCs w:val="21"/>
              </w:rPr>
            </w:pPr>
            <w:r>
              <w:rPr>
                <w:sz w:val="21"/>
                <w:szCs w:val="21"/>
              </w:rPr>
              <w:t>常温，常压</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泄漏速率（</w:t>
            </w:r>
            <w:r>
              <w:rPr>
                <w:sz w:val="21"/>
                <w:szCs w:val="21"/>
              </w:rPr>
              <w:t>g/s</w:t>
            </w:r>
            <w:r>
              <w:rPr>
                <w:sz w:val="21"/>
                <w:szCs w:val="21"/>
              </w:rPr>
              <w:t>）</w:t>
            </w:r>
          </w:p>
        </w:tc>
        <w:tc>
          <w:tcPr>
            <w:tcW w:w="6337" w:type="dxa"/>
            <w:gridSpan w:val="6"/>
            <w:tcBorders>
              <w:tl2br w:val="nil"/>
              <w:tr2bl w:val="nil"/>
            </w:tcBorders>
            <w:vAlign w:val="center"/>
          </w:tcPr>
          <w:p w:rsidR="008B2DB9" w:rsidRDefault="00C238C4">
            <w:pPr>
              <w:jc w:val="center"/>
              <w:rPr>
                <w:sz w:val="21"/>
                <w:szCs w:val="21"/>
              </w:rPr>
            </w:pPr>
            <w:r>
              <w:rPr>
                <w:sz w:val="21"/>
                <w:szCs w:val="21"/>
              </w:rPr>
              <w:t>0.243</w:t>
            </w:r>
          </w:p>
        </w:tc>
        <w:tc>
          <w:tcPr>
            <w:tcW w:w="5113" w:type="dxa"/>
            <w:gridSpan w:val="6"/>
            <w:tcBorders>
              <w:tl2br w:val="nil"/>
              <w:tr2bl w:val="nil"/>
            </w:tcBorders>
            <w:vAlign w:val="center"/>
          </w:tcPr>
          <w:p w:rsidR="008B2DB9" w:rsidRDefault="00C238C4">
            <w:pPr>
              <w:jc w:val="center"/>
              <w:rPr>
                <w:sz w:val="21"/>
                <w:szCs w:val="21"/>
              </w:rPr>
            </w:pPr>
            <w:r>
              <w:rPr>
                <w:sz w:val="21"/>
                <w:szCs w:val="21"/>
              </w:rPr>
              <w:t>24.3</w:t>
            </w:r>
          </w:p>
        </w:tc>
      </w:tr>
      <w:tr w:rsidR="008B2DB9">
        <w:trPr>
          <w:trHeight w:hRule="exact" w:val="398"/>
        </w:trPr>
        <w:tc>
          <w:tcPr>
            <w:tcW w:w="2772" w:type="dxa"/>
            <w:tcBorders>
              <w:tl2br w:val="nil"/>
              <w:tr2bl w:val="nil"/>
            </w:tcBorders>
            <w:vAlign w:val="center"/>
          </w:tcPr>
          <w:p w:rsidR="008B2DB9" w:rsidRDefault="00C238C4">
            <w:pPr>
              <w:jc w:val="center"/>
              <w:rPr>
                <w:sz w:val="21"/>
                <w:szCs w:val="21"/>
              </w:rPr>
            </w:pPr>
            <w:r>
              <w:rPr>
                <w:sz w:val="21"/>
                <w:szCs w:val="21"/>
              </w:rPr>
              <w:t xml:space="preserve">10 </w:t>
            </w:r>
            <w:r>
              <w:rPr>
                <w:sz w:val="21"/>
                <w:szCs w:val="21"/>
              </w:rPr>
              <w:t>分钟泄漏量（</w:t>
            </w:r>
            <w:r>
              <w:rPr>
                <w:sz w:val="21"/>
                <w:szCs w:val="21"/>
              </w:rPr>
              <w:t>kg</w:t>
            </w:r>
            <w:r>
              <w:rPr>
                <w:sz w:val="21"/>
                <w:szCs w:val="21"/>
              </w:rPr>
              <w:t>）</w:t>
            </w:r>
          </w:p>
        </w:tc>
        <w:tc>
          <w:tcPr>
            <w:tcW w:w="6337" w:type="dxa"/>
            <w:gridSpan w:val="6"/>
            <w:tcBorders>
              <w:tl2br w:val="nil"/>
              <w:tr2bl w:val="nil"/>
            </w:tcBorders>
            <w:vAlign w:val="center"/>
          </w:tcPr>
          <w:p w:rsidR="008B2DB9" w:rsidRDefault="00C238C4">
            <w:pPr>
              <w:jc w:val="center"/>
              <w:rPr>
                <w:sz w:val="21"/>
                <w:szCs w:val="21"/>
              </w:rPr>
            </w:pPr>
            <w:r>
              <w:rPr>
                <w:sz w:val="21"/>
                <w:szCs w:val="21"/>
              </w:rPr>
              <w:t>0.1458</w:t>
            </w:r>
          </w:p>
        </w:tc>
        <w:tc>
          <w:tcPr>
            <w:tcW w:w="5113" w:type="dxa"/>
            <w:gridSpan w:val="6"/>
            <w:tcBorders>
              <w:tl2br w:val="nil"/>
              <w:tr2bl w:val="nil"/>
            </w:tcBorders>
            <w:vAlign w:val="center"/>
          </w:tcPr>
          <w:p w:rsidR="008B2DB9" w:rsidRDefault="00C238C4">
            <w:pPr>
              <w:jc w:val="center"/>
              <w:rPr>
                <w:sz w:val="21"/>
                <w:szCs w:val="21"/>
              </w:rPr>
            </w:pPr>
            <w:r>
              <w:rPr>
                <w:sz w:val="21"/>
                <w:szCs w:val="21"/>
              </w:rPr>
              <w:t>14.58</w:t>
            </w:r>
          </w:p>
        </w:tc>
      </w:tr>
      <w:tr w:rsidR="008B2DB9">
        <w:trPr>
          <w:trHeight w:hRule="exact" w:val="351"/>
        </w:trPr>
        <w:tc>
          <w:tcPr>
            <w:tcW w:w="2772" w:type="dxa"/>
            <w:tcBorders>
              <w:tl2br w:val="nil"/>
              <w:tr2bl w:val="nil"/>
            </w:tcBorders>
            <w:vAlign w:val="center"/>
          </w:tcPr>
          <w:p w:rsidR="008B2DB9" w:rsidRDefault="00C238C4">
            <w:pPr>
              <w:jc w:val="center"/>
              <w:rPr>
                <w:sz w:val="21"/>
                <w:szCs w:val="21"/>
              </w:rPr>
            </w:pPr>
            <w:r>
              <w:rPr>
                <w:sz w:val="21"/>
                <w:szCs w:val="21"/>
              </w:rPr>
              <w:t>假设无围堰时液池面</w:t>
            </w:r>
            <w:r>
              <w:rPr>
                <w:sz w:val="21"/>
                <w:szCs w:val="21"/>
              </w:rPr>
              <w:t>(cm2)</w:t>
            </w:r>
          </w:p>
        </w:tc>
        <w:tc>
          <w:tcPr>
            <w:tcW w:w="6337" w:type="dxa"/>
            <w:gridSpan w:val="6"/>
            <w:tcBorders>
              <w:tl2br w:val="nil"/>
              <w:tr2bl w:val="nil"/>
            </w:tcBorders>
            <w:vAlign w:val="center"/>
          </w:tcPr>
          <w:p w:rsidR="008B2DB9" w:rsidRDefault="00C238C4">
            <w:pPr>
              <w:jc w:val="center"/>
              <w:rPr>
                <w:sz w:val="21"/>
                <w:szCs w:val="21"/>
              </w:rPr>
            </w:pPr>
            <w:r>
              <w:rPr>
                <w:sz w:val="21"/>
                <w:szCs w:val="21"/>
              </w:rPr>
              <w:t>23.90</w:t>
            </w:r>
          </w:p>
        </w:tc>
        <w:tc>
          <w:tcPr>
            <w:tcW w:w="5113" w:type="dxa"/>
            <w:gridSpan w:val="6"/>
            <w:tcBorders>
              <w:tl2br w:val="nil"/>
              <w:tr2bl w:val="nil"/>
            </w:tcBorders>
            <w:vAlign w:val="center"/>
          </w:tcPr>
          <w:p w:rsidR="008B2DB9" w:rsidRDefault="00C238C4">
            <w:pPr>
              <w:jc w:val="center"/>
              <w:rPr>
                <w:sz w:val="21"/>
                <w:szCs w:val="21"/>
              </w:rPr>
            </w:pPr>
            <w:r>
              <w:rPr>
                <w:sz w:val="21"/>
                <w:szCs w:val="21"/>
              </w:rPr>
              <w:t>2390.16</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液池等效半径</w:t>
            </w:r>
            <w:r>
              <w:rPr>
                <w:sz w:val="21"/>
                <w:szCs w:val="21"/>
              </w:rPr>
              <w:t>(cm)</w:t>
            </w:r>
          </w:p>
        </w:tc>
        <w:tc>
          <w:tcPr>
            <w:tcW w:w="6337" w:type="dxa"/>
            <w:gridSpan w:val="6"/>
            <w:tcBorders>
              <w:tl2br w:val="nil"/>
              <w:tr2bl w:val="nil"/>
            </w:tcBorders>
            <w:vAlign w:val="center"/>
          </w:tcPr>
          <w:p w:rsidR="008B2DB9" w:rsidRDefault="00C238C4">
            <w:pPr>
              <w:jc w:val="center"/>
              <w:rPr>
                <w:sz w:val="21"/>
                <w:szCs w:val="21"/>
              </w:rPr>
            </w:pPr>
            <w:r>
              <w:rPr>
                <w:sz w:val="21"/>
                <w:szCs w:val="21"/>
              </w:rPr>
              <w:t>2.39</w:t>
            </w:r>
          </w:p>
        </w:tc>
        <w:tc>
          <w:tcPr>
            <w:tcW w:w="5113" w:type="dxa"/>
            <w:gridSpan w:val="6"/>
            <w:tcBorders>
              <w:tl2br w:val="nil"/>
              <w:tr2bl w:val="nil"/>
            </w:tcBorders>
            <w:vAlign w:val="center"/>
          </w:tcPr>
          <w:p w:rsidR="008B2DB9" w:rsidRDefault="00C238C4">
            <w:pPr>
              <w:jc w:val="center"/>
              <w:rPr>
                <w:sz w:val="21"/>
                <w:szCs w:val="21"/>
              </w:rPr>
            </w:pPr>
            <w:r>
              <w:rPr>
                <w:sz w:val="21"/>
                <w:szCs w:val="21"/>
              </w:rPr>
              <w:t>23.89</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稳定度</w:t>
            </w:r>
          </w:p>
        </w:tc>
        <w:tc>
          <w:tcPr>
            <w:tcW w:w="2112" w:type="dxa"/>
            <w:gridSpan w:val="2"/>
            <w:tcBorders>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2113" w:type="dxa"/>
            <w:gridSpan w:val="2"/>
            <w:tcBorders>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2112" w:type="dxa"/>
            <w:gridSpan w:val="2"/>
            <w:tcBorders>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1728" w:type="dxa"/>
            <w:gridSpan w:val="2"/>
            <w:tcBorders>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1693" w:type="dxa"/>
            <w:gridSpan w:val="2"/>
            <w:tcBorders>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1692" w:type="dxa"/>
            <w:gridSpan w:val="2"/>
            <w:tcBorders>
              <w:tl2br w:val="nil"/>
              <w:tr2bl w:val="nil"/>
            </w:tcBorders>
            <w:vAlign w:val="center"/>
          </w:tcPr>
          <w:p w:rsidR="008B2DB9" w:rsidRDefault="00C238C4">
            <w:pPr>
              <w:jc w:val="center"/>
              <w:rPr>
                <w:sz w:val="21"/>
                <w:szCs w:val="21"/>
              </w:rPr>
            </w:pPr>
            <w:r>
              <w:rPr>
                <w:sz w:val="21"/>
                <w:szCs w:val="21"/>
              </w:rPr>
              <w:t>稳定</w:t>
            </w:r>
            <w:r>
              <w:rPr>
                <w:sz w:val="21"/>
                <w:szCs w:val="21"/>
              </w:rPr>
              <w:t>(E,F)</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风速</w:t>
            </w:r>
            <w:r>
              <w:rPr>
                <w:sz w:val="21"/>
                <w:szCs w:val="21"/>
              </w:rPr>
              <w:t>(m/s)</w:t>
            </w:r>
          </w:p>
        </w:tc>
        <w:tc>
          <w:tcPr>
            <w:tcW w:w="1056" w:type="dxa"/>
            <w:tcBorders>
              <w:tl2br w:val="nil"/>
              <w:tr2bl w:val="nil"/>
            </w:tcBorders>
            <w:vAlign w:val="center"/>
          </w:tcPr>
          <w:p w:rsidR="008B2DB9" w:rsidRDefault="00C238C4">
            <w:pPr>
              <w:jc w:val="center"/>
              <w:rPr>
                <w:sz w:val="21"/>
                <w:szCs w:val="21"/>
              </w:rPr>
            </w:pPr>
            <w:r>
              <w:rPr>
                <w:sz w:val="21"/>
                <w:szCs w:val="21"/>
              </w:rPr>
              <w:t>0.5</w:t>
            </w:r>
          </w:p>
        </w:tc>
        <w:tc>
          <w:tcPr>
            <w:tcW w:w="1056" w:type="dxa"/>
            <w:tcBorders>
              <w:tl2br w:val="nil"/>
              <w:tr2bl w:val="nil"/>
            </w:tcBorders>
            <w:vAlign w:val="center"/>
          </w:tcPr>
          <w:p w:rsidR="008B2DB9" w:rsidRDefault="00C238C4">
            <w:pPr>
              <w:jc w:val="center"/>
              <w:rPr>
                <w:sz w:val="21"/>
                <w:szCs w:val="21"/>
              </w:rPr>
            </w:pPr>
            <w:r>
              <w:rPr>
                <w:sz w:val="21"/>
                <w:szCs w:val="21"/>
              </w:rPr>
              <w:t>2.5</w:t>
            </w:r>
          </w:p>
        </w:tc>
        <w:tc>
          <w:tcPr>
            <w:tcW w:w="1056" w:type="dxa"/>
            <w:tcBorders>
              <w:tl2br w:val="nil"/>
              <w:tr2bl w:val="nil"/>
            </w:tcBorders>
            <w:vAlign w:val="center"/>
          </w:tcPr>
          <w:p w:rsidR="008B2DB9" w:rsidRDefault="00C238C4">
            <w:pPr>
              <w:jc w:val="center"/>
              <w:rPr>
                <w:sz w:val="21"/>
                <w:szCs w:val="21"/>
              </w:rPr>
            </w:pPr>
            <w:r>
              <w:rPr>
                <w:sz w:val="21"/>
                <w:szCs w:val="21"/>
              </w:rPr>
              <w:t>0.5</w:t>
            </w:r>
          </w:p>
        </w:tc>
        <w:tc>
          <w:tcPr>
            <w:tcW w:w="1057" w:type="dxa"/>
            <w:tcBorders>
              <w:tl2br w:val="nil"/>
              <w:tr2bl w:val="nil"/>
            </w:tcBorders>
            <w:vAlign w:val="center"/>
          </w:tcPr>
          <w:p w:rsidR="008B2DB9" w:rsidRDefault="00C238C4">
            <w:pPr>
              <w:jc w:val="center"/>
              <w:rPr>
                <w:sz w:val="21"/>
                <w:szCs w:val="21"/>
              </w:rPr>
            </w:pPr>
            <w:r>
              <w:rPr>
                <w:sz w:val="21"/>
                <w:szCs w:val="21"/>
              </w:rPr>
              <w:t>2.5</w:t>
            </w:r>
          </w:p>
        </w:tc>
        <w:tc>
          <w:tcPr>
            <w:tcW w:w="1056" w:type="dxa"/>
            <w:tcBorders>
              <w:tl2br w:val="nil"/>
              <w:tr2bl w:val="nil"/>
            </w:tcBorders>
            <w:vAlign w:val="center"/>
          </w:tcPr>
          <w:p w:rsidR="008B2DB9" w:rsidRDefault="00C238C4">
            <w:pPr>
              <w:jc w:val="center"/>
              <w:rPr>
                <w:sz w:val="21"/>
                <w:szCs w:val="21"/>
              </w:rPr>
            </w:pPr>
            <w:r>
              <w:rPr>
                <w:sz w:val="21"/>
                <w:szCs w:val="21"/>
              </w:rPr>
              <w:t>0.5</w:t>
            </w:r>
          </w:p>
        </w:tc>
        <w:tc>
          <w:tcPr>
            <w:tcW w:w="1056" w:type="dxa"/>
            <w:tcBorders>
              <w:tl2br w:val="nil"/>
              <w:tr2bl w:val="nil"/>
            </w:tcBorders>
            <w:vAlign w:val="center"/>
          </w:tcPr>
          <w:p w:rsidR="008B2DB9" w:rsidRDefault="00C238C4">
            <w:pPr>
              <w:jc w:val="center"/>
              <w:rPr>
                <w:sz w:val="21"/>
                <w:szCs w:val="21"/>
              </w:rPr>
            </w:pPr>
            <w:r>
              <w:rPr>
                <w:sz w:val="21"/>
                <w:szCs w:val="21"/>
              </w:rPr>
              <w:t>2.5</w:t>
            </w:r>
          </w:p>
        </w:tc>
        <w:tc>
          <w:tcPr>
            <w:tcW w:w="881" w:type="dxa"/>
            <w:tcBorders>
              <w:tl2br w:val="nil"/>
              <w:tr2bl w:val="nil"/>
            </w:tcBorders>
            <w:vAlign w:val="center"/>
          </w:tcPr>
          <w:p w:rsidR="008B2DB9" w:rsidRDefault="00C238C4">
            <w:pPr>
              <w:jc w:val="center"/>
              <w:rPr>
                <w:sz w:val="21"/>
                <w:szCs w:val="21"/>
              </w:rPr>
            </w:pPr>
            <w:r>
              <w:rPr>
                <w:sz w:val="21"/>
                <w:szCs w:val="21"/>
              </w:rPr>
              <w:t>0.5</w:t>
            </w:r>
          </w:p>
        </w:tc>
        <w:tc>
          <w:tcPr>
            <w:tcW w:w="847" w:type="dxa"/>
            <w:tcBorders>
              <w:tl2br w:val="nil"/>
              <w:tr2bl w:val="nil"/>
            </w:tcBorders>
            <w:vAlign w:val="center"/>
          </w:tcPr>
          <w:p w:rsidR="008B2DB9" w:rsidRDefault="00C238C4">
            <w:pPr>
              <w:jc w:val="center"/>
              <w:rPr>
                <w:sz w:val="21"/>
                <w:szCs w:val="21"/>
              </w:rPr>
            </w:pPr>
            <w:r>
              <w:rPr>
                <w:sz w:val="21"/>
                <w:szCs w:val="21"/>
              </w:rPr>
              <w:t>2.5</w:t>
            </w:r>
          </w:p>
        </w:tc>
        <w:tc>
          <w:tcPr>
            <w:tcW w:w="845" w:type="dxa"/>
            <w:tcBorders>
              <w:tl2br w:val="nil"/>
              <w:tr2bl w:val="nil"/>
            </w:tcBorders>
            <w:vAlign w:val="center"/>
          </w:tcPr>
          <w:p w:rsidR="008B2DB9" w:rsidRDefault="00C238C4">
            <w:pPr>
              <w:jc w:val="center"/>
              <w:rPr>
                <w:sz w:val="21"/>
                <w:szCs w:val="21"/>
              </w:rPr>
            </w:pPr>
            <w:r>
              <w:rPr>
                <w:sz w:val="21"/>
                <w:szCs w:val="21"/>
              </w:rPr>
              <w:t>0.5</w:t>
            </w:r>
          </w:p>
        </w:tc>
        <w:tc>
          <w:tcPr>
            <w:tcW w:w="848" w:type="dxa"/>
            <w:tcBorders>
              <w:tl2br w:val="nil"/>
              <w:tr2bl w:val="nil"/>
            </w:tcBorders>
            <w:vAlign w:val="center"/>
          </w:tcPr>
          <w:p w:rsidR="008B2DB9" w:rsidRDefault="00C238C4">
            <w:pPr>
              <w:jc w:val="center"/>
              <w:rPr>
                <w:sz w:val="21"/>
                <w:szCs w:val="21"/>
              </w:rPr>
            </w:pPr>
            <w:r>
              <w:rPr>
                <w:sz w:val="21"/>
                <w:szCs w:val="21"/>
              </w:rPr>
              <w:t>2.5</w:t>
            </w:r>
          </w:p>
        </w:tc>
        <w:tc>
          <w:tcPr>
            <w:tcW w:w="844" w:type="dxa"/>
            <w:tcBorders>
              <w:tl2br w:val="nil"/>
              <w:tr2bl w:val="nil"/>
            </w:tcBorders>
            <w:vAlign w:val="center"/>
          </w:tcPr>
          <w:p w:rsidR="008B2DB9" w:rsidRDefault="00C238C4">
            <w:pPr>
              <w:jc w:val="center"/>
              <w:rPr>
                <w:sz w:val="21"/>
                <w:szCs w:val="21"/>
              </w:rPr>
            </w:pPr>
            <w:r>
              <w:rPr>
                <w:sz w:val="21"/>
                <w:szCs w:val="21"/>
              </w:rPr>
              <w:t>0.5</w:t>
            </w:r>
          </w:p>
        </w:tc>
        <w:tc>
          <w:tcPr>
            <w:tcW w:w="848" w:type="dxa"/>
            <w:tcBorders>
              <w:tl2br w:val="nil"/>
              <w:tr2bl w:val="nil"/>
            </w:tcBorders>
            <w:vAlign w:val="center"/>
          </w:tcPr>
          <w:p w:rsidR="008B2DB9" w:rsidRDefault="00C238C4">
            <w:pPr>
              <w:jc w:val="center"/>
              <w:rPr>
                <w:sz w:val="21"/>
                <w:szCs w:val="21"/>
              </w:rPr>
            </w:pPr>
            <w:r>
              <w:rPr>
                <w:sz w:val="21"/>
                <w:szCs w:val="21"/>
              </w:rPr>
              <w:t>2.5</w:t>
            </w:r>
          </w:p>
        </w:tc>
      </w:tr>
      <w:tr w:rsidR="008B2DB9">
        <w:trPr>
          <w:trHeight w:hRule="exact" w:val="237"/>
        </w:trPr>
        <w:tc>
          <w:tcPr>
            <w:tcW w:w="2772" w:type="dxa"/>
            <w:tcBorders>
              <w:tl2br w:val="nil"/>
              <w:tr2bl w:val="nil"/>
            </w:tcBorders>
            <w:vAlign w:val="center"/>
          </w:tcPr>
          <w:p w:rsidR="008B2DB9" w:rsidRDefault="00C238C4">
            <w:pPr>
              <w:jc w:val="center"/>
              <w:rPr>
                <w:sz w:val="21"/>
                <w:szCs w:val="21"/>
              </w:rPr>
            </w:pPr>
            <w:r>
              <w:rPr>
                <w:sz w:val="21"/>
                <w:szCs w:val="21"/>
              </w:rPr>
              <w:t>质量蒸发速度</w:t>
            </w:r>
            <w:r>
              <w:rPr>
                <w:sz w:val="21"/>
                <w:szCs w:val="21"/>
              </w:rPr>
              <w:t>(g/s)</w:t>
            </w:r>
          </w:p>
        </w:tc>
        <w:tc>
          <w:tcPr>
            <w:tcW w:w="1056" w:type="dxa"/>
            <w:tcBorders>
              <w:tl2br w:val="nil"/>
              <w:tr2bl w:val="nil"/>
            </w:tcBorders>
            <w:vAlign w:val="center"/>
          </w:tcPr>
          <w:p w:rsidR="008B2DB9" w:rsidRDefault="00C238C4">
            <w:pPr>
              <w:jc w:val="center"/>
              <w:rPr>
                <w:sz w:val="21"/>
                <w:szCs w:val="21"/>
              </w:rPr>
            </w:pPr>
            <w:r>
              <w:rPr>
                <w:sz w:val="21"/>
                <w:szCs w:val="21"/>
              </w:rPr>
              <w:t>0.00023</w:t>
            </w:r>
          </w:p>
        </w:tc>
        <w:tc>
          <w:tcPr>
            <w:tcW w:w="1056" w:type="dxa"/>
            <w:tcBorders>
              <w:tl2br w:val="nil"/>
              <w:tr2bl w:val="nil"/>
            </w:tcBorders>
            <w:vAlign w:val="center"/>
          </w:tcPr>
          <w:p w:rsidR="008B2DB9" w:rsidRDefault="00C238C4">
            <w:pPr>
              <w:jc w:val="center"/>
              <w:rPr>
                <w:sz w:val="21"/>
                <w:szCs w:val="21"/>
              </w:rPr>
            </w:pPr>
            <w:r>
              <w:rPr>
                <w:sz w:val="21"/>
                <w:szCs w:val="21"/>
              </w:rPr>
              <w:t>0.00085</w:t>
            </w:r>
          </w:p>
        </w:tc>
        <w:tc>
          <w:tcPr>
            <w:tcW w:w="1056" w:type="dxa"/>
            <w:tcBorders>
              <w:tl2br w:val="nil"/>
              <w:tr2bl w:val="nil"/>
            </w:tcBorders>
            <w:vAlign w:val="center"/>
          </w:tcPr>
          <w:p w:rsidR="008B2DB9" w:rsidRDefault="00C238C4">
            <w:pPr>
              <w:jc w:val="center"/>
              <w:rPr>
                <w:sz w:val="21"/>
                <w:szCs w:val="21"/>
              </w:rPr>
            </w:pPr>
            <w:r>
              <w:rPr>
                <w:sz w:val="21"/>
                <w:szCs w:val="21"/>
              </w:rPr>
              <w:t>0.00031</w:t>
            </w:r>
          </w:p>
        </w:tc>
        <w:tc>
          <w:tcPr>
            <w:tcW w:w="1057" w:type="dxa"/>
            <w:tcBorders>
              <w:tl2br w:val="nil"/>
              <w:tr2bl w:val="nil"/>
            </w:tcBorders>
            <w:vAlign w:val="center"/>
          </w:tcPr>
          <w:p w:rsidR="008B2DB9" w:rsidRDefault="00C238C4">
            <w:pPr>
              <w:jc w:val="center"/>
              <w:rPr>
                <w:sz w:val="21"/>
                <w:szCs w:val="21"/>
              </w:rPr>
            </w:pPr>
            <w:r>
              <w:rPr>
                <w:sz w:val="21"/>
                <w:szCs w:val="21"/>
              </w:rPr>
              <w:t>0.00108</w:t>
            </w:r>
          </w:p>
        </w:tc>
        <w:tc>
          <w:tcPr>
            <w:tcW w:w="1056" w:type="dxa"/>
            <w:tcBorders>
              <w:tl2br w:val="nil"/>
              <w:tr2bl w:val="nil"/>
            </w:tcBorders>
            <w:vAlign w:val="center"/>
          </w:tcPr>
          <w:p w:rsidR="008B2DB9" w:rsidRDefault="00C238C4">
            <w:pPr>
              <w:jc w:val="center"/>
              <w:rPr>
                <w:sz w:val="21"/>
                <w:szCs w:val="21"/>
              </w:rPr>
            </w:pPr>
            <w:r>
              <w:rPr>
                <w:sz w:val="21"/>
                <w:szCs w:val="21"/>
              </w:rPr>
              <w:t>0.00038</w:t>
            </w:r>
          </w:p>
        </w:tc>
        <w:tc>
          <w:tcPr>
            <w:tcW w:w="1056" w:type="dxa"/>
            <w:tcBorders>
              <w:tl2br w:val="nil"/>
              <w:tr2bl w:val="nil"/>
            </w:tcBorders>
            <w:vAlign w:val="center"/>
          </w:tcPr>
          <w:p w:rsidR="008B2DB9" w:rsidRDefault="00C238C4">
            <w:pPr>
              <w:jc w:val="center"/>
              <w:rPr>
                <w:sz w:val="21"/>
                <w:szCs w:val="21"/>
              </w:rPr>
            </w:pPr>
            <w:r>
              <w:rPr>
                <w:sz w:val="21"/>
                <w:szCs w:val="21"/>
              </w:rPr>
              <w:t>0.00126</w:t>
            </w:r>
          </w:p>
        </w:tc>
        <w:tc>
          <w:tcPr>
            <w:tcW w:w="881" w:type="dxa"/>
            <w:tcBorders>
              <w:tl2br w:val="nil"/>
              <w:tr2bl w:val="nil"/>
            </w:tcBorders>
            <w:vAlign w:val="center"/>
          </w:tcPr>
          <w:p w:rsidR="008B2DB9" w:rsidRDefault="00C238C4">
            <w:pPr>
              <w:jc w:val="center"/>
              <w:rPr>
                <w:sz w:val="21"/>
                <w:szCs w:val="21"/>
              </w:rPr>
            </w:pPr>
            <w:r>
              <w:rPr>
                <w:sz w:val="21"/>
                <w:szCs w:val="21"/>
              </w:rPr>
              <w:t>0.0185</w:t>
            </w:r>
          </w:p>
        </w:tc>
        <w:tc>
          <w:tcPr>
            <w:tcW w:w="847" w:type="dxa"/>
            <w:tcBorders>
              <w:tl2br w:val="nil"/>
              <w:tr2bl w:val="nil"/>
            </w:tcBorders>
            <w:vAlign w:val="center"/>
          </w:tcPr>
          <w:p w:rsidR="008B2DB9" w:rsidRDefault="00C238C4">
            <w:pPr>
              <w:jc w:val="center"/>
              <w:rPr>
                <w:sz w:val="21"/>
                <w:szCs w:val="21"/>
              </w:rPr>
            </w:pPr>
            <w:r>
              <w:rPr>
                <w:sz w:val="21"/>
                <w:szCs w:val="21"/>
              </w:rPr>
              <w:t>0.0689</w:t>
            </w:r>
          </w:p>
        </w:tc>
        <w:tc>
          <w:tcPr>
            <w:tcW w:w="845" w:type="dxa"/>
            <w:tcBorders>
              <w:tl2br w:val="nil"/>
              <w:tr2bl w:val="nil"/>
            </w:tcBorders>
            <w:vAlign w:val="center"/>
          </w:tcPr>
          <w:p w:rsidR="008B2DB9" w:rsidRDefault="00C238C4">
            <w:pPr>
              <w:jc w:val="center"/>
              <w:rPr>
                <w:sz w:val="21"/>
                <w:szCs w:val="21"/>
              </w:rPr>
            </w:pPr>
            <w:r>
              <w:rPr>
                <w:sz w:val="21"/>
                <w:szCs w:val="21"/>
              </w:rPr>
              <w:t>0.0237</w:t>
            </w:r>
          </w:p>
        </w:tc>
        <w:tc>
          <w:tcPr>
            <w:tcW w:w="848" w:type="dxa"/>
            <w:tcBorders>
              <w:tl2br w:val="nil"/>
              <w:tr2bl w:val="nil"/>
            </w:tcBorders>
            <w:vAlign w:val="center"/>
          </w:tcPr>
          <w:p w:rsidR="008B2DB9" w:rsidRDefault="00C238C4">
            <w:pPr>
              <w:jc w:val="center"/>
              <w:rPr>
                <w:sz w:val="21"/>
                <w:szCs w:val="21"/>
              </w:rPr>
            </w:pPr>
            <w:r>
              <w:rPr>
                <w:sz w:val="21"/>
                <w:szCs w:val="21"/>
              </w:rPr>
              <w:t>0.0830</w:t>
            </w:r>
          </w:p>
        </w:tc>
        <w:tc>
          <w:tcPr>
            <w:tcW w:w="844" w:type="dxa"/>
            <w:tcBorders>
              <w:tl2br w:val="nil"/>
              <w:tr2bl w:val="nil"/>
            </w:tcBorders>
            <w:vAlign w:val="center"/>
          </w:tcPr>
          <w:p w:rsidR="008B2DB9" w:rsidRDefault="00C238C4">
            <w:pPr>
              <w:jc w:val="center"/>
              <w:rPr>
                <w:sz w:val="21"/>
                <w:szCs w:val="21"/>
              </w:rPr>
            </w:pPr>
            <w:r>
              <w:rPr>
                <w:sz w:val="21"/>
                <w:szCs w:val="21"/>
              </w:rPr>
              <w:t>0.0282</w:t>
            </w:r>
          </w:p>
        </w:tc>
        <w:tc>
          <w:tcPr>
            <w:tcW w:w="848" w:type="dxa"/>
            <w:tcBorders>
              <w:tl2br w:val="nil"/>
              <w:tr2bl w:val="nil"/>
            </w:tcBorders>
            <w:vAlign w:val="center"/>
          </w:tcPr>
          <w:p w:rsidR="008B2DB9" w:rsidRDefault="00C238C4">
            <w:pPr>
              <w:jc w:val="center"/>
              <w:rPr>
                <w:sz w:val="21"/>
                <w:szCs w:val="21"/>
              </w:rPr>
            </w:pPr>
            <w:r>
              <w:rPr>
                <w:sz w:val="21"/>
                <w:szCs w:val="21"/>
              </w:rPr>
              <w:t>0.0927</w:t>
            </w:r>
          </w:p>
        </w:tc>
      </w:tr>
      <w:tr w:rsidR="008B2DB9">
        <w:trPr>
          <w:trHeight w:hRule="exact" w:val="295"/>
        </w:trPr>
        <w:tc>
          <w:tcPr>
            <w:tcW w:w="2772" w:type="dxa"/>
            <w:tcBorders>
              <w:tl2br w:val="nil"/>
              <w:tr2bl w:val="nil"/>
            </w:tcBorders>
            <w:vAlign w:val="center"/>
          </w:tcPr>
          <w:p w:rsidR="008B2DB9" w:rsidRDefault="00C238C4">
            <w:pPr>
              <w:jc w:val="center"/>
              <w:rPr>
                <w:b/>
                <w:bCs/>
                <w:sz w:val="21"/>
                <w:szCs w:val="21"/>
              </w:rPr>
            </w:pPr>
            <w:r>
              <w:rPr>
                <w:b/>
                <w:bCs/>
                <w:sz w:val="21"/>
                <w:szCs w:val="21"/>
              </w:rPr>
              <w:t>漏物质</w:t>
            </w:r>
          </w:p>
        </w:tc>
        <w:tc>
          <w:tcPr>
            <w:tcW w:w="11450" w:type="dxa"/>
            <w:gridSpan w:val="12"/>
            <w:tcBorders>
              <w:tl2br w:val="nil"/>
              <w:tr2bl w:val="nil"/>
            </w:tcBorders>
            <w:vAlign w:val="center"/>
          </w:tcPr>
          <w:p w:rsidR="008B2DB9" w:rsidRDefault="00C238C4">
            <w:pPr>
              <w:jc w:val="center"/>
              <w:rPr>
                <w:b/>
                <w:bCs/>
                <w:sz w:val="21"/>
                <w:szCs w:val="21"/>
              </w:rPr>
            </w:pPr>
            <w:r>
              <w:rPr>
                <w:b/>
                <w:bCs/>
                <w:sz w:val="21"/>
                <w:szCs w:val="21"/>
              </w:rPr>
              <w:t>醋酸甲酯（储罐区）</w:t>
            </w:r>
          </w:p>
        </w:tc>
      </w:tr>
      <w:tr w:rsidR="008B2DB9">
        <w:trPr>
          <w:trHeight w:hRule="exact" w:val="296"/>
        </w:trPr>
        <w:tc>
          <w:tcPr>
            <w:tcW w:w="2772" w:type="dxa"/>
            <w:tcBorders>
              <w:tl2br w:val="nil"/>
              <w:tr2bl w:val="nil"/>
            </w:tcBorders>
            <w:vAlign w:val="center"/>
          </w:tcPr>
          <w:p w:rsidR="008B2DB9" w:rsidRDefault="00C238C4">
            <w:pPr>
              <w:jc w:val="center"/>
              <w:rPr>
                <w:sz w:val="21"/>
                <w:szCs w:val="21"/>
              </w:rPr>
            </w:pPr>
            <w:r>
              <w:rPr>
                <w:sz w:val="21"/>
                <w:szCs w:val="21"/>
              </w:rPr>
              <w:t>泄漏事故规模</w:t>
            </w:r>
          </w:p>
        </w:tc>
        <w:tc>
          <w:tcPr>
            <w:tcW w:w="6337" w:type="dxa"/>
            <w:gridSpan w:val="6"/>
            <w:tcBorders>
              <w:tl2br w:val="nil"/>
              <w:tr2bl w:val="nil"/>
            </w:tcBorders>
            <w:vAlign w:val="center"/>
          </w:tcPr>
          <w:p w:rsidR="008B2DB9" w:rsidRDefault="00C238C4">
            <w:pPr>
              <w:jc w:val="center"/>
              <w:rPr>
                <w:sz w:val="21"/>
                <w:szCs w:val="21"/>
              </w:rPr>
            </w:pPr>
            <w:r>
              <w:rPr>
                <w:sz w:val="21"/>
                <w:szCs w:val="21"/>
              </w:rPr>
              <w:t>小量泄漏事故</w:t>
            </w:r>
          </w:p>
        </w:tc>
        <w:tc>
          <w:tcPr>
            <w:tcW w:w="5113" w:type="dxa"/>
            <w:gridSpan w:val="6"/>
            <w:tcBorders>
              <w:tl2br w:val="nil"/>
              <w:tr2bl w:val="nil"/>
            </w:tcBorders>
            <w:vAlign w:val="center"/>
          </w:tcPr>
          <w:p w:rsidR="008B2DB9" w:rsidRDefault="00C238C4">
            <w:pPr>
              <w:jc w:val="center"/>
              <w:rPr>
                <w:sz w:val="21"/>
                <w:szCs w:val="21"/>
              </w:rPr>
            </w:pPr>
            <w:r>
              <w:rPr>
                <w:sz w:val="21"/>
                <w:szCs w:val="21"/>
              </w:rPr>
              <w:t>大量泄漏事故</w:t>
            </w:r>
          </w:p>
        </w:tc>
      </w:tr>
      <w:tr w:rsidR="008B2DB9">
        <w:trPr>
          <w:trHeight w:hRule="exact" w:val="293"/>
        </w:trPr>
        <w:tc>
          <w:tcPr>
            <w:tcW w:w="2772" w:type="dxa"/>
            <w:tcBorders>
              <w:tl2br w:val="nil"/>
              <w:tr2bl w:val="nil"/>
            </w:tcBorders>
            <w:vAlign w:val="center"/>
          </w:tcPr>
          <w:p w:rsidR="008B2DB9" w:rsidRDefault="00C238C4">
            <w:pPr>
              <w:jc w:val="center"/>
              <w:rPr>
                <w:sz w:val="21"/>
                <w:szCs w:val="21"/>
              </w:rPr>
            </w:pPr>
            <w:r>
              <w:rPr>
                <w:sz w:val="21"/>
                <w:szCs w:val="21"/>
              </w:rPr>
              <w:t>泄漏源</w:t>
            </w:r>
          </w:p>
        </w:tc>
        <w:tc>
          <w:tcPr>
            <w:tcW w:w="6337" w:type="dxa"/>
            <w:gridSpan w:val="6"/>
            <w:tcBorders>
              <w:tl2br w:val="nil"/>
              <w:tr2bl w:val="nil"/>
            </w:tcBorders>
            <w:vAlign w:val="center"/>
          </w:tcPr>
          <w:p w:rsidR="008B2DB9" w:rsidRDefault="00C238C4">
            <w:pPr>
              <w:jc w:val="center"/>
              <w:rPr>
                <w:sz w:val="21"/>
                <w:szCs w:val="21"/>
              </w:rPr>
            </w:pPr>
            <w:r>
              <w:rPr>
                <w:sz w:val="21"/>
                <w:szCs w:val="21"/>
              </w:rPr>
              <w:t>管路系统</w:t>
            </w:r>
          </w:p>
        </w:tc>
        <w:tc>
          <w:tcPr>
            <w:tcW w:w="5113" w:type="dxa"/>
            <w:gridSpan w:val="6"/>
            <w:tcBorders>
              <w:tl2br w:val="nil"/>
              <w:tr2bl w:val="nil"/>
            </w:tcBorders>
            <w:vAlign w:val="center"/>
          </w:tcPr>
          <w:p w:rsidR="008B2DB9" w:rsidRDefault="00C238C4">
            <w:pPr>
              <w:jc w:val="center"/>
              <w:rPr>
                <w:sz w:val="21"/>
                <w:szCs w:val="21"/>
              </w:rPr>
            </w:pPr>
            <w:r>
              <w:rPr>
                <w:sz w:val="21"/>
                <w:szCs w:val="21"/>
              </w:rPr>
              <w:t>管路系统或储罐阀门</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工作条件</w:t>
            </w:r>
          </w:p>
        </w:tc>
        <w:tc>
          <w:tcPr>
            <w:tcW w:w="6337" w:type="dxa"/>
            <w:gridSpan w:val="6"/>
            <w:tcBorders>
              <w:tl2br w:val="nil"/>
              <w:tr2bl w:val="nil"/>
            </w:tcBorders>
            <w:vAlign w:val="center"/>
          </w:tcPr>
          <w:p w:rsidR="008B2DB9" w:rsidRDefault="00C238C4">
            <w:pPr>
              <w:jc w:val="center"/>
              <w:rPr>
                <w:sz w:val="21"/>
                <w:szCs w:val="21"/>
              </w:rPr>
            </w:pPr>
            <w:r>
              <w:rPr>
                <w:sz w:val="21"/>
                <w:szCs w:val="21"/>
              </w:rPr>
              <w:t>常温，常压</w:t>
            </w:r>
          </w:p>
        </w:tc>
        <w:tc>
          <w:tcPr>
            <w:tcW w:w="5113" w:type="dxa"/>
            <w:gridSpan w:val="6"/>
            <w:tcBorders>
              <w:tl2br w:val="nil"/>
              <w:tr2bl w:val="nil"/>
            </w:tcBorders>
            <w:vAlign w:val="center"/>
          </w:tcPr>
          <w:p w:rsidR="008B2DB9" w:rsidRDefault="00C238C4">
            <w:pPr>
              <w:jc w:val="center"/>
              <w:rPr>
                <w:sz w:val="21"/>
                <w:szCs w:val="21"/>
              </w:rPr>
            </w:pPr>
            <w:r>
              <w:rPr>
                <w:sz w:val="21"/>
                <w:szCs w:val="21"/>
              </w:rPr>
              <w:t>常温，常压</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t>泄漏速率（</w:t>
            </w:r>
            <w:r>
              <w:rPr>
                <w:sz w:val="21"/>
                <w:szCs w:val="21"/>
              </w:rPr>
              <w:t>g/s</w:t>
            </w:r>
            <w:r>
              <w:rPr>
                <w:sz w:val="21"/>
                <w:szCs w:val="21"/>
              </w:rPr>
              <w:t>）</w:t>
            </w:r>
          </w:p>
        </w:tc>
        <w:tc>
          <w:tcPr>
            <w:tcW w:w="6337" w:type="dxa"/>
            <w:gridSpan w:val="6"/>
            <w:tcBorders>
              <w:tl2br w:val="nil"/>
              <w:tr2bl w:val="nil"/>
            </w:tcBorders>
            <w:vAlign w:val="center"/>
          </w:tcPr>
          <w:p w:rsidR="008B2DB9" w:rsidRDefault="00C238C4">
            <w:pPr>
              <w:jc w:val="center"/>
              <w:rPr>
                <w:sz w:val="21"/>
                <w:szCs w:val="21"/>
              </w:rPr>
            </w:pPr>
            <w:r>
              <w:rPr>
                <w:sz w:val="21"/>
                <w:szCs w:val="21"/>
              </w:rPr>
              <w:t>0.292</w:t>
            </w:r>
          </w:p>
        </w:tc>
        <w:tc>
          <w:tcPr>
            <w:tcW w:w="5113" w:type="dxa"/>
            <w:gridSpan w:val="6"/>
            <w:tcBorders>
              <w:tl2br w:val="nil"/>
              <w:tr2bl w:val="nil"/>
            </w:tcBorders>
            <w:vAlign w:val="center"/>
          </w:tcPr>
          <w:p w:rsidR="008B2DB9" w:rsidRDefault="00C238C4">
            <w:pPr>
              <w:jc w:val="center"/>
              <w:rPr>
                <w:sz w:val="21"/>
                <w:szCs w:val="21"/>
              </w:rPr>
            </w:pPr>
            <w:r>
              <w:rPr>
                <w:sz w:val="21"/>
                <w:szCs w:val="21"/>
              </w:rPr>
              <w:t>29.2</w:t>
            </w:r>
          </w:p>
        </w:tc>
      </w:tr>
      <w:tr w:rsidR="008B2DB9">
        <w:trPr>
          <w:trHeight w:hRule="exact" w:val="295"/>
        </w:trPr>
        <w:tc>
          <w:tcPr>
            <w:tcW w:w="2772" w:type="dxa"/>
            <w:tcBorders>
              <w:tl2br w:val="nil"/>
              <w:tr2bl w:val="nil"/>
            </w:tcBorders>
            <w:vAlign w:val="center"/>
          </w:tcPr>
          <w:p w:rsidR="008B2DB9" w:rsidRDefault="00C238C4">
            <w:pPr>
              <w:jc w:val="center"/>
              <w:rPr>
                <w:sz w:val="21"/>
                <w:szCs w:val="21"/>
              </w:rPr>
            </w:pPr>
            <w:r>
              <w:rPr>
                <w:sz w:val="21"/>
                <w:szCs w:val="21"/>
              </w:rPr>
              <w:lastRenderedPageBreak/>
              <w:t xml:space="preserve">10 </w:t>
            </w:r>
            <w:r>
              <w:rPr>
                <w:sz w:val="21"/>
                <w:szCs w:val="21"/>
              </w:rPr>
              <w:t>分钟泄漏量（</w:t>
            </w:r>
            <w:r>
              <w:rPr>
                <w:sz w:val="21"/>
                <w:szCs w:val="21"/>
              </w:rPr>
              <w:t>kg</w:t>
            </w:r>
            <w:r>
              <w:rPr>
                <w:sz w:val="21"/>
                <w:szCs w:val="21"/>
              </w:rPr>
              <w:t>）</w:t>
            </w:r>
          </w:p>
        </w:tc>
        <w:tc>
          <w:tcPr>
            <w:tcW w:w="6337" w:type="dxa"/>
            <w:gridSpan w:val="6"/>
            <w:tcBorders>
              <w:tl2br w:val="nil"/>
              <w:tr2bl w:val="nil"/>
            </w:tcBorders>
            <w:vAlign w:val="center"/>
          </w:tcPr>
          <w:p w:rsidR="008B2DB9" w:rsidRDefault="00C238C4">
            <w:pPr>
              <w:jc w:val="center"/>
              <w:rPr>
                <w:sz w:val="21"/>
                <w:szCs w:val="21"/>
              </w:rPr>
            </w:pPr>
            <w:r>
              <w:rPr>
                <w:sz w:val="21"/>
                <w:szCs w:val="21"/>
              </w:rPr>
              <w:t>0.1752</w:t>
            </w:r>
          </w:p>
        </w:tc>
        <w:tc>
          <w:tcPr>
            <w:tcW w:w="5113" w:type="dxa"/>
            <w:gridSpan w:val="6"/>
            <w:tcBorders>
              <w:tl2br w:val="nil"/>
              <w:tr2bl w:val="nil"/>
            </w:tcBorders>
            <w:vAlign w:val="center"/>
          </w:tcPr>
          <w:p w:rsidR="008B2DB9" w:rsidRDefault="00C238C4">
            <w:pPr>
              <w:jc w:val="center"/>
              <w:rPr>
                <w:sz w:val="21"/>
                <w:szCs w:val="21"/>
              </w:rPr>
            </w:pPr>
            <w:r>
              <w:rPr>
                <w:sz w:val="21"/>
                <w:szCs w:val="21"/>
              </w:rPr>
              <w:t>17.52</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nil"/>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假设无围堰时液池面</w:t>
            </w:r>
            <w:r>
              <w:rPr>
                <w:sz w:val="21"/>
                <w:szCs w:val="21"/>
              </w:rPr>
              <w:t>(cm2)</w:t>
            </w:r>
          </w:p>
        </w:tc>
        <w:tc>
          <w:tcPr>
            <w:tcW w:w="6337" w:type="dxa"/>
            <w:gridSpan w:val="6"/>
            <w:tcBorders>
              <w:top w:val="nil"/>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40.46</w:t>
            </w:r>
          </w:p>
        </w:tc>
        <w:tc>
          <w:tcPr>
            <w:tcW w:w="5113" w:type="dxa"/>
            <w:gridSpan w:val="6"/>
            <w:tcBorders>
              <w:top w:val="nil"/>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4046.19</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液池等效半径</w:t>
            </w:r>
            <w:r>
              <w:rPr>
                <w:sz w:val="21"/>
                <w:szCs w:val="21"/>
              </w:rPr>
              <w:t>(cm)</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3.11</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31.09</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稳定度</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211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1728"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169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1692" w:type="dxa"/>
            <w:gridSpan w:val="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稳定</w:t>
            </w:r>
            <w:r>
              <w:rPr>
                <w:sz w:val="21"/>
                <w:szCs w:val="21"/>
              </w:rPr>
              <w:t>(E,F)</w:t>
            </w:r>
          </w:p>
        </w:tc>
      </w:tr>
      <w:tr w:rsidR="008B2DB9">
        <w:tblPrEx>
          <w:tblBorders>
            <w:top w:val="none" w:sz="0" w:space="0" w:color="auto"/>
            <w:bottom w:val="none" w:sz="0" w:space="0" w:color="auto"/>
            <w:insideH w:val="none" w:sz="0" w:space="0" w:color="auto"/>
            <w:insideV w:val="none" w:sz="0" w:space="0" w:color="auto"/>
          </w:tblBorders>
        </w:tblPrEx>
        <w:trPr>
          <w:trHeight w:hRule="exact" w:val="293"/>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风速</w:t>
            </w:r>
            <w:r>
              <w:rPr>
                <w:sz w:val="21"/>
                <w:szCs w:val="21"/>
              </w:rPr>
              <w:t>(m/s)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2.5</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质量蒸发速度</w:t>
            </w:r>
            <w:r>
              <w:rPr>
                <w:sz w:val="21"/>
                <w:szCs w:val="21"/>
              </w:rPr>
              <w:t>(g/s)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0.00068</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0.00255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0.00092</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0.00320</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0.00113</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0.00372</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0.0560</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0.2091</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0.0717</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0.2506</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0.0847</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0.2783</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b/>
                <w:bCs/>
                <w:sz w:val="21"/>
                <w:szCs w:val="21"/>
              </w:rPr>
            </w:pPr>
            <w:r>
              <w:rPr>
                <w:b/>
                <w:bCs/>
                <w:sz w:val="21"/>
                <w:szCs w:val="21"/>
              </w:rPr>
              <w:t>泄漏物质</w:t>
            </w:r>
          </w:p>
        </w:tc>
        <w:tc>
          <w:tcPr>
            <w:tcW w:w="11450" w:type="dxa"/>
            <w:gridSpan w:val="1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b/>
                <w:bCs/>
                <w:sz w:val="21"/>
                <w:szCs w:val="21"/>
              </w:rPr>
            </w:pPr>
            <w:r>
              <w:rPr>
                <w:b/>
                <w:bCs/>
                <w:sz w:val="21"/>
                <w:szCs w:val="21"/>
              </w:rPr>
              <w:t>丁酮（储罐区）</w:t>
            </w:r>
          </w:p>
        </w:tc>
      </w:tr>
      <w:tr w:rsidR="008B2DB9">
        <w:tblPrEx>
          <w:tblBorders>
            <w:top w:val="none" w:sz="0" w:space="0" w:color="auto"/>
            <w:bottom w:val="none" w:sz="0" w:space="0" w:color="auto"/>
            <w:insideH w:val="none" w:sz="0" w:space="0" w:color="auto"/>
            <w:insideV w:val="none" w:sz="0" w:space="0" w:color="auto"/>
          </w:tblBorders>
        </w:tblPrEx>
        <w:trPr>
          <w:trHeight w:hRule="exact" w:val="237"/>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泄漏事故规模</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小量泄漏事故</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大量泄漏事故</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泄漏源</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管路系统</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管路系统或储罐阀门</w:t>
            </w:r>
          </w:p>
        </w:tc>
      </w:tr>
      <w:tr w:rsidR="008B2DB9">
        <w:tblPrEx>
          <w:tblBorders>
            <w:top w:val="none" w:sz="0" w:space="0" w:color="auto"/>
            <w:bottom w:val="none" w:sz="0" w:space="0" w:color="auto"/>
            <w:insideH w:val="none" w:sz="0" w:space="0" w:color="auto"/>
            <w:insideV w:val="none" w:sz="0" w:space="0" w:color="auto"/>
          </w:tblBorders>
        </w:tblPrEx>
        <w:trPr>
          <w:trHeight w:hRule="exact" w:val="296"/>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工作条件</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常温，常压</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常温，常压</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泄漏速率（</w:t>
            </w:r>
            <w:r>
              <w:rPr>
                <w:sz w:val="21"/>
                <w:szCs w:val="21"/>
              </w:rPr>
              <w:t>g/s</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0.671</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67.1</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 xml:space="preserve">10 </w:t>
            </w:r>
            <w:r>
              <w:rPr>
                <w:sz w:val="21"/>
                <w:szCs w:val="21"/>
              </w:rPr>
              <w:t>分钟泄漏量（</w:t>
            </w:r>
            <w:r>
              <w:rPr>
                <w:sz w:val="21"/>
                <w:szCs w:val="21"/>
              </w:rPr>
              <w:t>kg</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0.4026</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40.26</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假设无围堰时液池面</w:t>
            </w:r>
            <w:r>
              <w:rPr>
                <w:sz w:val="21"/>
                <w:szCs w:val="21"/>
              </w:rPr>
              <w:t>(cm2)</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40.55</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4054.66</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液池等效半径</w:t>
            </w:r>
            <w:r>
              <w:rPr>
                <w:sz w:val="21"/>
                <w:szCs w:val="21"/>
              </w:rPr>
              <w:t>(cm)</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3.11</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31.12</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稳定度</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211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1728"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169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1692" w:type="dxa"/>
            <w:gridSpan w:val="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稳定</w:t>
            </w:r>
            <w:r>
              <w:rPr>
                <w:sz w:val="21"/>
                <w:szCs w:val="21"/>
              </w:rPr>
              <w:t>(E,F)</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风速</w:t>
            </w:r>
            <w:r>
              <w:rPr>
                <w:sz w:val="21"/>
                <w:szCs w:val="21"/>
              </w:rPr>
              <w:t>(m/s)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2.5</w:t>
            </w:r>
          </w:p>
        </w:tc>
      </w:tr>
      <w:tr w:rsidR="008B2DB9">
        <w:tblPrEx>
          <w:tblBorders>
            <w:top w:val="none" w:sz="0" w:space="0" w:color="auto"/>
            <w:bottom w:val="none" w:sz="0" w:space="0" w:color="auto"/>
            <w:insideH w:val="none" w:sz="0" w:space="0" w:color="auto"/>
            <w:insideV w:val="none" w:sz="0" w:space="0" w:color="auto"/>
          </w:tblBorders>
        </w:tblPrEx>
        <w:trPr>
          <w:trHeight w:hRule="exact" w:val="293"/>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质量蒸发速度</w:t>
            </w:r>
            <w:r>
              <w:rPr>
                <w:sz w:val="21"/>
                <w:szCs w:val="21"/>
              </w:rPr>
              <w:t>(g/s)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0.00106</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0.00396</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0.00142</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0.00497</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0.00176</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0.00577</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0.0852</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0.3180</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0.1090</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0.3811</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0.1288</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0.4232</w:t>
            </w:r>
          </w:p>
        </w:tc>
      </w:tr>
      <w:tr w:rsidR="008B2DB9">
        <w:tblPrEx>
          <w:tblBorders>
            <w:top w:val="none" w:sz="0" w:space="0" w:color="auto"/>
            <w:bottom w:val="none" w:sz="0" w:space="0" w:color="auto"/>
            <w:insideH w:val="none" w:sz="0" w:space="0" w:color="auto"/>
            <w:insideV w:val="none" w:sz="0" w:space="0" w:color="auto"/>
          </w:tblBorders>
        </w:tblPrEx>
        <w:trPr>
          <w:trHeight w:hRule="exact" w:val="296"/>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b/>
                <w:bCs/>
                <w:sz w:val="21"/>
                <w:szCs w:val="21"/>
              </w:rPr>
            </w:pPr>
            <w:r>
              <w:rPr>
                <w:b/>
                <w:bCs/>
                <w:sz w:val="21"/>
                <w:szCs w:val="21"/>
              </w:rPr>
              <w:t>泄漏物质</w:t>
            </w:r>
          </w:p>
        </w:tc>
        <w:tc>
          <w:tcPr>
            <w:tcW w:w="11450" w:type="dxa"/>
            <w:gridSpan w:val="1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b/>
                <w:bCs/>
                <w:sz w:val="21"/>
                <w:szCs w:val="21"/>
              </w:rPr>
            </w:pPr>
            <w:r>
              <w:rPr>
                <w:b/>
                <w:bCs/>
                <w:sz w:val="21"/>
                <w:szCs w:val="21"/>
              </w:rPr>
              <w:t>液碱（圆形）</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泄漏事故规模</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小量泄漏事故</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大量泄漏事故</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泄漏源</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管路系统</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管路系统或储罐阀门</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工作条件</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常温，常压</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常温，常压</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泄漏速率（</w:t>
            </w:r>
            <w:r>
              <w:rPr>
                <w:sz w:val="21"/>
                <w:szCs w:val="21"/>
              </w:rPr>
              <w:t>g/s</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0.272</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27.2</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 xml:space="preserve">10 </w:t>
            </w:r>
            <w:r>
              <w:rPr>
                <w:sz w:val="21"/>
                <w:szCs w:val="21"/>
              </w:rPr>
              <w:t>分钟泄漏量（</w:t>
            </w:r>
            <w:r>
              <w:rPr>
                <w:sz w:val="21"/>
                <w:szCs w:val="21"/>
              </w:rPr>
              <w:t>kg</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0.1632</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16.32</w:t>
            </w:r>
          </w:p>
        </w:tc>
      </w:tr>
      <w:tr w:rsidR="008B2DB9">
        <w:tblPrEx>
          <w:tblBorders>
            <w:top w:val="none" w:sz="0" w:space="0" w:color="auto"/>
            <w:bottom w:val="none" w:sz="0" w:space="0" w:color="auto"/>
            <w:insideH w:val="none" w:sz="0" w:space="0" w:color="auto"/>
            <w:insideV w:val="none" w:sz="0" w:space="0" w:color="auto"/>
          </w:tblBorders>
        </w:tblPrEx>
        <w:trPr>
          <w:trHeight w:hRule="exact" w:val="463"/>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假设无围堰时液池面</w:t>
            </w:r>
            <w:r>
              <w:rPr>
                <w:sz w:val="21"/>
                <w:szCs w:val="21"/>
              </w:rPr>
              <w:t>(cm2)</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37.80</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3780.28</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液池等效半径</w:t>
            </w:r>
            <w:r>
              <w:rPr>
                <w:sz w:val="21"/>
                <w:szCs w:val="21"/>
              </w:rPr>
              <w:t>(cm)</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3.00</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30.05</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稳定度</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211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1728"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169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1692" w:type="dxa"/>
            <w:gridSpan w:val="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稳定</w:t>
            </w:r>
            <w:r>
              <w:rPr>
                <w:sz w:val="21"/>
                <w:szCs w:val="21"/>
              </w:rPr>
              <w:t>(E,F)</w:t>
            </w:r>
          </w:p>
        </w:tc>
      </w:tr>
      <w:tr w:rsidR="008B2DB9">
        <w:tblPrEx>
          <w:tblBorders>
            <w:top w:val="none" w:sz="0" w:space="0" w:color="auto"/>
            <w:bottom w:val="none" w:sz="0" w:space="0" w:color="auto"/>
            <w:insideH w:val="none" w:sz="0" w:space="0" w:color="auto"/>
            <w:insideV w:val="none" w:sz="0" w:space="0" w:color="auto"/>
          </w:tblBorders>
        </w:tblPrEx>
        <w:trPr>
          <w:trHeight w:hRule="exact" w:val="296"/>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风速</w:t>
            </w:r>
            <w:r>
              <w:rPr>
                <w:sz w:val="21"/>
                <w:szCs w:val="21"/>
              </w:rPr>
              <w:t>(m/s)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2.5</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质量蒸发速度</w:t>
            </w:r>
            <w:r>
              <w:rPr>
                <w:sz w:val="21"/>
                <w:szCs w:val="21"/>
              </w:rPr>
              <w:t>(g/s)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0.000008</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0.000028</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0.000010</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0.000035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0.000012</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0.000041</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0.0492</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0.1835</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0.0601</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0.2101</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0.0680</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0.2233</w:t>
            </w:r>
          </w:p>
        </w:tc>
      </w:tr>
      <w:tr w:rsidR="008B2DB9">
        <w:tblPrEx>
          <w:tblBorders>
            <w:top w:val="none" w:sz="0" w:space="0" w:color="auto"/>
            <w:bottom w:val="none" w:sz="0" w:space="0" w:color="auto"/>
            <w:insideH w:val="none" w:sz="0" w:space="0" w:color="auto"/>
            <w:insideV w:val="none" w:sz="0" w:space="0" w:color="auto"/>
          </w:tblBorders>
        </w:tblPrEx>
        <w:trPr>
          <w:trHeight w:hRule="exact" w:val="293"/>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b/>
                <w:bCs/>
                <w:sz w:val="21"/>
                <w:szCs w:val="21"/>
              </w:rPr>
            </w:pPr>
            <w:r>
              <w:rPr>
                <w:b/>
                <w:bCs/>
                <w:sz w:val="21"/>
                <w:szCs w:val="21"/>
              </w:rPr>
              <w:t>泄漏物质</w:t>
            </w:r>
          </w:p>
        </w:tc>
        <w:tc>
          <w:tcPr>
            <w:tcW w:w="11450" w:type="dxa"/>
            <w:gridSpan w:val="1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b/>
                <w:bCs/>
                <w:sz w:val="21"/>
                <w:szCs w:val="21"/>
              </w:rPr>
            </w:pPr>
            <w:r>
              <w:rPr>
                <w:b/>
                <w:bCs/>
                <w:sz w:val="21"/>
                <w:szCs w:val="21"/>
              </w:rPr>
              <w:t>柴油</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泄漏事故规模</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小量泄漏事故</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大量泄漏事故</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lastRenderedPageBreak/>
              <w:t>泄漏源</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管路系统</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管路系统或储罐阀门</w:t>
            </w:r>
          </w:p>
        </w:tc>
      </w:tr>
      <w:tr w:rsidR="008B2DB9">
        <w:tblPrEx>
          <w:tblBorders>
            <w:top w:val="none" w:sz="0" w:space="0" w:color="auto"/>
            <w:bottom w:val="none" w:sz="0" w:space="0" w:color="auto"/>
            <w:insideH w:val="none" w:sz="0" w:space="0" w:color="auto"/>
            <w:insideV w:val="none" w:sz="0" w:space="0" w:color="auto"/>
          </w:tblBorders>
        </w:tblPrEx>
        <w:trPr>
          <w:trHeight w:hRule="exact" w:val="481"/>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假设无围堰时液池面</w:t>
            </w:r>
            <w:r>
              <w:rPr>
                <w:sz w:val="21"/>
                <w:szCs w:val="21"/>
              </w:rPr>
              <w:t>(cm2)</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40.46</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4046.19</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液池等效半径</w:t>
            </w:r>
            <w:r>
              <w:rPr>
                <w:sz w:val="21"/>
                <w:szCs w:val="21"/>
              </w:rPr>
              <w:t>(cm)</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3.11</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31.09</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稳定度</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211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1728"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169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1692" w:type="dxa"/>
            <w:gridSpan w:val="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稳定</w:t>
            </w:r>
            <w:r>
              <w:rPr>
                <w:sz w:val="21"/>
                <w:szCs w:val="21"/>
              </w:rPr>
              <w:t>(E,F)</w:t>
            </w:r>
          </w:p>
        </w:tc>
      </w:tr>
      <w:tr w:rsidR="008B2DB9">
        <w:tblPrEx>
          <w:tblBorders>
            <w:top w:val="none" w:sz="0" w:space="0" w:color="auto"/>
            <w:bottom w:val="none" w:sz="0" w:space="0" w:color="auto"/>
            <w:insideH w:val="none" w:sz="0" w:space="0" w:color="auto"/>
            <w:insideV w:val="none" w:sz="0" w:space="0" w:color="auto"/>
          </w:tblBorders>
        </w:tblPrEx>
        <w:trPr>
          <w:trHeight w:hRule="exact" w:val="293"/>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风速</w:t>
            </w:r>
            <w:r>
              <w:rPr>
                <w:sz w:val="21"/>
                <w:szCs w:val="21"/>
              </w:rPr>
              <w:t>(m/s)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2.5</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质量蒸发速度</w:t>
            </w:r>
            <w:r>
              <w:rPr>
                <w:sz w:val="21"/>
                <w:szCs w:val="21"/>
              </w:rPr>
              <w:t>(g/s)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0.00068</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0.00255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0.00092</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0.00320</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0.00113</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0.00372</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0.0560</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0.2091</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0.0717</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0.2506</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0.0847</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0.2783</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b/>
                <w:bCs/>
                <w:sz w:val="21"/>
                <w:szCs w:val="21"/>
              </w:rPr>
            </w:pPr>
            <w:r>
              <w:rPr>
                <w:b/>
                <w:bCs/>
                <w:sz w:val="21"/>
                <w:szCs w:val="21"/>
              </w:rPr>
              <w:t>泄漏物质</w:t>
            </w:r>
          </w:p>
        </w:tc>
        <w:tc>
          <w:tcPr>
            <w:tcW w:w="11450" w:type="dxa"/>
            <w:gridSpan w:val="1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b/>
                <w:bCs/>
                <w:sz w:val="21"/>
                <w:szCs w:val="21"/>
              </w:rPr>
            </w:pPr>
            <w:r>
              <w:rPr>
                <w:b/>
                <w:bCs/>
                <w:sz w:val="21"/>
                <w:szCs w:val="21"/>
              </w:rPr>
              <w:t>丁酮（储罐区）</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泄漏事故规模</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小量泄漏事故</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大量泄漏事故</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泄漏源</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管路系统</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管路系统或储罐阀门</w:t>
            </w:r>
          </w:p>
        </w:tc>
      </w:tr>
      <w:tr w:rsidR="008B2DB9">
        <w:tblPrEx>
          <w:tblBorders>
            <w:top w:val="none" w:sz="0" w:space="0" w:color="auto"/>
            <w:bottom w:val="none" w:sz="0" w:space="0" w:color="auto"/>
            <w:insideH w:val="none" w:sz="0" w:space="0" w:color="auto"/>
            <w:insideV w:val="none" w:sz="0" w:space="0" w:color="auto"/>
          </w:tblBorders>
        </w:tblPrEx>
        <w:trPr>
          <w:trHeight w:hRule="exact" w:val="257"/>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工作条件</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常温，常压</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常温，常压</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泄漏速率（</w:t>
            </w:r>
            <w:r>
              <w:rPr>
                <w:sz w:val="21"/>
                <w:szCs w:val="21"/>
              </w:rPr>
              <w:t>g/s</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0.671</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67.1</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 xml:space="preserve">10 </w:t>
            </w:r>
            <w:r>
              <w:rPr>
                <w:sz w:val="21"/>
                <w:szCs w:val="21"/>
              </w:rPr>
              <w:t>分钟泄漏量（</w:t>
            </w:r>
            <w:r>
              <w:rPr>
                <w:sz w:val="21"/>
                <w:szCs w:val="21"/>
              </w:rPr>
              <w:t>kg</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0.4026</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40.26</w:t>
            </w:r>
          </w:p>
        </w:tc>
      </w:tr>
      <w:tr w:rsidR="008B2DB9">
        <w:tblPrEx>
          <w:tblBorders>
            <w:top w:val="none" w:sz="0" w:space="0" w:color="auto"/>
            <w:bottom w:val="none" w:sz="0" w:space="0" w:color="auto"/>
            <w:insideH w:val="none" w:sz="0" w:space="0" w:color="auto"/>
            <w:insideV w:val="none" w:sz="0" w:space="0" w:color="auto"/>
          </w:tblBorders>
        </w:tblPrEx>
        <w:trPr>
          <w:trHeight w:hRule="exact" w:val="481"/>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假设无围堰时液池面</w:t>
            </w:r>
            <w:r>
              <w:rPr>
                <w:sz w:val="21"/>
                <w:szCs w:val="21"/>
              </w:rPr>
              <w:t>(cm2)</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40.55</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4054.66</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液池等效半径</w:t>
            </w:r>
            <w:r>
              <w:rPr>
                <w:sz w:val="21"/>
                <w:szCs w:val="21"/>
              </w:rPr>
              <w:t>(cm)</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3.11</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31.12</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稳定度</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211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1728"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169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1692" w:type="dxa"/>
            <w:gridSpan w:val="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稳定</w:t>
            </w:r>
            <w:r>
              <w:rPr>
                <w:sz w:val="21"/>
                <w:szCs w:val="21"/>
              </w:rPr>
              <w:t>(E,F)</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风速</w:t>
            </w:r>
            <w:r>
              <w:rPr>
                <w:sz w:val="21"/>
                <w:szCs w:val="21"/>
              </w:rPr>
              <w:t>(m/s)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2.5</w:t>
            </w:r>
          </w:p>
        </w:tc>
      </w:tr>
      <w:tr w:rsidR="008B2DB9">
        <w:tblPrEx>
          <w:tblBorders>
            <w:top w:val="none" w:sz="0" w:space="0" w:color="auto"/>
            <w:bottom w:val="none" w:sz="0" w:space="0" w:color="auto"/>
            <w:insideH w:val="none" w:sz="0" w:space="0" w:color="auto"/>
            <w:insideV w:val="none" w:sz="0" w:space="0" w:color="auto"/>
          </w:tblBorders>
        </w:tblPrEx>
        <w:trPr>
          <w:trHeight w:hRule="exact" w:val="293"/>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质量蒸发速度</w:t>
            </w:r>
            <w:r>
              <w:rPr>
                <w:sz w:val="21"/>
                <w:szCs w:val="21"/>
              </w:rPr>
              <w:t>(g/s)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0.00106</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0.00396</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0.00142</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0.00497</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0.00176</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0.00577</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0.0852</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0.3180</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0.1090</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0.3811</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0.1288</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0.4232</w:t>
            </w:r>
          </w:p>
        </w:tc>
      </w:tr>
      <w:tr w:rsidR="008B2DB9">
        <w:tblPrEx>
          <w:tblBorders>
            <w:top w:val="none" w:sz="0" w:space="0" w:color="auto"/>
            <w:bottom w:val="none" w:sz="0" w:space="0" w:color="auto"/>
            <w:insideH w:val="none" w:sz="0" w:space="0" w:color="auto"/>
            <w:insideV w:val="none" w:sz="0" w:space="0" w:color="auto"/>
          </w:tblBorders>
        </w:tblPrEx>
        <w:trPr>
          <w:trHeight w:hRule="exact" w:val="296"/>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b/>
                <w:bCs/>
                <w:sz w:val="21"/>
                <w:szCs w:val="21"/>
              </w:rPr>
            </w:pPr>
            <w:r>
              <w:rPr>
                <w:b/>
                <w:bCs/>
                <w:sz w:val="21"/>
                <w:szCs w:val="21"/>
              </w:rPr>
              <w:t>泄漏物质</w:t>
            </w:r>
          </w:p>
        </w:tc>
        <w:tc>
          <w:tcPr>
            <w:tcW w:w="11450" w:type="dxa"/>
            <w:gridSpan w:val="1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b/>
                <w:bCs/>
                <w:sz w:val="21"/>
                <w:szCs w:val="21"/>
              </w:rPr>
            </w:pPr>
            <w:r>
              <w:rPr>
                <w:b/>
                <w:bCs/>
                <w:sz w:val="21"/>
                <w:szCs w:val="21"/>
              </w:rPr>
              <w:t>液碱（圆形）</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泄漏事故规模</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小量泄漏事故</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大量泄漏事故</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泄漏源</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管路系统</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管路系统或储罐阀门</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工作条件</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常温，常压</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常温，常压</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泄漏速率（</w:t>
            </w:r>
            <w:r>
              <w:rPr>
                <w:sz w:val="21"/>
                <w:szCs w:val="21"/>
              </w:rPr>
              <w:t>g/s</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0.272</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27.2</w:t>
            </w:r>
          </w:p>
        </w:tc>
      </w:tr>
      <w:tr w:rsidR="008B2DB9">
        <w:tblPrEx>
          <w:tblBorders>
            <w:top w:val="none" w:sz="0" w:space="0" w:color="auto"/>
            <w:bottom w:val="none" w:sz="0" w:space="0" w:color="auto"/>
            <w:insideH w:val="none" w:sz="0" w:space="0" w:color="auto"/>
            <w:insideV w:val="none" w:sz="0" w:space="0" w:color="auto"/>
          </w:tblBorders>
        </w:tblPrEx>
        <w:trPr>
          <w:trHeight w:hRule="exact" w:val="293"/>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 xml:space="preserve">10 </w:t>
            </w:r>
            <w:r>
              <w:rPr>
                <w:sz w:val="21"/>
                <w:szCs w:val="21"/>
              </w:rPr>
              <w:t>分钟泄漏量（</w:t>
            </w:r>
            <w:r>
              <w:rPr>
                <w:sz w:val="21"/>
                <w:szCs w:val="21"/>
              </w:rPr>
              <w:t>kg</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0.1632</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16.32</w:t>
            </w:r>
          </w:p>
        </w:tc>
      </w:tr>
      <w:tr w:rsidR="008B2DB9">
        <w:tblPrEx>
          <w:tblBorders>
            <w:top w:val="none" w:sz="0" w:space="0" w:color="auto"/>
            <w:bottom w:val="none" w:sz="0" w:space="0" w:color="auto"/>
            <w:insideH w:val="none" w:sz="0" w:space="0" w:color="auto"/>
            <w:insideV w:val="none" w:sz="0" w:space="0" w:color="auto"/>
          </w:tblBorders>
        </w:tblPrEx>
        <w:trPr>
          <w:trHeight w:hRule="exact" w:val="519"/>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假设无围堰时液池面</w:t>
            </w:r>
            <w:r>
              <w:rPr>
                <w:sz w:val="21"/>
                <w:szCs w:val="21"/>
              </w:rPr>
              <w:t>(cm2)</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37.80</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3780.28</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液池等效半径</w:t>
            </w:r>
            <w:r>
              <w:rPr>
                <w:sz w:val="21"/>
                <w:szCs w:val="21"/>
              </w:rPr>
              <w:t>(cm)</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3.00</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30.05</w:t>
            </w:r>
          </w:p>
        </w:tc>
      </w:tr>
      <w:tr w:rsidR="008B2DB9">
        <w:tblPrEx>
          <w:tblBorders>
            <w:top w:val="none" w:sz="0" w:space="0" w:color="auto"/>
            <w:bottom w:val="none" w:sz="0" w:space="0" w:color="auto"/>
            <w:insideH w:val="none" w:sz="0" w:space="0" w:color="auto"/>
            <w:insideV w:val="none" w:sz="0" w:space="0" w:color="auto"/>
          </w:tblBorders>
        </w:tblPrEx>
        <w:trPr>
          <w:trHeight w:hRule="exact" w:val="256"/>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稳定度</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211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1728"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169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1692" w:type="dxa"/>
            <w:gridSpan w:val="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稳定</w:t>
            </w:r>
            <w:r>
              <w:rPr>
                <w:sz w:val="21"/>
                <w:szCs w:val="21"/>
              </w:rPr>
              <w:t>(E,F)</w:t>
            </w:r>
          </w:p>
        </w:tc>
      </w:tr>
      <w:tr w:rsidR="008B2DB9">
        <w:tblPrEx>
          <w:tblBorders>
            <w:top w:val="none" w:sz="0" w:space="0" w:color="auto"/>
            <w:bottom w:val="none" w:sz="0" w:space="0" w:color="auto"/>
            <w:insideH w:val="none" w:sz="0" w:space="0" w:color="auto"/>
            <w:insideV w:val="none" w:sz="0" w:space="0" w:color="auto"/>
          </w:tblBorders>
        </w:tblPrEx>
        <w:trPr>
          <w:trHeight w:hRule="exact" w:val="296"/>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风速</w:t>
            </w:r>
            <w:r>
              <w:rPr>
                <w:sz w:val="21"/>
                <w:szCs w:val="21"/>
              </w:rPr>
              <w:t>(m/s)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2.5</w:t>
            </w:r>
          </w:p>
        </w:tc>
      </w:tr>
      <w:tr w:rsidR="008B2DB9">
        <w:tblPrEx>
          <w:tblBorders>
            <w:top w:val="none" w:sz="0" w:space="0" w:color="auto"/>
            <w:bottom w:val="none" w:sz="0" w:space="0" w:color="auto"/>
            <w:insideH w:val="none" w:sz="0" w:space="0" w:color="auto"/>
            <w:insideV w:val="none" w:sz="0" w:space="0" w:color="auto"/>
          </w:tblBorders>
        </w:tblPrEx>
        <w:trPr>
          <w:trHeight w:hRule="exact" w:val="637"/>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lastRenderedPageBreak/>
              <w:t>质量蒸发速度</w:t>
            </w:r>
            <w:r>
              <w:rPr>
                <w:sz w:val="21"/>
                <w:szCs w:val="21"/>
              </w:rPr>
              <w:t>(g/s)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0.000008</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0.000028</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0.000010</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0.000035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0.000012</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0.000041</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0.0492</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0.1835</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0.0601</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0.2101</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0.0680</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0.2233</w:t>
            </w:r>
          </w:p>
        </w:tc>
      </w:tr>
      <w:tr w:rsidR="008B2DB9">
        <w:tblPrEx>
          <w:tblBorders>
            <w:top w:val="none" w:sz="0" w:space="0" w:color="auto"/>
            <w:bottom w:val="none" w:sz="0" w:space="0" w:color="auto"/>
            <w:insideH w:val="none" w:sz="0" w:space="0" w:color="auto"/>
            <w:insideV w:val="none" w:sz="0" w:space="0" w:color="auto"/>
          </w:tblBorders>
        </w:tblPrEx>
        <w:trPr>
          <w:trHeight w:hRule="exact" w:val="293"/>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b/>
                <w:bCs/>
                <w:sz w:val="21"/>
                <w:szCs w:val="21"/>
              </w:rPr>
            </w:pPr>
            <w:r>
              <w:rPr>
                <w:b/>
                <w:bCs/>
                <w:sz w:val="21"/>
                <w:szCs w:val="21"/>
              </w:rPr>
              <w:t>泄漏物质</w:t>
            </w:r>
          </w:p>
        </w:tc>
        <w:tc>
          <w:tcPr>
            <w:tcW w:w="11450" w:type="dxa"/>
            <w:gridSpan w:val="1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b/>
                <w:bCs/>
                <w:sz w:val="21"/>
                <w:szCs w:val="21"/>
              </w:rPr>
            </w:pPr>
            <w:r>
              <w:rPr>
                <w:b/>
                <w:bCs/>
                <w:sz w:val="21"/>
                <w:szCs w:val="21"/>
              </w:rPr>
              <w:t>柴油</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泄漏事故规模</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小量泄漏事故</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大量泄漏事故</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泄漏源</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管路系统</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管路系统或储罐阀门</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工作条件</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常温，常压</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常温，常压</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泄漏速率（</w:t>
            </w:r>
            <w:r>
              <w:rPr>
                <w:sz w:val="21"/>
                <w:szCs w:val="21"/>
              </w:rPr>
              <w:t>g/s</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0.243</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24.3</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 xml:space="preserve">10 </w:t>
            </w:r>
            <w:r>
              <w:rPr>
                <w:sz w:val="21"/>
                <w:szCs w:val="21"/>
              </w:rPr>
              <w:t>分钟泄漏量（</w:t>
            </w:r>
            <w:r>
              <w:rPr>
                <w:sz w:val="21"/>
                <w:szCs w:val="21"/>
              </w:rPr>
              <w:t>kg</w:t>
            </w:r>
            <w:r>
              <w:rPr>
                <w:sz w:val="21"/>
                <w:szCs w:val="21"/>
              </w:rPr>
              <w:t>）</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0.1458</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14.58</w:t>
            </w:r>
          </w:p>
        </w:tc>
      </w:tr>
      <w:tr w:rsidR="008B2DB9">
        <w:tblPrEx>
          <w:tblBorders>
            <w:top w:val="none" w:sz="0" w:space="0" w:color="auto"/>
            <w:bottom w:val="none" w:sz="0" w:space="0" w:color="auto"/>
            <w:insideH w:val="none" w:sz="0" w:space="0" w:color="auto"/>
            <w:insideV w:val="none" w:sz="0" w:space="0" w:color="auto"/>
          </w:tblBorders>
        </w:tblPrEx>
        <w:trPr>
          <w:trHeight w:hRule="exact" w:val="293"/>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假设无围堰时液池面</w:t>
            </w:r>
            <w:r>
              <w:rPr>
                <w:sz w:val="21"/>
                <w:szCs w:val="21"/>
              </w:rPr>
              <w:t>(cm2)</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32.95</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3294.92</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液池等效半径</w:t>
            </w:r>
            <w:r>
              <w:rPr>
                <w:sz w:val="21"/>
                <w:szCs w:val="21"/>
              </w:rPr>
              <w:t>(cm)</w:t>
            </w:r>
          </w:p>
        </w:tc>
        <w:tc>
          <w:tcPr>
            <w:tcW w:w="6337"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2.81</w:t>
            </w:r>
          </w:p>
        </w:tc>
        <w:tc>
          <w:tcPr>
            <w:tcW w:w="5113" w:type="dxa"/>
            <w:gridSpan w:val="6"/>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28.05</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稳定度</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211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2112"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稳定</w:t>
            </w:r>
            <w:r>
              <w:rPr>
                <w:sz w:val="21"/>
                <w:szCs w:val="21"/>
              </w:rPr>
              <w:t>(E,F)</w:t>
            </w:r>
          </w:p>
        </w:tc>
        <w:tc>
          <w:tcPr>
            <w:tcW w:w="1728"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不稳定</w:t>
            </w:r>
            <w:r>
              <w:rPr>
                <w:sz w:val="21"/>
                <w:szCs w:val="21"/>
              </w:rPr>
              <w:t>(A,B)</w:t>
            </w:r>
          </w:p>
        </w:tc>
        <w:tc>
          <w:tcPr>
            <w:tcW w:w="1693"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中性</w:t>
            </w:r>
            <w:r>
              <w:rPr>
                <w:sz w:val="21"/>
                <w:szCs w:val="21"/>
              </w:rPr>
              <w:t>(D)</w:t>
            </w:r>
          </w:p>
        </w:tc>
        <w:tc>
          <w:tcPr>
            <w:tcW w:w="1692" w:type="dxa"/>
            <w:gridSpan w:val="2"/>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稳定</w:t>
            </w:r>
            <w:r>
              <w:rPr>
                <w:sz w:val="21"/>
                <w:szCs w:val="21"/>
              </w:rPr>
              <w:t>(E,F)</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风速</w:t>
            </w:r>
            <w:r>
              <w:rPr>
                <w:sz w:val="21"/>
                <w:szCs w:val="21"/>
              </w:rPr>
              <w:t>(m/s)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2.5</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0.5</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2.5</w:t>
            </w:r>
          </w:p>
        </w:tc>
      </w:tr>
      <w:tr w:rsidR="008B2DB9">
        <w:tblPrEx>
          <w:tblBorders>
            <w:top w:val="none" w:sz="0" w:space="0" w:color="auto"/>
            <w:bottom w:val="none" w:sz="0" w:space="0" w:color="auto"/>
            <w:insideH w:val="none" w:sz="0" w:space="0" w:color="auto"/>
            <w:insideV w:val="none" w:sz="0" w:space="0" w:color="auto"/>
          </w:tblBorders>
        </w:tblPrEx>
        <w:trPr>
          <w:trHeight w:hRule="exact" w:val="295"/>
        </w:trPr>
        <w:tc>
          <w:tcPr>
            <w:tcW w:w="2772" w:type="dxa"/>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质量蒸发速度</w:t>
            </w:r>
            <w:r>
              <w:rPr>
                <w:sz w:val="21"/>
                <w:szCs w:val="21"/>
              </w:rPr>
              <w:t>(g/s)</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0.00015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0.00056</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0.00020</w:t>
            </w:r>
          </w:p>
        </w:tc>
        <w:tc>
          <w:tcPr>
            <w:tcW w:w="105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0.00071</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0.00025</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0.00083</w:t>
            </w:r>
          </w:p>
        </w:tc>
        <w:tc>
          <w:tcPr>
            <w:tcW w:w="881"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0.0123</w:t>
            </w:r>
          </w:p>
        </w:tc>
        <w:tc>
          <w:tcPr>
            <w:tcW w:w="847"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0.0458</w:t>
            </w:r>
          </w:p>
        </w:tc>
        <w:tc>
          <w:tcPr>
            <w:tcW w:w="84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0.0157</w:t>
            </w:r>
          </w:p>
        </w:tc>
        <w:tc>
          <w:tcPr>
            <w:tcW w:w="848"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0.0550</w:t>
            </w:r>
          </w:p>
        </w:tc>
        <w:tc>
          <w:tcPr>
            <w:tcW w:w="844"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0.0186</w:t>
            </w:r>
          </w:p>
        </w:tc>
        <w:tc>
          <w:tcPr>
            <w:tcW w:w="848"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0.0612</w:t>
            </w:r>
          </w:p>
        </w:tc>
      </w:tr>
    </w:tbl>
    <w:p w:rsidR="008B2DB9" w:rsidRDefault="008B2DB9">
      <w:pPr>
        <w:pStyle w:val="26"/>
        <w:ind w:firstLine="504"/>
        <w:jc w:val="center"/>
        <w:rPr>
          <w:rFonts w:ascii="Times New Roman" w:hAnsi="Times New Roman" w:cs="Times New Roman"/>
          <w:sz w:val="24"/>
        </w:rPr>
      </w:pPr>
    </w:p>
    <w:p w:rsidR="008B2DB9" w:rsidRDefault="008B2DB9">
      <w:pPr>
        <w:spacing w:line="360" w:lineRule="auto"/>
        <w:ind w:firstLineChars="200" w:firstLine="480"/>
        <w:rPr>
          <w:rFonts w:ascii="Times New Roman" w:hAnsi="Times New Roman"/>
        </w:rPr>
        <w:sectPr w:rsidR="008B2DB9">
          <w:headerReference w:type="default" r:id="rId46"/>
          <w:footerReference w:type="default" r:id="rId47"/>
          <w:pgSz w:w="16841" w:h="11920" w:orient="landscape"/>
          <w:pgMar w:top="1440" w:right="1080" w:bottom="1440" w:left="1080" w:header="877" w:footer="1051" w:gutter="0"/>
          <w:cols w:space="720"/>
        </w:sectPr>
      </w:pPr>
    </w:p>
    <w:p w:rsidR="008B2DB9" w:rsidRDefault="00C238C4">
      <w:pPr>
        <w:pStyle w:val="a4"/>
        <w:kinsoku w:val="0"/>
        <w:overflowPunct w:val="0"/>
        <w:spacing w:after="0" w:line="360" w:lineRule="auto"/>
        <w:ind w:firstLineChars="200" w:firstLine="482"/>
        <w:rPr>
          <w:rFonts w:ascii="Times New Roman" w:hAnsi="Times New Roman"/>
          <w:b/>
          <w:bCs/>
          <w:sz w:val="22"/>
        </w:rPr>
      </w:pPr>
      <w:r>
        <w:rPr>
          <w:rFonts w:ascii="Times New Roman" w:hAnsi="Times New Roman"/>
          <w:b/>
          <w:bCs/>
        </w:rPr>
        <w:lastRenderedPageBreak/>
        <w:t>(</w:t>
      </w:r>
      <w:r>
        <w:rPr>
          <w:rFonts w:ascii="Times New Roman" w:hAnsi="Times New Roman"/>
          <w:b/>
          <w:bCs/>
          <w:spacing w:val="2"/>
        </w:rPr>
        <w:t>4</w:t>
      </w:r>
      <w:r>
        <w:rPr>
          <w:rFonts w:ascii="Times New Roman" w:hAnsi="Times New Roman"/>
          <w:b/>
          <w:bCs/>
        </w:rPr>
        <w:t>)</w:t>
      </w:r>
      <w:r>
        <w:rPr>
          <w:rFonts w:ascii="Times New Roman" w:hAnsi="Times New Roman"/>
          <w:b/>
          <w:bCs/>
        </w:rPr>
        <w:t>储</w:t>
      </w:r>
      <w:r>
        <w:rPr>
          <w:rFonts w:ascii="Times New Roman" w:hAnsi="Times New Roman"/>
          <w:b/>
          <w:bCs/>
          <w:spacing w:val="2"/>
        </w:rPr>
        <w:t>罐</w:t>
      </w:r>
      <w:r>
        <w:rPr>
          <w:rFonts w:ascii="Times New Roman" w:hAnsi="Times New Roman"/>
          <w:b/>
          <w:bCs/>
        </w:rPr>
        <w:t>泄</w:t>
      </w:r>
      <w:r>
        <w:rPr>
          <w:rFonts w:ascii="Times New Roman" w:hAnsi="Times New Roman"/>
          <w:b/>
          <w:bCs/>
          <w:spacing w:val="2"/>
        </w:rPr>
        <w:t>漏</w:t>
      </w:r>
      <w:r>
        <w:rPr>
          <w:rFonts w:ascii="Times New Roman" w:hAnsi="Times New Roman"/>
          <w:b/>
          <w:bCs/>
        </w:rPr>
        <w:t>后果计算</w:t>
      </w:r>
    </w:p>
    <w:p w:rsidR="008B2DB9" w:rsidRDefault="00C238C4">
      <w:pPr>
        <w:spacing w:line="360" w:lineRule="auto"/>
        <w:ind w:firstLineChars="200" w:firstLine="482"/>
        <w:rPr>
          <w:rFonts w:ascii="Times New Roman" w:hAnsi="Times New Roman"/>
        </w:rPr>
      </w:pPr>
      <w:r>
        <w:rPr>
          <w:rFonts w:ascii="Times New Roman" w:hAnsi="Times New Roman"/>
          <w:b/>
          <w:bCs/>
        </w:rPr>
        <w:t>预测模式：</w:t>
      </w:r>
      <w:r>
        <w:rPr>
          <w:rFonts w:ascii="Times New Roman" w:hAnsi="Times New Roman"/>
        </w:rPr>
        <w:t>在发生泄漏情况，假设工作人员发现泄漏后</w:t>
      </w:r>
      <w:r>
        <w:rPr>
          <w:rFonts w:ascii="Times New Roman" w:hAnsi="Times New Roman"/>
        </w:rPr>
        <w:t>10</w:t>
      </w:r>
      <w:r>
        <w:rPr>
          <w:rFonts w:ascii="Times New Roman" w:hAnsi="Times New Roman"/>
        </w:rPr>
        <w:t>分钟可将储罐泄漏溶剂进行处理，溶剂不再挥发。依据《环境风险评价技术导则》，在泄漏事故后果评价中采用多烟团模式，其公式如下：</w:t>
      </w:r>
    </w:p>
    <w:p w:rsidR="008B2DB9" w:rsidRDefault="008B2DB9">
      <w:pPr>
        <w:pStyle w:val="26"/>
        <w:ind w:firstLine="344"/>
        <w:jc w:val="both"/>
        <w:rPr>
          <w:rFonts w:ascii="Times New Roman" w:hAnsi="Times New Roman" w:cs="Times New Roman"/>
          <w:sz w:val="16"/>
        </w:rPr>
      </w:pPr>
    </w:p>
    <w:p w:rsidR="008B2DB9" w:rsidRDefault="001B7B0B" w:rsidP="001B7B0B">
      <w:pPr>
        <w:pStyle w:val="26"/>
        <w:ind w:firstLine="320"/>
        <w:jc w:val="both"/>
        <w:rPr>
          <w:rFonts w:ascii="Times New Roman" w:hAnsi="Times New Roman" w:cs="Times New Roman"/>
          <w:sz w:val="16"/>
        </w:rPr>
      </w:pPr>
      <w:r>
        <w:rPr>
          <w:rFonts w:ascii="Times New Roman" w:hAnsi="Times New Roman" w:cs="Times New Roman"/>
          <w:noProof/>
          <w:sz w:val="16"/>
        </w:rPr>
        <w:drawing>
          <wp:inline distT="0" distB="0" distL="0" distR="0">
            <wp:extent cx="5448300" cy="800100"/>
            <wp:effectExtent l="19050" t="0" r="0" b="0"/>
            <wp:docPr id="14" name="图片 1285" descr="2d07b2f6e546f7addb2456a0f8242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5" descr="2d07b2f6e546f7addb2456a0f8242a9"/>
                    <pic:cNvPicPr>
                      <a:picLocks noChangeAspect="1" noChangeArrowheads="1"/>
                    </pic:cNvPicPr>
                  </pic:nvPicPr>
                  <pic:blipFill>
                    <a:blip r:embed="rId48"/>
                    <a:srcRect/>
                    <a:stretch>
                      <a:fillRect/>
                    </a:stretch>
                  </pic:blipFill>
                  <pic:spPr bwMode="auto">
                    <a:xfrm>
                      <a:off x="0" y="0"/>
                      <a:ext cx="5448300" cy="800100"/>
                    </a:xfrm>
                    <a:prstGeom prst="rect">
                      <a:avLst/>
                    </a:prstGeom>
                    <a:noFill/>
                    <a:ln w="9525" cmpd="sng">
                      <a:noFill/>
                      <a:miter lim="800000"/>
                      <a:headEnd/>
                      <a:tailEnd/>
                    </a:ln>
                  </pic:spPr>
                </pic:pic>
              </a:graphicData>
            </a:graphic>
          </wp:inline>
        </w:drawing>
      </w:r>
    </w:p>
    <w:p w:rsidR="008B2DB9" w:rsidRDefault="008B2DB9">
      <w:pPr>
        <w:pStyle w:val="26"/>
        <w:ind w:firstLine="344"/>
        <w:jc w:val="both"/>
        <w:rPr>
          <w:rFonts w:ascii="Times New Roman" w:hAnsi="Times New Roman" w:cs="Times New Roman"/>
          <w:sz w:val="16"/>
        </w:rPr>
      </w:pP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式中：</w:t>
      </w:r>
    </w:p>
    <w:p w:rsidR="008B2DB9" w:rsidRDefault="00C238C4">
      <w:pPr>
        <w:pStyle w:val="a4"/>
        <w:kinsoku w:val="0"/>
        <w:overflowPunct w:val="0"/>
        <w:spacing w:after="0" w:line="360" w:lineRule="auto"/>
        <w:ind w:firstLineChars="400" w:firstLine="960"/>
        <w:rPr>
          <w:rFonts w:ascii="Times New Roman" w:hAnsi="Times New Roman"/>
        </w:rPr>
      </w:pPr>
      <w:r>
        <w:rPr>
          <w:rFonts w:ascii="Times New Roman" w:hAnsi="Times New Roman"/>
        </w:rPr>
        <w:t>C(x. y.o)</w:t>
      </w:r>
      <w:r>
        <w:rPr>
          <w:rFonts w:ascii="Times New Roman" w:hAnsi="Times New Roman"/>
        </w:rPr>
        <w:t>—</w:t>
      </w:r>
      <w:r>
        <w:rPr>
          <w:rFonts w:ascii="Times New Roman" w:hAnsi="Times New Roman"/>
        </w:rPr>
        <w:t>下风向地面</w:t>
      </w:r>
      <w:r>
        <w:rPr>
          <w:rFonts w:ascii="Times New Roman" w:hAnsi="Times New Roman"/>
        </w:rPr>
        <w:t>(x, y)</w:t>
      </w:r>
      <w:r>
        <w:rPr>
          <w:rFonts w:ascii="Times New Roman" w:hAnsi="Times New Roman"/>
        </w:rPr>
        <w:t>坐标处的空气中污染物浓度</w:t>
      </w:r>
      <w:r>
        <w:rPr>
          <w:rFonts w:ascii="Times New Roman" w:hAnsi="Times New Roman"/>
        </w:rPr>
        <w:t>( mg•m-3)</w:t>
      </w:r>
      <w:r>
        <w:rPr>
          <w:rFonts w:ascii="Times New Roman" w:hAnsi="Times New Roman"/>
        </w:rPr>
        <w:t>；</w:t>
      </w:r>
    </w:p>
    <w:p w:rsidR="008B2DB9" w:rsidRDefault="00C238C4">
      <w:pPr>
        <w:kinsoku w:val="0"/>
        <w:overflowPunct w:val="0"/>
        <w:spacing w:line="360" w:lineRule="auto"/>
        <w:ind w:firstLineChars="400" w:firstLine="960"/>
        <w:rPr>
          <w:rFonts w:ascii="Times New Roman" w:hAnsi="Times New Roman"/>
        </w:rPr>
      </w:pPr>
      <w:r>
        <w:rPr>
          <w:rFonts w:ascii="Times New Roman" w:hAnsi="Times New Roman"/>
        </w:rPr>
        <w:t xml:space="preserve"> x</w:t>
      </w:r>
      <w:r>
        <w:rPr>
          <w:rFonts w:ascii="Times New Roman" w:hAnsi="Times New Roman"/>
          <w:vertAlign w:val="subscript"/>
        </w:rPr>
        <w:t>o</w:t>
      </w:r>
      <w:r>
        <w:rPr>
          <w:rFonts w:ascii="Times New Roman" w:hAnsi="Times New Roman"/>
        </w:rPr>
        <w:t xml:space="preserve"> , y</w:t>
      </w:r>
      <w:r>
        <w:rPr>
          <w:rFonts w:ascii="Times New Roman" w:hAnsi="Times New Roman"/>
          <w:vertAlign w:val="subscript"/>
        </w:rPr>
        <w:t>o</w:t>
      </w:r>
      <w:r>
        <w:rPr>
          <w:rFonts w:ascii="Times New Roman" w:hAnsi="Times New Roman"/>
        </w:rPr>
        <w:t xml:space="preserve"> , z</w:t>
      </w:r>
      <w:r>
        <w:rPr>
          <w:rFonts w:ascii="Times New Roman" w:hAnsi="Times New Roman"/>
          <w:vertAlign w:val="subscript"/>
        </w:rPr>
        <w:t>o</w:t>
      </w:r>
      <w:r>
        <w:rPr>
          <w:rFonts w:ascii="Times New Roman" w:hAnsi="Times New Roman"/>
        </w:rPr>
        <w:t xml:space="preserve"> ——</w:t>
      </w:r>
      <w:r>
        <w:rPr>
          <w:rFonts w:ascii="Times New Roman" w:hAnsi="Times New Roman"/>
        </w:rPr>
        <w:t>烟团中心坐标；</w:t>
      </w:r>
    </w:p>
    <w:p w:rsidR="008B2DB9" w:rsidRDefault="00C238C4">
      <w:pPr>
        <w:kinsoku w:val="0"/>
        <w:overflowPunct w:val="0"/>
        <w:spacing w:line="360" w:lineRule="auto"/>
        <w:ind w:firstLineChars="400" w:firstLine="960"/>
        <w:rPr>
          <w:rFonts w:ascii="Times New Roman" w:hAnsi="Times New Roman"/>
        </w:rPr>
      </w:pPr>
      <w:r>
        <w:rPr>
          <w:rFonts w:ascii="Times New Roman" w:hAnsi="Times New Roman"/>
        </w:rPr>
        <w:t xml:space="preserve"> Q——</w:t>
      </w:r>
      <w:r>
        <w:rPr>
          <w:rFonts w:ascii="Times New Roman" w:hAnsi="Times New Roman"/>
        </w:rPr>
        <w:t>事</w:t>
      </w:r>
      <w:r>
        <w:rPr>
          <w:rFonts w:ascii="Times New Roman" w:hAnsi="Times New Roman"/>
        </w:rPr>
        <w:t xml:space="preserve"> </w:t>
      </w:r>
      <w:r>
        <w:rPr>
          <w:rFonts w:ascii="Times New Roman" w:hAnsi="Times New Roman"/>
        </w:rPr>
        <w:t>故期间烟团的排放量</w:t>
      </w:r>
      <w:r>
        <w:rPr>
          <w:rFonts w:ascii="Times New Roman" w:hAnsi="Times New Roman"/>
        </w:rPr>
        <w:t xml:space="preserve"> </w:t>
      </w:r>
      <w:r>
        <w:rPr>
          <w:rFonts w:ascii="Times New Roman" w:hAnsi="Times New Roman"/>
        </w:rPr>
        <w:t>；</w:t>
      </w:r>
    </w:p>
    <w:p w:rsidR="008B2DB9" w:rsidRDefault="00C238C4">
      <w:pPr>
        <w:widowControl/>
        <w:spacing w:line="360" w:lineRule="auto"/>
        <w:ind w:firstLineChars="400" w:firstLine="960"/>
        <w:rPr>
          <w:rFonts w:ascii="Times New Roman" w:hAnsi="Times New Roman"/>
          <w:color w:val="000000"/>
          <w:kern w:val="0"/>
        </w:rPr>
      </w:pPr>
      <w:r>
        <w:rPr>
          <w:rFonts w:ascii="Times New Roman" w:hAnsi="Times New Roman"/>
          <w:color w:val="000000"/>
          <w:kern w:val="0"/>
        </w:rPr>
        <w:t>σ</w:t>
      </w:r>
      <w:r>
        <w:rPr>
          <w:rFonts w:ascii="Times New Roman" w:hAnsi="Times New Roman"/>
          <w:color w:val="000000"/>
          <w:kern w:val="0"/>
          <w:sz w:val="12"/>
          <w:szCs w:val="12"/>
        </w:rPr>
        <w:t>X</w:t>
      </w:r>
      <w:r>
        <w:rPr>
          <w:rFonts w:ascii="Times New Roman" w:hAnsi="Times New Roman"/>
          <w:color w:val="000000"/>
          <w:kern w:val="0"/>
        </w:rPr>
        <w:t>、</w:t>
      </w:r>
      <w:r>
        <w:rPr>
          <w:rFonts w:ascii="Times New Roman" w:hAnsi="Times New Roman"/>
          <w:color w:val="000000"/>
          <w:kern w:val="0"/>
        </w:rPr>
        <w:t>σ</w:t>
      </w:r>
      <w:r>
        <w:rPr>
          <w:rFonts w:ascii="Times New Roman" w:hAnsi="Times New Roman"/>
          <w:color w:val="000000"/>
          <w:kern w:val="0"/>
          <w:sz w:val="12"/>
          <w:szCs w:val="12"/>
        </w:rPr>
        <w:t>y</w:t>
      </w:r>
      <w:r>
        <w:rPr>
          <w:rFonts w:ascii="Times New Roman" w:hAnsi="Times New Roman"/>
          <w:color w:val="000000"/>
          <w:kern w:val="0"/>
        </w:rPr>
        <w:t>、</w:t>
      </w:r>
      <w:r>
        <w:rPr>
          <w:rFonts w:ascii="Times New Roman" w:hAnsi="Times New Roman"/>
          <w:color w:val="000000"/>
          <w:kern w:val="0"/>
        </w:rPr>
        <w:t>σ</w:t>
      </w:r>
      <w:r>
        <w:rPr>
          <w:rFonts w:ascii="Times New Roman" w:hAnsi="Times New Roman"/>
          <w:color w:val="000000"/>
          <w:kern w:val="0"/>
          <w:sz w:val="12"/>
          <w:szCs w:val="12"/>
        </w:rPr>
        <w:t>z</w:t>
      </w:r>
      <w:r>
        <w:rPr>
          <w:rFonts w:ascii="Times New Roman" w:hAnsi="Times New Roman"/>
          <w:color w:val="000000"/>
          <w:kern w:val="0"/>
        </w:rPr>
        <w:t>——</w:t>
      </w:r>
      <w:r>
        <w:rPr>
          <w:rFonts w:ascii="Times New Roman" w:hAnsi="Times New Roman"/>
          <w:color w:val="000000"/>
          <w:kern w:val="0"/>
        </w:rPr>
        <w:t>为</w:t>
      </w:r>
      <w:r>
        <w:rPr>
          <w:rFonts w:ascii="Times New Roman" w:hAnsi="Times New Roman"/>
          <w:color w:val="000000"/>
          <w:kern w:val="0"/>
        </w:rPr>
        <w:t xml:space="preserve"> x</w:t>
      </w:r>
      <w:r>
        <w:rPr>
          <w:rFonts w:ascii="Times New Roman" w:hAnsi="Times New Roman"/>
          <w:color w:val="000000"/>
          <w:kern w:val="0"/>
        </w:rPr>
        <w:t>、</w:t>
      </w:r>
      <w:r>
        <w:rPr>
          <w:rFonts w:ascii="Times New Roman" w:hAnsi="Times New Roman"/>
          <w:color w:val="000000"/>
          <w:kern w:val="0"/>
        </w:rPr>
        <w:t>y</w:t>
      </w:r>
      <w:r>
        <w:rPr>
          <w:rFonts w:ascii="Times New Roman" w:hAnsi="Times New Roman"/>
          <w:color w:val="000000"/>
          <w:kern w:val="0"/>
        </w:rPr>
        <w:t>、</w:t>
      </w:r>
      <w:r>
        <w:rPr>
          <w:rFonts w:ascii="Times New Roman" w:hAnsi="Times New Roman"/>
          <w:color w:val="000000"/>
          <w:kern w:val="0"/>
        </w:rPr>
        <w:t xml:space="preserve">z </w:t>
      </w:r>
      <w:r>
        <w:rPr>
          <w:rFonts w:ascii="Times New Roman" w:hAnsi="Times New Roman"/>
          <w:color w:val="000000"/>
          <w:kern w:val="0"/>
        </w:rPr>
        <w:t>方向的扩散参数（</w:t>
      </w:r>
      <w:r>
        <w:rPr>
          <w:rFonts w:ascii="Times New Roman" w:hAnsi="Times New Roman"/>
          <w:color w:val="000000"/>
          <w:kern w:val="0"/>
        </w:rPr>
        <w:t>m</w:t>
      </w:r>
      <w:r>
        <w:rPr>
          <w:rFonts w:ascii="Times New Roman" w:hAnsi="Times New Roman"/>
          <w:color w:val="000000"/>
          <w:kern w:val="0"/>
        </w:rPr>
        <w:t>）。常取</w:t>
      </w:r>
      <w:r>
        <w:rPr>
          <w:rFonts w:ascii="Times New Roman" w:hAnsi="Times New Roman"/>
          <w:color w:val="000000"/>
          <w:kern w:val="0"/>
        </w:rPr>
        <w:t>σ</w:t>
      </w:r>
      <w:r>
        <w:rPr>
          <w:rFonts w:ascii="Times New Roman" w:hAnsi="Times New Roman"/>
          <w:color w:val="000000"/>
          <w:kern w:val="0"/>
          <w:sz w:val="12"/>
          <w:szCs w:val="12"/>
        </w:rPr>
        <w:t xml:space="preserve">X </w:t>
      </w:r>
      <w:r>
        <w:rPr>
          <w:rFonts w:ascii="Times New Roman" w:hAnsi="Times New Roman"/>
          <w:color w:val="000000"/>
          <w:kern w:val="0"/>
        </w:rPr>
        <w:t>=σ</w:t>
      </w:r>
      <w:r>
        <w:rPr>
          <w:rFonts w:ascii="Times New Roman" w:hAnsi="Times New Roman"/>
          <w:color w:val="000000"/>
          <w:kern w:val="0"/>
          <w:sz w:val="12"/>
          <w:szCs w:val="12"/>
        </w:rPr>
        <w:t>y</w:t>
      </w:r>
      <w:r>
        <w:rPr>
          <w:rFonts w:ascii="Times New Roman" w:hAnsi="Times New Roman"/>
          <w:color w:val="000000"/>
          <w:kern w:val="0"/>
        </w:rPr>
        <w:t>。</w:t>
      </w:r>
      <w:r>
        <w:rPr>
          <w:rFonts w:ascii="Times New Roman" w:hAnsi="Times New Roman"/>
          <w:color w:val="000000"/>
          <w:kern w:val="0"/>
        </w:rPr>
        <w:t xml:space="preserve"> </w:t>
      </w:r>
    </w:p>
    <w:p w:rsidR="008B2DB9" w:rsidRDefault="008B2DB9" w:rsidP="001B7B0B">
      <w:pPr>
        <w:pStyle w:val="26"/>
        <w:ind w:firstLine="584"/>
        <w:jc w:val="both"/>
        <w:rPr>
          <w:rFonts w:ascii="Times New Roman" w:hAnsi="Times New Roman" w:cs="Times New Roman"/>
        </w:rPr>
      </w:pPr>
    </w:p>
    <w:p w:rsidR="008B2DB9" w:rsidRDefault="00C238C4">
      <w:pPr>
        <w:pStyle w:val="a4"/>
        <w:kinsoku w:val="0"/>
        <w:overflowPunct w:val="0"/>
        <w:spacing w:before="70" w:after="0" w:line="360" w:lineRule="auto"/>
        <w:ind w:firstLineChars="400" w:firstLine="960"/>
        <w:rPr>
          <w:rFonts w:ascii="Times New Roman" w:hAnsi="Times New Roman"/>
        </w:rPr>
      </w:pPr>
      <w:r>
        <w:rPr>
          <w:rFonts w:ascii="Times New Roman" w:hAnsi="Times New Roman"/>
        </w:rPr>
        <w:t>对于瞬时或短时间事故，可采用下述变天条件下多烟团模式：</w:t>
      </w:r>
    </w:p>
    <w:p w:rsidR="008B2DB9" w:rsidRDefault="008B2DB9">
      <w:pPr>
        <w:kinsoku w:val="0"/>
        <w:overflowPunct w:val="0"/>
        <w:spacing w:before="1" w:line="360" w:lineRule="auto"/>
        <w:ind w:firstLineChars="200" w:firstLine="200"/>
        <w:rPr>
          <w:rFonts w:ascii="Times New Roman" w:hAnsi="Times New Roman"/>
          <w:sz w:val="10"/>
        </w:rPr>
      </w:pPr>
    </w:p>
    <w:p w:rsidR="008B2DB9" w:rsidRDefault="008B2DB9">
      <w:pPr>
        <w:pStyle w:val="26"/>
        <w:ind w:firstLine="224"/>
        <w:jc w:val="both"/>
        <w:rPr>
          <w:rFonts w:ascii="Times New Roman" w:hAnsi="Times New Roman" w:cs="Times New Roman"/>
          <w:sz w:val="10"/>
        </w:rPr>
      </w:pPr>
    </w:p>
    <w:p w:rsidR="008B2DB9" w:rsidRDefault="001B7B0B" w:rsidP="001B7B0B">
      <w:pPr>
        <w:pStyle w:val="26"/>
        <w:jc w:val="both"/>
        <w:rPr>
          <w:rFonts w:ascii="Times New Roman" w:hAnsi="Times New Roman" w:cs="Times New Roman"/>
          <w:sz w:val="10"/>
        </w:rPr>
      </w:pPr>
      <w:r>
        <w:rPr>
          <w:rFonts w:ascii="Times New Roman" w:hAnsi="Times New Roman" w:cs="Times New Roman"/>
          <w:noProof/>
          <w:sz w:val="10"/>
        </w:rPr>
        <w:drawing>
          <wp:inline distT="0" distB="0" distL="0" distR="0">
            <wp:extent cx="5257800" cy="657225"/>
            <wp:effectExtent l="19050" t="0" r="0" b="0"/>
            <wp:docPr id="15" name="图片 937" descr="bab412ff6510ed6f5d0c668ba941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7" descr="bab412ff6510ed6f5d0c668ba941aee"/>
                    <pic:cNvPicPr>
                      <a:picLocks noChangeAspect="1" noChangeArrowheads="1"/>
                    </pic:cNvPicPr>
                  </pic:nvPicPr>
                  <pic:blipFill>
                    <a:blip r:embed="rId49"/>
                    <a:srcRect/>
                    <a:stretch>
                      <a:fillRect/>
                    </a:stretch>
                  </pic:blipFill>
                  <pic:spPr bwMode="auto">
                    <a:xfrm>
                      <a:off x="0" y="0"/>
                      <a:ext cx="5257800" cy="657225"/>
                    </a:xfrm>
                    <a:prstGeom prst="rect">
                      <a:avLst/>
                    </a:prstGeom>
                    <a:noFill/>
                    <a:ln w="9525" cmpd="sng">
                      <a:noFill/>
                      <a:miter lim="800000"/>
                      <a:headEnd/>
                      <a:tailEnd/>
                    </a:ln>
                  </pic:spPr>
                </pic:pic>
              </a:graphicData>
            </a:graphic>
          </wp:inline>
        </w:drawing>
      </w:r>
    </w:p>
    <w:p w:rsidR="008B2DB9" w:rsidRDefault="008B2DB9">
      <w:pPr>
        <w:pStyle w:val="26"/>
        <w:ind w:firstLine="224"/>
        <w:jc w:val="both"/>
        <w:rPr>
          <w:rFonts w:ascii="Times New Roman" w:hAnsi="Times New Roman" w:cs="Times New Roman"/>
          <w:sz w:val="10"/>
        </w:rPr>
      </w:pPr>
    </w:p>
    <w:p w:rsidR="008B2DB9" w:rsidRDefault="008B2DB9">
      <w:pPr>
        <w:pStyle w:val="26"/>
        <w:ind w:firstLine="224"/>
        <w:jc w:val="both"/>
        <w:rPr>
          <w:rFonts w:ascii="Times New Roman" w:hAnsi="Times New Roman" w:cs="Times New Roman"/>
          <w:sz w:val="10"/>
        </w:rPr>
      </w:pPr>
    </w:p>
    <w:p w:rsidR="008B2DB9" w:rsidRDefault="008B2DB9">
      <w:pPr>
        <w:pStyle w:val="26"/>
        <w:ind w:firstLine="324"/>
        <w:jc w:val="both"/>
        <w:rPr>
          <w:rFonts w:ascii="Times New Roman" w:hAnsi="Times New Roman" w:cs="Times New Roman"/>
          <w:sz w:val="15"/>
        </w:rPr>
        <w:sectPr w:rsidR="008B2DB9">
          <w:headerReference w:type="default" r:id="rId50"/>
          <w:footerReference w:type="default" r:id="rId51"/>
          <w:type w:val="continuous"/>
          <w:pgSz w:w="11907" w:h="16860"/>
          <w:pgMar w:top="1440" w:right="1080" w:bottom="1440" w:left="1080" w:header="720" w:footer="720" w:gutter="0"/>
          <w:cols w:space="720"/>
        </w:sectPr>
      </w:pPr>
    </w:p>
    <w:p w:rsidR="008B2DB9" w:rsidRDefault="008B2DB9">
      <w:pPr>
        <w:kinsoku w:val="0"/>
        <w:overflowPunct w:val="0"/>
        <w:spacing w:line="360" w:lineRule="auto"/>
        <w:ind w:firstLineChars="200" w:firstLine="220"/>
        <w:rPr>
          <w:rFonts w:ascii="Times New Roman" w:hAnsi="Times New Roman"/>
          <w:sz w:val="11"/>
        </w:rPr>
      </w:pPr>
    </w:p>
    <w:p w:rsidR="008B2DB9" w:rsidRDefault="001B7B0B">
      <w:pPr>
        <w:kinsoku w:val="0"/>
        <w:overflowPunct w:val="0"/>
        <w:spacing w:line="360" w:lineRule="auto"/>
        <w:rPr>
          <w:rFonts w:ascii="Times New Roman" w:hAnsi="Times New Roman"/>
          <w:sz w:val="11"/>
        </w:rPr>
        <w:sectPr w:rsidR="008B2DB9">
          <w:type w:val="continuous"/>
          <w:pgSz w:w="11907" w:h="16860"/>
          <w:pgMar w:top="1440" w:right="1080" w:bottom="1440" w:left="1080" w:header="720" w:footer="720" w:gutter="0"/>
          <w:cols w:space="720"/>
        </w:sectPr>
      </w:pPr>
      <w:r>
        <w:rPr>
          <w:rFonts w:ascii="Times New Roman" w:hAnsi="Times New Roman"/>
          <w:noProof/>
          <w:sz w:val="11"/>
        </w:rPr>
        <w:drawing>
          <wp:inline distT="0" distB="0" distL="0" distR="0">
            <wp:extent cx="6191250" cy="2438400"/>
            <wp:effectExtent l="19050" t="0" r="0" b="0"/>
            <wp:docPr id="16" name="图片 1139" descr="feb2a1bc79832bbf9f5eba192d17e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9" descr="feb2a1bc79832bbf9f5eba192d17eb4"/>
                    <pic:cNvPicPr>
                      <a:picLocks noChangeAspect="1" noChangeArrowheads="1"/>
                    </pic:cNvPicPr>
                  </pic:nvPicPr>
                  <pic:blipFill>
                    <a:blip r:embed="rId52"/>
                    <a:srcRect/>
                    <a:stretch>
                      <a:fillRect/>
                    </a:stretch>
                  </pic:blipFill>
                  <pic:spPr bwMode="auto">
                    <a:xfrm>
                      <a:off x="0" y="0"/>
                      <a:ext cx="6191250" cy="2438400"/>
                    </a:xfrm>
                    <a:prstGeom prst="rect">
                      <a:avLst/>
                    </a:prstGeom>
                    <a:noFill/>
                    <a:ln w="9525" cmpd="sng">
                      <a:noFill/>
                      <a:miter lim="800000"/>
                      <a:headEnd/>
                      <a:tailEnd/>
                    </a:ln>
                  </pic:spPr>
                </pic:pic>
              </a:graphicData>
            </a:graphic>
          </wp:inline>
        </w:drawing>
      </w:r>
    </w:p>
    <w:p w:rsidR="008B2DB9" w:rsidRDefault="008B2DB9">
      <w:pPr>
        <w:kinsoku w:val="0"/>
        <w:overflowPunct w:val="0"/>
        <w:spacing w:before="10" w:line="360" w:lineRule="auto"/>
        <w:ind w:firstLineChars="200" w:firstLine="320"/>
        <w:rPr>
          <w:rFonts w:ascii="Times New Roman" w:hAnsi="Times New Roman"/>
          <w:sz w:val="16"/>
        </w:rPr>
      </w:pPr>
    </w:p>
    <w:p w:rsidR="008B2DB9" w:rsidRDefault="001B7B0B" w:rsidP="001B7B0B">
      <w:pPr>
        <w:pStyle w:val="26"/>
        <w:ind w:firstLine="320"/>
        <w:jc w:val="both"/>
        <w:rPr>
          <w:rFonts w:ascii="Times New Roman" w:hAnsi="Times New Roman" w:cs="Times New Roman"/>
          <w:sz w:val="16"/>
        </w:rPr>
      </w:pPr>
      <w:r>
        <w:rPr>
          <w:rFonts w:ascii="Times New Roman" w:hAnsi="Times New Roman" w:cs="Times New Roman"/>
          <w:noProof/>
          <w:sz w:val="16"/>
        </w:rPr>
        <w:lastRenderedPageBreak/>
        <w:drawing>
          <wp:inline distT="0" distB="0" distL="0" distR="0">
            <wp:extent cx="5943600" cy="1685925"/>
            <wp:effectExtent l="19050" t="0" r="0" b="0"/>
            <wp:docPr id="17" name="图片 1138" descr="36680505d591c160e037ffa6be69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8" descr="36680505d591c160e037ffa6be69c30"/>
                    <pic:cNvPicPr>
                      <a:picLocks noChangeAspect="1" noChangeArrowheads="1"/>
                    </pic:cNvPicPr>
                  </pic:nvPicPr>
                  <pic:blipFill>
                    <a:blip r:embed="rId53"/>
                    <a:srcRect/>
                    <a:stretch>
                      <a:fillRect/>
                    </a:stretch>
                  </pic:blipFill>
                  <pic:spPr bwMode="auto">
                    <a:xfrm>
                      <a:off x="0" y="0"/>
                      <a:ext cx="5943600" cy="1685925"/>
                    </a:xfrm>
                    <a:prstGeom prst="rect">
                      <a:avLst/>
                    </a:prstGeom>
                    <a:noFill/>
                    <a:ln w="9525" cmpd="sng">
                      <a:noFill/>
                      <a:miter lim="800000"/>
                      <a:headEnd/>
                      <a:tailEnd/>
                    </a:ln>
                  </pic:spPr>
                </pic:pic>
              </a:graphicData>
            </a:graphic>
          </wp:inline>
        </w:drawing>
      </w:r>
    </w:p>
    <w:p w:rsidR="008B2DB9" w:rsidRDefault="008B2DB9">
      <w:pPr>
        <w:pStyle w:val="26"/>
        <w:ind w:firstLine="344"/>
        <w:jc w:val="both"/>
        <w:rPr>
          <w:rFonts w:ascii="Times New Roman" w:hAnsi="Times New Roman" w:cs="Times New Roman"/>
          <w:sz w:val="16"/>
        </w:rPr>
      </w:pPr>
    </w:p>
    <w:p w:rsidR="008B2DB9" w:rsidRDefault="001B7B0B" w:rsidP="001B7B0B">
      <w:pPr>
        <w:pStyle w:val="26"/>
        <w:ind w:firstLine="320"/>
        <w:jc w:val="both"/>
        <w:rPr>
          <w:rFonts w:ascii="Times New Roman" w:hAnsi="Times New Roman" w:cs="Times New Roman"/>
          <w:sz w:val="16"/>
        </w:rPr>
      </w:pPr>
      <w:r>
        <w:rPr>
          <w:rFonts w:ascii="Times New Roman" w:hAnsi="Times New Roman" w:cs="Times New Roman"/>
          <w:noProof/>
          <w:sz w:val="16"/>
        </w:rPr>
        <w:drawing>
          <wp:inline distT="0" distB="0" distL="0" distR="0">
            <wp:extent cx="3143250" cy="1076325"/>
            <wp:effectExtent l="19050" t="0" r="0" b="0"/>
            <wp:docPr id="18" name="图片 939" descr="f0a936396a0bc7070c38671053c47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9" descr="f0a936396a0bc7070c38671053c471b"/>
                    <pic:cNvPicPr>
                      <a:picLocks noChangeAspect="1" noChangeArrowheads="1"/>
                    </pic:cNvPicPr>
                  </pic:nvPicPr>
                  <pic:blipFill>
                    <a:blip r:embed="rId54"/>
                    <a:srcRect/>
                    <a:stretch>
                      <a:fillRect/>
                    </a:stretch>
                  </pic:blipFill>
                  <pic:spPr bwMode="auto">
                    <a:xfrm>
                      <a:off x="0" y="0"/>
                      <a:ext cx="3143250" cy="1076325"/>
                    </a:xfrm>
                    <a:prstGeom prst="rect">
                      <a:avLst/>
                    </a:prstGeom>
                    <a:noFill/>
                    <a:ln w="9525" cmpd="sng">
                      <a:noFill/>
                      <a:miter lim="800000"/>
                      <a:headEnd/>
                      <a:tailEnd/>
                    </a:ln>
                  </pic:spPr>
                </pic:pic>
              </a:graphicData>
            </a:graphic>
          </wp:inline>
        </w:drawing>
      </w:r>
    </w:p>
    <w:p w:rsidR="008B2DB9" w:rsidRDefault="008B2DB9">
      <w:pPr>
        <w:pStyle w:val="26"/>
        <w:ind w:firstLine="344"/>
        <w:jc w:val="both"/>
        <w:rPr>
          <w:rFonts w:ascii="Times New Roman" w:hAnsi="Times New Roman" w:cs="Times New Roman"/>
          <w:sz w:val="16"/>
        </w:rPr>
      </w:pPr>
    </w:p>
    <w:p w:rsidR="008B2DB9" w:rsidRDefault="008B2DB9">
      <w:pPr>
        <w:pStyle w:val="26"/>
        <w:ind w:firstLine="344"/>
        <w:jc w:val="both"/>
        <w:rPr>
          <w:rFonts w:ascii="Times New Roman" w:hAnsi="Times New Roman" w:cs="Times New Roman"/>
          <w:sz w:val="16"/>
        </w:rPr>
      </w:pP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各个烟团对某个关心点</w:t>
      </w:r>
      <w:r>
        <w:rPr>
          <w:rFonts w:ascii="Times New Roman" w:hAnsi="Times New Roman"/>
        </w:rPr>
        <w:t>t</w:t>
      </w:r>
      <w:r>
        <w:rPr>
          <w:rFonts w:ascii="Times New Roman" w:hAnsi="Times New Roman"/>
        </w:rPr>
        <w:t>小时的浓度</w:t>
      </w:r>
      <w:r>
        <w:rPr>
          <w:rFonts w:ascii="Times New Roman" w:hAnsi="Times New Roman"/>
        </w:rPr>
        <w:t xml:space="preserve"> </w:t>
      </w:r>
      <w:r>
        <w:rPr>
          <w:rFonts w:ascii="Times New Roman" w:hAnsi="Times New Roman"/>
        </w:rPr>
        <w:t>贡献，按下式计算：</w:t>
      </w:r>
    </w:p>
    <w:p w:rsidR="008B2DB9" w:rsidRDefault="008B2DB9">
      <w:pPr>
        <w:kinsoku w:val="0"/>
        <w:overflowPunct w:val="0"/>
        <w:spacing w:before="8" w:line="360" w:lineRule="auto"/>
        <w:ind w:firstLineChars="200" w:firstLine="360"/>
        <w:rPr>
          <w:rFonts w:ascii="Times New Roman" w:hAnsi="Times New Roman"/>
          <w:sz w:val="18"/>
        </w:rPr>
      </w:pPr>
    </w:p>
    <w:p w:rsidR="008B2DB9" w:rsidRDefault="001B7B0B" w:rsidP="001B7B0B">
      <w:pPr>
        <w:pStyle w:val="26"/>
        <w:ind w:firstLine="360"/>
        <w:jc w:val="both"/>
        <w:rPr>
          <w:rFonts w:ascii="Times New Roman" w:hAnsi="Times New Roman" w:cs="Times New Roman"/>
        </w:rPr>
      </w:pPr>
      <w:r>
        <w:rPr>
          <w:rFonts w:ascii="Times New Roman" w:hAnsi="Times New Roman" w:cs="Times New Roman"/>
          <w:noProof/>
          <w:sz w:val="18"/>
        </w:rPr>
        <w:drawing>
          <wp:inline distT="0" distB="0" distL="0" distR="0">
            <wp:extent cx="2400300" cy="619125"/>
            <wp:effectExtent l="19050" t="0" r="0" b="0"/>
            <wp:docPr id="19" name="图片 1140" descr="f7dd43d96ccfe105b8fdfa4803611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0" descr="f7dd43d96ccfe105b8fdfa4803611ae"/>
                    <pic:cNvPicPr>
                      <a:picLocks noChangeAspect="1" noChangeArrowheads="1"/>
                    </pic:cNvPicPr>
                  </pic:nvPicPr>
                  <pic:blipFill>
                    <a:blip r:embed="rId55"/>
                    <a:srcRect/>
                    <a:stretch>
                      <a:fillRect/>
                    </a:stretch>
                  </pic:blipFill>
                  <pic:spPr bwMode="auto">
                    <a:xfrm>
                      <a:off x="0" y="0"/>
                      <a:ext cx="2400300" cy="619125"/>
                    </a:xfrm>
                    <a:prstGeom prst="rect">
                      <a:avLst/>
                    </a:prstGeom>
                    <a:noFill/>
                    <a:ln w="9525" cmpd="sng">
                      <a:noFill/>
                      <a:miter lim="800000"/>
                      <a:headEnd/>
                      <a:tailEnd/>
                    </a:ln>
                  </pic:spPr>
                </pic:pic>
              </a:graphicData>
            </a:graphic>
          </wp:inline>
        </w:drawing>
      </w:r>
      <w:r w:rsidR="00C238C4">
        <w:rPr>
          <w:rFonts w:ascii="Times New Roman" w:hAnsi="Times New Roman" w:cs="Times New Roman"/>
          <w:sz w:val="18"/>
        </w:rPr>
        <w:t xml:space="preserve">                                                                                                                                                                                                                 </w:t>
      </w:r>
    </w:p>
    <w:p w:rsidR="008B2DB9" w:rsidRDefault="00C238C4">
      <w:pPr>
        <w:pStyle w:val="a4"/>
        <w:kinsoku w:val="0"/>
        <w:overflowPunct w:val="0"/>
        <w:spacing w:after="0" w:line="360" w:lineRule="auto"/>
        <w:ind w:firstLineChars="400" w:firstLine="960"/>
        <w:rPr>
          <w:rFonts w:ascii="Times New Roman" w:hAnsi="Times New Roman"/>
        </w:rPr>
      </w:pPr>
      <w:r>
        <w:rPr>
          <w:rFonts w:ascii="Times New Roman" w:hAnsi="Times New Roman"/>
        </w:rPr>
        <w:t>式中</w:t>
      </w:r>
      <w:r>
        <w:rPr>
          <w:rFonts w:ascii="Times New Roman" w:hAnsi="Times New Roman"/>
        </w:rPr>
        <w:t xml:space="preserve"> n </w:t>
      </w:r>
      <w:r>
        <w:rPr>
          <w:rFonts w:ascii="Times New Roman" w:hAnsi="Times New Roman"/>
        </w:rPr>
        <w:t>为需要跟踪的烟团数，可由下式确定：</w:t>
      </w:r>
    </w:p>
    <w:p w:rsidR="008B2DB9" w:rsidRDefault="001B7B0B">
      <w:pPr>
        <w:kinsoku w:val="0"/>
        <w:overflowPunct w:val="0"/>
        <w:spacing w:before="6" w:line="360" w:lineRule="auto"/>
        <w:ind w:firstLineChars="200" w:firstLine="360"/>
        <w:rPr>
          <w:rFonts w:ascii="Times New Roman" w:hAnsi="Times New Roman"/>
          <w:sz w:val="18"/>
        </w:rPr>
      </w:pPr>
      <w:r>
        <w:rPr>
          <w:rFonts w:ascii="Times New Roman" w:hAnsi="Times New Roman"/>
          <w:noProof/>
          <w:sz w:val="18"/>
        </w:rPr>
        <w:drawing>
          <wp:inline distT="0" distB="0" distL="0" distR="0">
            <wp:extent cx="2552700" cy="514350"/>
            <wp:effectExtent l="19050" t="0" r="0" b="0"/>
            <wp:docPr id="20" name="图片 1141" descr="fcdca908708b83e7c99086d2a3c8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1" descr="fcdca908708b83e7c99086d2a3c845c"/>
                    <pic:cNvPicPr>
                      <a:picLocks noChangeAspect="1" noChangeArrowheads="1"/>
                    </pic:cNvPicPr>
                  </pic:nvPicPr>
                  <pic:blipFill>
                    <a:blip r:embed="rId56"/>
                    <a:srcRect/>
                    <a:stretch>
                      <a:fillRect/>
                    </a:stretch>
                  </pic:blipFill>
                  <pic:spPr bwMode="auto">
                    <a:xfrm>
                      <a:off x="0" y="0"/>
                      <a:ext cx="2552700" cy="514350"/>
                    </a:xfrm>
                    <a:prstGeom prst="rect">
                      <a:avLst/>
                    </a:prstGeom>
                    <a:noFill/>
                    <a:ln w="9525" cmpd="sng">
                      <a:noFill/>
                      <a:miter lim="800000"/>
                      <a:headEnd/>
                      <a:tailEnd/>
                    </a:ln>
                  </pic:spPr>
                </pic:pic>
              </a:graphicData>
            </a:graphic>
          </wp:inline>
        </w:drawing>
      </w:r>
    </w:p>
    <w:p w:rsidR="008B2DB9" w:rsidRDefault="008B2DB9">
      <w:pPr>
        <w:kinsoku w:val="0"/>
        <w:overflowPunct w:val="0"/>
        <w:spacing w:before="2" w:line="360" w:lineRule="auto"/>
        <w:ind w:firstLineChars="200" w:firstLine="340"/>
        <w:rPr>
          <w:rFonts w:ascii="Times New Roman" w:hAnsi="Times New Roman"/>
          <w:sz w:val="17"/>
        </w:rPr>
      </w:pPr>
    </w:p>
    <w:p w:rsidR="008B2DB9" w:rsidRDefault="00C238C4">
      <w:pPr>
        <w:pStyle w:val="a4"/>
        <w:kinsoku w:val="0"/>
        <w:overflowPunct w:val="0"/>
        <w:spacing w:after="0" w:line="360" w:lineRule="auto"/>
        <w:ind w:firstLineChars="200" w:firstLine="556"/>
        <w:rPr>
          <w:rFonts w:ascii="Times New Roman" w:hAnsi="Times New Roman"/>
        </w:rPr>
      </w:pPr>
      <w:r>
        <w:rPr>
          <w:rFonts w:ascii="Times New Roman" w:hAnsi="Times New Roman"/>
          <w:spacing w:val="19"/>
        </w:rPr>
        <w:t>式中：</w:t>
      </w:r>
    </w:p>
    <w:p w:rsidR="008B2DB9" w:rsidRDefault="008B2DB9">
      <w:pPr>
        <w:pStyle w:val="a4"/>
        <w:kinsoku w:val="0"/>
        <w:overflowPunct w:val="0"/>
        <w:spacing w:after="0" w:line="360" w:lineRule="auto"/>
        <w:ind w:firstLineChars="200" w:firstLine="480"/>
        <w:rPr>
          <w:rFonts w:ascii="Times New Roman" w:hAnsi="Times New Roman"/>
        </w:rPr>
      </w:pPr>
    </w:p>
    <w:p w:rsidR="008B2DB9" w:rsidRDefault="00C238C4">
      <w:pPr>
        <w:pStyle w:val="a4"/>
        <w:kinsoku w:val="0"/>
        <w:overflowPunct w:val="0"/>
        <w:spacing w:after="0" w:line="360" w:lineRule="auto"/>
        <w:rPr>
          <w:rFonts w:ascii="Times New Roman" w:hAnsi="Times New Roman"/>
        </w:rPr>
      </w:pPr>
      <w:r>
        <w:rPr>
          <w:rFonts w:ascii="Times New Roman" w:hAnsi="Times New Roman"/>
          <w:sz w:val="16"/>
        </w:rPr>
        <w:t xml:space="preserve">      </w:t>
      </w:r>
      <w:r>
        <w:rPr>
          <w:rFonts w:ascii="Times New Roman" w:hAnsi="Times New Roman"/>
        </w:rPr>
        <w:t xml:space="preserve"> </w:t>
      </w:r>
      <w:bookmarkStart w:id="2207" w:name="_Toc7304"/>
      <w:bookmarkStart w:id="2208" w:name="_Toc13118"/>
      <w:r>
        <w:rPr>
          <w:rFonts w:ascii="Times New Roman" w:hAnsi="Times New Roman"/>
        </w:rPr>
        <w:t>f</w:t>
      </w:r>
      <w:r>
        <w:rPr>
          <w:rFonts w:ascii="Times New Roman" w:hAnsi="Times New Roman"/>
          <w:spacing w:val="-46"/>
        </w:rPr>
        <w:t xml:space="preserve"> </w:t>
      </w:r>
      <w:r>
        <w:rPr>
          <w:rFonts w:ascii="Times New Roman" w:hAnsi="Times New Roman"/>
          <w:spacing w:val="19"/>
        </w:rPr>
        <w:t>为小</w:t>
      </w:r>
      <w:r>
        <w:rPr>
          <w:rFonts w:ascii="Times New Roman" w:hAnsi="Times New Roman"/>
        </w:rPr>
        <w:t>于</w:t>
      </w:r>
      <w:r>
        <w:rPr>
          <w:rFonts w:ascii="Times New Roman" w:hAnsi="Times New Roman"/>
          <w:spacing w:val="-34"/>
        </w:rPr>
        <w:t xml:space="preserve"> </w:t>
      </w:r>
      <w:r>
        <w:rPr>
          <w:rFonts w:ascii="Times New Roman" w:hAnsi="Times New Roman"/>
        </w:rPr>
        <w:t>1</w:t>
      </w:r>
      <w:r>
        <w:rPr>
          <w:rFonts w:ascii="Times New Roman" w:hAnsi="Times New Roman"/>
          <w:spacing w:val="-46"/>
        </w:rPr>
        <w:t xml:space="preserve"> </w:t>
      </w:r>
      <w:r>
        <w:rPr>
          <w:rFonts w:ascii="Times New Roman" w:hAnsi="Times New Roman"/>
          <w:spacing w:val="18"/>
        </w:rPr>
        <w:t>的</w:t>
      </w:r>
      <w:r>
        <w:rPr>
          <w:rFonts w:ascii="Times New Roman" w:hAnsi="Times New Roman"/>
        </w:rPr>
        <w:t>系</w:t>
      </w:r>
      <w:r>
        <w:rPr>
          <w:rFonts w:ascii="Times New Roman" w:hAnsi="Times New Roman"/>
          <w:spacing w:val="-99"/>
        </w:rPr>
        <w:t xml:space="preserve"> </w:t>
      </w:r>
      <w:r>
        <w:rPr>
          <w:rFonts w:ascii="Times New Roman" w:hAnsi="Times New Roman"/>
          <w:spacing w:val="18"/>
        </w:rPr>
        <w:t>数，</w:t>
      </w:r>
      <w:r>
        <w:rPr>
          <w:rFonts w:ascii="Times New Roman" w:hAnsi="Times New Roman"/>
          <w:spacing w:val="-99"/>
        </w:rPr>
        <w:t xml:space="preserve"> </w:t>
      </w:r>
      <w:r>
        <w:rPr>
          <w:rFonts w:ascii="Times New Roman" w:hAnsi="Times New Roman"/>
          <w:spacing w:val="18"/>
        </w:rPr>
        <w:t>可根据</w:t>
      </w:r>
      <w:r>
        <w:rPr>
          <w:rFonts w:ascii="Times New Roman" w:hAnsi="Times New Roman"/>
        </w:rPr>
        <w:t>计</w:t>
      </w:r>
      <w:r>
        <w:rPr>
          <w:rFonts w:ascii="Times New Roman" w:hAnsi="Times New Roman"/>
          <w:spacing w:val="-99"/>
        </w:rPr>
        <w:t xml:space="preserve"> </w:t>
      </w:r>
      <w:r>
        <w:rPr>
          <w:rFonts w:ascii="Times New Roman" w:hAnsi="Times New Roman"/>
          <w:spacing w:val="18"/>
        </w:rPr>
        <w:t>算要</w:t>
      </w:r>
      <w:r>
        <w:rPr>
          <w:rFonts w:ascii="Times New Roman" w:hAnsi="Times New Roman"/>
        </w:rPr>
        <w:t>求</w:t>
      </w:r>
      <w:r>
        <w:rPr>
          <w:rFonts w:ascii="Times New Roman" w:hAnsi="Times New Roman"/>
          <w:spacing w:val="-99"/>
        </w:rPr>
        <w:t xml:space="preserve"> </w:t>
      </w:r>
      <w:r>
        <w:rPr>
          <w:rFonts w:ascii="Times New Roman" w:hAnsi="Times New Roman"/>
          <w:spacing w:val="18"/>
        </w:rPr>
        <w:t>确</w:t>
      </w:r>
      <w:r>
        <w:rPr>
          <w:rFonts w:ascii="Times New Roman" w:hAnsi="Times New Roman"/>
        </w:rPr>
        <w:t>定</w:t>
      </w:r>
      <w:r>
        <w:rPr>
          <w:rFonts w:ascii="Times New Roman" w:hAnsi="Times New Roman"/>
          <w:spacing w:val="-99"/>
        </w:rPr>
        <w:t xml:space="preserve"> </w:t>
      </w:r>
      <w:r>
        <w:rPr>
          <w:rFonts w:ascii="Times New Roman" w:hAnsi="Times New Roman"/>
        </w:rPr>
        <w:t>。</w:t>
      </w:r>
      <w:bookmarkEnd w:id="2207"/>
      <w:bookmarkEnd w:id="2208"/>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预测内容：预测</w:t>
      </w:r>
      <w:r>
        <w:rPr>
          <w:rFonts w:ascii="Times New Roman" w:hAnsi="Times New Roman"/>
        </w:rPr>
        <w:t>D</w:t>
      </w:r>
      <w:r>
        <w:rPr>
          <w:rFonts w:ascii="Times New Roman" w:hAnsi="Times New Roman"/>
        </w:rPr>
        <w:t>稳定度，风速分别为</w:t>
      </w:r>
      <w:r>
        <w:rPr>
          <w:rFonts w:ascii="Times New Roman" w:hAnsi="Times New Roman"/>
        </w:rPr>
        <w:t xml:space="preserve"> 0.5m/ s</w:t>
      </w:r>
      <w:r>
        <w:rPr>
          <w:rFonts w:ascii="Times New Roman" w:hAnsi="Times New Roman"/>
        </w:rPr>
        <w:t>（静风）、</w:t>
      </w:r>
      <w:r>
        <w:rPr>
          <w:rFonts w:ascii="Times New Roman" w:hAnsi="Times New Roman"/>
        </w:rPr>
        <w:t>2.5m/s</w:t>
      </w:r>
      <w:r>
        <w:rPr>
          <w:rFonts w:ascii="Times New Roman" w:hAnsi="Times New Roman"/>
        </w:rPr>
        <w:t>（年平均风速）时，各储罐泄漏溶剂挥发后造成的大气环境以及各敏感点的污染物浓度增量，根据风险源评价，公司厂区未构成重大危险源，风险评价级别为二级，因此大气环境影响评价范围应距离源点不低于</w:t>
      </w:r>
      <w:r>
        <w:rPr>
          <w:rFonts w:ascii="Times New Roman" w:hAnsi="Times New Roman"/>
        </w:rPr>
        <w:t>3km</w:t>
      </w:r>
      <w:r>
        <w:rPr>
          <w:rFonts w:ascii="Times New Roman" w:hAnsi="Times New Roman"/>
        </w:rPr>
        <w:t>。</w:t>
      </w:r>
    </w:p>
    <w:p w:rsidR="008B2DB9" w:rsidRDefault="00C238C4">
      <w:pPr>
        <w:pStyle w:val="a4"/>
        <w:kinsoku w:val="0"/>
        <w:overflowPunct w:val="0"/>
        <w:spacing w:after="0" w:line="360" w:lineRule="auto"/>
        <w:ind w:firstLineChars="200" w:firstLine="490"/>
        <w:rPr>
          <w:rFonts w:ascii="Times New Roman" w:hAnsi="Times New Roman"/>
        </w:rPr>
        <w:sectPr w:rsidR="008B2DB9">
          <w:type w:val="continuous"/>
          <w:pgSz w:w="11907" w:h="16860"/>
          <w:pgMar w:top="1440" w:right="1080" w:bottom="1440" w:left="1080" w:header="720" w:footer="720" w:gutter="0"/>
          <w:cols w:space="720"/>
        </w:sectPr>
      </w:pPr>
      <w:r>
        <w:rPr>
          <w:rFonts w:ascii="Times New Roman" w:hAnsi="Times New Roman"/>
          <w:b/>
          <w:bCs/>
          <w:spacing w:val="2"/>
        </w:rPr>
        <w:t>预</w:t>
      </w:r>
      <w:r>
        <w:rPr>
          <w:rFonts w:ascii="Times New Roman" w:hAnsi="Times New Roman"/>
          <w:b/>
          <w:bCs/>
        </w:rPr>
        <w:t>测</w:t>
      </w:r>
      <w:r>
        <w:rPr>
          <w:rFonts w:ascii="Times New Roman" w:hAnsi="Times New Roman"/>
          <w:b/>
          <w:bCs/>
          <w:spacing w:val="2"/>
        </w:rPr>
        <w:t>结</w:t>
      </w:r>
      <w:r>
        <w:rPr>
          <w:rFonts w:ascii="Times New Roman" w:hAnsi="Times New Roman"/>
          <w:b/>
          <w:bCs/>
        </w:rPr>
        <w:t>果</w:t>
      </w:r>
      <w:r>
        <w:rPr>
          <w:rFonts w:ascii="Times New Roman" w:hAnsi="Times New Roman"/>
          <w:b/>
          <w:bCs/>
          <w:spacing w:val="2"/>
        </w:rPr>
        <w:t>：</w:t>
      </w:r>
      <w:r>
        <w:rPr>
          <w:rFonts w:ascii="Times New Roman" w:hAnsi="Times New Roman"/>
        </w:rPr>
        <w:t>详见表</w:t>
      </w:r>
      <w:r>
        <w:rPr>
          <w:rFonts w:ascii="Times New Roman" w:hAnsi="Times New Roman"/>
        </w:rPr>
        <w:t>4.2.9</w:t>
      </w:r>
      <w:r>
        <w:rPr>
          <w:rFonts w:ascii="Times New Roman" w:hAnsi="Times New Roman"/>
        </w:rPr>
        <w:t>及表</w:t>
      </w:r>
      <w:r>
        <w:rPr>
          <w:rFonts w:ascii="Times New Roman" w:hAnsi="Times New Roman"/>
          <w:spacing w:val="-60"/>
        </w:rPr>
        <w:t xml:space="preserve"> </w:t>
      </w:r>
      <w:r>
        <w:rPr>
          <w:rFonts w:ascii="Times New Roman" w:hAnsi="Times New Roman"/>
        </w:rPr>
        <w:t>4.2.10</w:t>
      </w:r>
    </w:p>
    <w:p w:rsidR="008B2DB9" w:rsidRDefault="00C238C4">
      <w:pPr>
        <w:pStyle w:val="a4"/>
        <w:tabs>
          <w:tab w:val="left" w:pos="1528"/>
        </w:tabs>
        <w:kinsoku w:val="0"/>
        <w:overflowPunct w:val="0"/>
        <w:spacing w:after="0"/>
        <w:ind w:firstLineChars="200" w:firstLine="482"/>
        <w:rPr>
          <w:rFonts w:ascii="Times New Roman" w:hAnsi="Times New Roman"/>
          <w:b/>
          <w:bCs/>
        </w:rPr>
      </w:pPr>
      <w:r>
        <w:rPr>
          <w:rFonts w:ascii="Times New Roman" w:hAnsi="Times New Roman"/>
          <w:b/>
          <w:bCs/>
        </w:rPr>
        <w:lastRenderedPageBreak/>
        <w:t>表</w:t>
      </w:r>
      <w:r>
        <w:rPr>
          <w:rFonts w:ascii="Times New Roman" w:hAnsi="Times New Roman"/>
        </w:rPr>
        <w:t>4.2.</w:t>
      </w:r>
      <w:r>
        <w:rPr>
          <w:rFonts w:ascii="Times New Roman" w:hAnsi="Times New Roman"/>
          <w:b/>
          <w:bCs/>
        </w:rPr>
        <w:t>9</w:t>
      </w:r>
      <w:r>
        <w:rPr>
          <w:rFonts w:ascii="Times New Roman" w:hAnsi="Times New Roman"/>
          <w:b/>
          <w:bCs/>
        </w:rPr>
        <w:t>各</w:t>
      </w:r>
      <w:r>
        <w:rPr>
          <w:rFonts w:ascii="Times New Roman" w:hAnsi="Times New Roman"/>
          <w:b/>
          <w:bCs/>
          <w:spacing w:val="2"/>
        </w:rPr>
        <w:t>储</w:t>
      </w:r>
      <w:r>
        <w:rPr>
          <w:rFonts w:ascii="Times New Roman" w:hAnsi="Times New Roman"/>
          <w:b/>
          <w:bCs/>
        </w:rPr>
        <w:t>罐泄</w:t>
      </w:r>
      <w:r>
        <w:rPr>
          <w:rFonts w:ascii="Times New Roman" w:hAnsi="Times New Roman"/>
          <w:b/>
          <w:bCs/>
          <w:spacing w:val="2"/>
        </w:rPr>
        <w:t>漏</w:t>
      </w:r>
      <w:r>
        <w:rPr>
          <w:rFonts w:ascii="Times New Roman" w:hAnsi="Times New Roman"/>
          <w:b/>
          <w:bCs/>
        </w:rPr>
        <w:t>事</w:t>
      </w:r>
      <w:r>
        <w:rPr>
          <w:rFonts w:ascii="Times New Roman" w:hAnsi="Times New Roman"/>
          <w:b/>
          <w:bCs/>
          <w:spacing w:val="2"/>
        </w:rPr>
        <w:t>故</w:t>
      </w:r>
      <w:r>
        <w:rPr>
          <w:rFonts w:ascii="Times New Roman" w:hAnsi="Times New Roman"/>
          <w:b/>
          <w:bCs/>
        </w:rPr>
        <w:t>发生</w:t>
      </w:r>
      <w:r>
        <w:rPr>
          <w:rFonts w:ascii="Times New Roman" w:hAnsi="Times New Roman"/>
          <w:b/>
          <w:bCs/>
          <w:spacing w:val="2"/>
        </w:rPr>
        <w:t>后</w:t>
      </w:r>
      <w:r>
        <w:rPr>
          <w:rFonts w:ascii="Times New Roman" w:hAnsi="Times New Roman"/>
          <w:b/>
          <w:bCs/>
        </w:rPr>
        <w:t>静</w:t>
      </w:r>
      <w:r>
        <w:rPr>
          <w:rFonts w:ascii="Times New Roman" w:hAnsi="Times New Roman"/>
          <w:b/>
          <w:bCs/>
          <w:spacing w:val="2"/>
        </w:rPr>
        <w:t>风</w:t>
      </w:r>
      <w:r>
        <w:rPr>
          <w:rFonts w:ascii="Times New Roman" w:hAnsi="Times New Roman"/>
          <w:b/>
          <w:bCs/>
        </w:rPr>
        <w:t>与平</w:t>
      </w:r>
      <w:r>
        <w:rPr>
          <w:rFonts w:ascii="Times New Roman" w:hAnsi="Times New Roman"/>
          <w:b/>
          <w:bCs/>
          <w:spacing w:val="2"/>
        </w:rPr>
        <w:t>均</w:t>
      </w:r>
      <w:r>
        <w:rPr>
          <w:rFonts w:ascii="Times New Roman" w:hAnsi="Times New Roman"/>
          <w:b/>
          <w:bCs/>
        </w:rPr>
        <w:t>风</w:t>
      </w:r>
      <w:r>
        <w:rPr>
          <w:rFonts w:ascii="Times New Roman" w:hAnsi="Times New Roman"/>
          <w:b/>
          <w:bCs/>
          <w:spacing w:val="2"/>
        </w:rPr>
        <w:t>速</w:t>
      </w:r>
      <w:r>
        <w:rPr>
          <w:rFonts w:ascii="Times New Roman" w:hAnsi="Times New Roman"/>
          <w:b/>
          <w:bCs/>
        </w:rPr>
        <w:t>条件</w:t>
      </w:r>
      <w:r>
        <w:rPr>
          <w:rFonts w:ascii="Times New Roman" w:hAnsi="Times New Roman"/>
          <w:b/>
          <w:bCs/>
          <w:spacing w:val="2"/>
        </w:rPr>
        <w:t>下</w:t>
      </w:r>
      <w:r>
        <w:rPr>
          <w:rFonts w:ascii="Times New Roman" w:hAnsi="Times New Roman"/>
          <w:b/>
          <w:bCs/>
        </w:rPr>
        <w:t>风</w:t>
      </w:r>
      <w:r>
        <w:rPr>
          <w:rFonts w:ascii="Times New Roman" w:hAnsi="Times New Roman"/>
          <w:b/>
          <w:bCs/>
          <w:spacing w:val="2"/>
        </w:rPr>
        <w:t>向浓度</w:t>
      </w:r>
      <w:r>
        <w:rPr>
          <w:rFonts w:ascii="Times New Roman" w:hAnsi="Times New Roman"/>
          <w:b/>
          <w:bCs/>
          <w:spacing w:val="4"/>
        </w:rPr>
        <w:t>值</w:t>
      </w:r>
      <w:r>
        <w:rPr>
          <w:rFonts w:ascii="Times New Roman" w:hAnsi="Times New Roman"/>
          <w:b/>
          <w:bCs/>
          <w:spacing w:val="2"/>
        </w:rPr>
        <w:t>（</w:t>
      </w:r>
      <w:r>
        <w:rPr>
          <w:rFonts w:ascii="Times New Roman" w:hAnsi="Times New Roman"/>
          <w:b/>
          <w:bCs/>
          <w:spacing w:val="4"/>
        </w:rPr>
        <w:t>单</w:t>
      </w:r>
      <w:r>
        <w:rPr>
          <w:rFonts w:ascii="Times New Roman" w:hAnsi="Times New Roman"/>
          <w:b/>
          <w:bCs/>
          <w:spacing w:val="2"/>
        </w:rPr>
        <w:t>位</w:t>
      </w:r>
      <w:r>
        <w:rPr>
          <w:rFonts w:ascii="Times New Roman" w:hAnsi="Times New Roman"/>
          <w:b/>
          <w:bCs/>
          <w:spacing w:val="7"/>
        </w:rPr>
        <w:t>：</w:t>
      </w:r>
      <w:r>
        <w:rPr>
          <w:rFonts w:ascii="Times New Roman" w:hAnsi="Times New Roman"/>
          <w:b/>
          <w:bCs/>
          <w:spacing w:val="4"/>
        </w:rPr>
        <w:t>m</w:t>
      </w:r>
      <w:r>
        <w:rPr>
          <w:rFonts w:ascii="Times New Roman" w:hAnsi="Times New Roman"/>
          <w:b/>
          <w:bCs/>
          <w:spacing w:val="2"/>
        </w:rPr>
        <w:t>g</w:t>
      </w:r>
      <w:r>
        <w:rPr>
          <w:rFonts w:ascii="Times New Roman" w:hAnsi="Times New Roman"/>
          <w:b/>
          <w:bCs/>
          <w:spacing w:val="4"/>
        </w:rPr>
        <w:t>/</w:t>
      </w:r>
      <w:r>
        <w:rPr>
          <w:rFonts w:ascii="Times New Roman" w:hAnsi="Times New Roman"/>
          <w:b/>
          <w:bCs/>
          <w:spacing w:val="3"/>
        </w:rPr>
        <w:t>m</w:t>
      </w:r>
      <w:r>
        <w:rPr>
          <w:rFonts w:ascii="Times New Roman" w:hAnsi="Times New Roman"/>
          <w:b/>
          <w:bCs/>
          <w:spacing w:val="2"/>
          <w:position w:val="12"/>
        </w:rPr>
        <w:t>3</w:t>
      </w:r>
      <w:r>
        <w:rPr>
          <w:rFonts w:ascii="Times New Roman" w:hAnsi="Times New Roman"/>
          <w:b/>
          <w:bCs/>
        </w:rPr>
        <w:t>）</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tblPr>
      <w:tblGrid>
        <w:gridCol w:w="2385"/>
        <w:gridCol w:w="1745"/>
        <w:gridCol w:w="586"/>
        <w:gridCol w:w="1163"/>
        <w:gridCol w:w="586"/>
        <w:gridCol w:w="1161"/>
        <w:gridCol w:w="586"/>
        <w:gridCol w:w="1161"/>
        <w:gridCol w:w="586"/>
      </w:tblGrid>
      <w:tr w:rsidR="008B2DB9">
        <w:trPr>
          <w:gridAfter w:val="1"/>
          <w:wAfter w:w="586" w:type="dxa"/>
          <w:trHeight w:hRule="exact" w:val="470"/>
          <w:jc w:val="center"/>
        </w:trPr>
        <w:tc>
          <w:tcPr>
            <w:tcW w:w="2385" w:type="dxa"/>
            <w:tcBorders>
              <w:tl2br w:val="nil"/>
              <w:tr2bl w:val="nil"/>
            </w:tcBorders>
            <w:vAlign w:val="center"/>
          </w:tcPr>
          <w:p w:rsidR="008B2DB9" w:rsidRDefault="00C238C4">
            <w:pPr>
              <w:jc w:val="center"/>
              <w:rPr>
                <w:b/>
                <w:bCs/>
                <w:sz w:val="21"/>
                <w:szCs w:val="21"/>
              </w:rPr>
            </w:pPr>
            <w:r>
              <w:rPr>
                <w:b/>
                <w:bCs/>
                <w:sz w:val="21"/>
                <w:szCs w:val="21"/>
              </w:rPr>
              <w:t>泄漏物质</w:t>
            </w:r>
          </w:p>
        </w:tc>
        <w:tc>
          <w:tcPr>
            <w:tcW w:w="6988" w:type="dxa"/>
            <w:gridSpan w:val="7"/>
            <w:tcBorders>
              <w:tl2br w:val="nil"/>
              <w:tr2bl w:val="nil"/>
            </w:tcBorders>
            <w:vAlign w:val="center"/>
          </w:tcPr>
          <w:p w:rsidR="008B2DB9" w:rsidRDefault="00C238C4">
            <w:pPr>
              <w:jc w:val="center"/>
              <w:rPr>
                <w:b/>
                <w:bCs/>
                <w:sz w:val="21"/>
                <w:szCs w:val="21"/>
              </w:rPr>
            </w:pPr>
            <w:r>
              <w:rPr>
                <w:b/>
                <w:bCs/>
                <w:sz w:val="21"/>
                <w:szCs w:val="21"/>
              </w:rPr>
              <w:t>乙酸</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泄漏事故</w:t>
            </w:r>
          </w:p>
        </w:tc>
        <w:tc>
          <w:tcPr>
            <w:tcW w:w="3494" w:type="dxa"/>
            <w:gridSpan w:val="3"/>
            <w:tcBorders>
              <w:tl2br w:val="nil"/>
              <w:tr2bl w:val="nil"/>
            </w:tcBorders>
            <w:vAlign w:val="center"/>
          </w:tcPr>
          <w:p w:rsidR="008B2DB9" w:rsidRDefault="00C238C4">
            <w:pPr>
              <w:jc w:val="center"/>
              <w:rPr>
                <w:sz w:val="21"/>
                <w:szCs w:val="21"/>
              </w:rPr>
            </w:pPr>
            <w:r>
              <w:rPr>
                <w:sz w:val="21"/>
                <w:szCs w:val="21"/>
              </w:rPr>
              <w:t>小量泄漏</w:t>
            </w:r>
          </w:p>
        </w:tc>
        <w:tc>
          <w:tcPr>
            <w:tcW w:w="3494" w:type="dxa"/>
            <w:gridSpan w:val="4"/>
            <w:tcBorders>
              <w:tl2br w:val="nil"/>
              <w:tr2bl w:val="nil"/>
            </w:tcBorders>
            <w:vAlign w:val="center"/>
          </w:tcPr>
          <w:p w:rsidR="008B2DB9" w:rsidRDefault="00C238C4">
            <w:pPr>
              <w:jc w:val="center"/>
              <w:rPr>
                <w:sz w:val="21"/>
                <w:szCs w:val="21"/>
              </w:rPr>
            </w:pPr>
            <w:r>
              <w:rPr>
                <w:sz w:val="21"/>
                <w:szCs w:val="21"/>
              </w:rPr>
              <w:t>大量泄漏</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下风向距离（</w:t>
            </w:r>
            <w:r>
              <w:rPr>
                <w:sz w:val="21"/>
                <w:szCs w:val="21"/>
              </w:rPr>
              <w:t>m</w:t>
            </w:r>
            <w:r>
              <w:rPr>
                <w:sz w:val="21"/>
                <w:szCs w:val="21"/>
              </w:rPr>
              <w:t>）</w:t>
            </w:r>
          </w:p>
        </w:tc>
        <w:tc>
          <w:tcPr>
            <w:tcW w:w="1745" w:type="dxa"/>
            <w:tcBorders>
              <w:tl2br w:val="nil"/>
              <w:tr2bl w:val="nil"/>
            </w:tcBorders>
            <w:vAlign w:val="center"/>
          </w:tcPr>
          <w:p w:rsidR="008B2DB9" w:rsidRDefault="00C238C4">
            <w:pPr>
              <w:jc w:val="center"/>
              <w:rPr>
                <w:sz w:val="21"/>
                <w:szCs w:val="21"/>
              </w:rPr>
            </w:pPr>
            <w:r>
              <w:rPr>
                <w:sz w:val="21"/>
                <w:szCs w:val="21"/>
              </w:rPr>
              <w:t>0.5m/s</w:t>
            </w:r>
          </w:p>
        </w:tc>
        <w:tc>
          <w:tcPr>
            <w:tcW w:w="1749" w:type="dxa"/>
            <w:gridSpan w:val="2"/>
            <w:tcBorders>
              <w:tl2br w:val="nil"/>
              <w:tr2bl w:val="nil"/>
            </w:tcBorders>
            <w:vAlign w:val="center"/>
          </w:tcPr>
          <w:p w:rsidR="008B2DB9" w:rsidRDefault="00C238C4">
            <w:pPr>
              <w:jc w:val="center"/>
              <w:rPr>
                <w:sz w:val="21"/>
                <w:szCs w:val="21"/>
              </w:rPr>
            </w:pPr>
            <w:r>
              <w:rPr>
                <w:sz w:val="21"/>
                <w:szCs w:val="21"/>
              </w:rPr>
              <w:t>2.5m/s</w:t>
            </w:r>
          </w:p>
        </w:tc>
        <w:tc>
          <w:tcPr>
            <w:tcW w:w="1747" w:type="dxa"/>
            <w:gridSpan w:val="2"/>
            <w:tcBorders>
              <w:tl2br w:val="nil"/>
              <w:tr2bl w:val="nil"/>
            </w:tcBorders>
            <w:vAlign w:val="center"/>
          </w:tcPr>
          <w:p w:rsidR="008B2DB9" w:rsidRDefault="00C238C4">
            <w:pPr>
              <w:jc w:val="center"/>
              <w:rPr>
                <w:sz w:val="21"/>
                <w:szCs w:val="21"/>
              </w:rPr>
            </w:pPr>
            <w:r>
              <w:rPr>
                <w:sz w:val="21"/>
                <w:szCs w:val="21"/>
              </w:rPr>
              <w:t>0.5m/s</w:t>
            </w:r>
          </w:p>
        </w:tc>
        <w:tc>
          <w:tcPr>
            <w:tcW w:w="1747" w:type="dxa"/>
            <w:gridSpan w:val="2"/>
            <w:tcBorders>
              <w:tl2br w:val="nil"/>
              <w:tr2bl w:val="nil"/>
            </w:tcBorders>
            <w:vAlign w:val="center"/>
          </w:tcPr>
          <w:p w:rsidR="008B2DB9" w:rsidRDefault="00C238C4">
            <w:pPr>
              <w:jc w:val="center"/>
              <w:rPr>
                <w:sz w:val="21"/>
                <w:szCs w:val="21"/>
              </w:rPr>
            </w:pPr>
            <w:r>
              <w:rPr>
                <w:sz w:val="21"/>
                <w:szCs w:val="21"/>
              </w:rPr>
              <w:t>2.5m/s</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0</w:t>
            </w:r>
          </w:p>
        </w:tc>
        <w:tc>
          <w:tcPr>
            <w:tcW w:w="1745" w:type="dxa"/>
            <w:tcBorders>
              <w:tl2br w:val="nil"/>
              <w:tr2bl w:val="nil"/>
            </w:tcBorders>
            <w:vAlign w:val="center"/>
          </w:tcPr>
          <w:p w:rsidR="008B2DB9" w:rsidRDefault="00C238C4">
            <w:pPr>
              <w:jc w:val="center"/>
              <w:rPr>
                <w:sz w:val="21"/>
                <w:szCs w:val="21"/>
              </w:rPr>
            </w:pPr>
            <w:r>
              <w:rPr>
                <w:sz w:val="21"/>
                <w:szCs w:val="21"/>
              </w:rPr>
              <w:t>0.0033</w:t>
            </w:r>
          </w:p>
        </w:tc>
        <w:tc>
          <w:tcPr>
            <w:tcW w:w="1749" w:type="dxa"/>
            <w:gridSpan w:val="2"/>
            <w:tcBorders>
              <w:tl2br w:val="nil"/>
              <w:tr2bl w:val="nil"/>
            </w:tcBorders>
            <w:vAlign w:val="center"/>
          </w:tcPr>
          <w:p w:rsidR="008B2DB9" w:rsidRDefault="00C238C4">
            <w:pPr>
              <w:jc w:val="center"/>
              <w:rPr>
                <w:sz w:val="21"/>
                <w:szCs w:val="21"/>
              </w:rPr>
            </w:pPr>
            <w:r>
              <w:rPr>
                <w:sz w:val="21"/>
                <w:szCs w:val="21"/>
              </w:rPr>
              <w:t>0.0205</w:t>
            </w:r>
          </w:p>
        </w:tc>
        <w:tc>
          <w:tcPr>
            <w:tcW w:w="1747" w:type="dxa"/>
            <w:gridSpan w:val="2"/>
            <w:tcBorders>
              <w:tl2br w:val="nil"/>
              <w:tr2bl w:val="nil"/>
            </w:tcBorders>
            <w:vAlign w:val="center"/>
          </w:tcPr>
          <w:p w:rsidR="008B2DB9" w:rsidRDefault="00C238C4">
            <w:pPr>
              <w:jc w:val="center"/>
              <w:rPr>
                <w:sz w:val="21"/>
                <w:szCs w:val="21"/>
              </w:rPr>
            </w:pPr>
            <w:r>
              <w:rPr>
                <w:sz w:val="21"/>
                <w:szCs w:val="21"/>
              </w:rPr>
              <w:t>0.2630</w:t>
            </w:r>
          </w:p>
        </w:tc>
        <w:tc>
          <w:tcPr>
            <w:tcW w:w="1747" w:type="dxa"/>
            <w:gridSpan w:val="2"/>
            <w:tcBorders>
              <w:tl2br w:val="nil"/>
              <w:tr2bl w:val="nil"/>
            </w:tcBorders>
            <w:vAlign w:val="center"/>
          </w:tcPr>
          <w:p w:rsidR="008B2DB9" w:rsidRDefault="00C238C4">
            <w:pPr>
              <w:jc w:val="center"/>
              <w:rPr>
                <w:sz w:val="21"/>
                <w:szCs w:val="21"/>
              </w:rPr>
            </w:pPr>
            <w:r>
              <w:rPr>
                <w:sz w:val="21"/>
                <w:szCs w:val="21"/>
              </w:rPr>
              <w:t>1.4356</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10</w:t>
            </w:r>
          </w:p>
        </w:tc>
        <w:tc>
          <w:tcPr>
            <w:tcW w:w="1745" w:type="dxa"/>
            <w:tcBorders>
              <w:tl2br w:val="nil"/>
              <w:tr2bl w:val="nil"/>
            </w:tcBorders>
            <w:vAlign w:val="center"/>
          </w:tcPr>
          <w:p w:rsidR="008B2DB9" w:rsidRDefault="00C238C4">
            <w:pPr>
              <w:jc w:val="center"/>
              <w:rPr>
                <w:sz w:val="21"/>
                <w:szCs w:val="21"/>
              </w:rPr>
            </w:pPr>
            <w:r>
              <w:rPr>
                <w:sz w:val="21"/>
                <w:szCs w:val="21"/>
              </w:rPr>
              <w:t>0.0023</w:t>
            </w:r>
          </w:p>
        </w:tc>
        <w:tc>
          <w:tcPr>
            <w:tcW w:w="1749" w:type="dxa"/>
            <w:gridSpan w:val="2"/>
            <w:tcBorders>
              <w:tl2br w:val="nil"/>
              <w:tr2bl w:val="nil"/>
            </w:tcBorders>
            <w:vAlign w:val="center"/>
          </w:tcPr>
          <w:p w:rsidR="008B2DB9" w:rsidRDefault="00C238C4">
            <w:pPr>
              <w:jc w:val="center"/>
              <w:rPr>
                <w:sz w:val="21"/>
                <w:szCs w:val="21"/>
              </w:rPr>
            </w:pPr>
            <w:r>
              <w:rPr>
                <w:sz w:val="21"/>
                <w:szCs w:val="21"/>
              </w:rPr>
              <w:t>0.0198</w:t>
            </w:r>
          </w:p>
        </w:tc>
        <w:tc>
          <w:tcPr>
            <w:tcW w:w="1747" w:type="dxa"/>
            <w:gridSpan w:val="2"/>
            <w:tcBorders>
              <w:tl2br w:val="nil"/>
              <w:tr2bl w:val="nil"/>
            </w:tcBorders>
            <w:vAlign w:val="center"/>
          </w:tcPr>
          <w:p w:rsidR="008B2DB9" w:rsidRDefault="00C238C4">
            <w:pPr>
              <w:jc w:val="center"/>
              <w:rPr>
                <w:sz w:val="21"/>
                <w:szCs w:val="21"/>
              </w:rPr>
            </w:pPr>
            <w:r>
              <w:rPr>
                <w:sz w:val="21"/>
                <w:szCs w:val="21"/>
              </w:rPr>
              <w:t>0.1819</w:t>
            </w:r>
          </w:p>
        </w:tc>
        <w:tc>
          <w:tcPr>
            <w:tcW w:w="1747" w:type="dxa"/>
            <w:gridSpan w:val="2"/>
            <w:tcBorders>
              <w:tl2br w:val="nil"/>
              <w:tr2bl w:val="nil"/>
            </w:tcBorders>
            <w:vAlign w:val="center"/>
          </w:tcPr>
          <w:p w:rsidR="008B2DB9" w:rsidRDefault="00C238C4">
            <w:pPr>
              <w:jc w:val="center"/>
              <w:rPr>
                <w:sz w:val="21"/>
                <w:szCs w:val="21"/>
              </w:rPr>
            </w:pPr>
            <w:r>
              <w:rPr>
                <w:sz w:val="21"/>
                <w:szCs w:val="21"/>
              </w:rPr>
              <w:t>1.4296</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20</w:t>
            </w:r>
          </w:p>
        </w:tc>
        <w:tc>
          <w:tcPr>
            <w:tcW w:w="1745" w:type="dxa"/>
            <w:tcBorders>
              <w:tl2br w:val="nil"/>
              <w:tr2bl w:val="nil"/>
            </w:tcBorders>
            <w:vAlign w:val="center"/>
          </w:tcPr>
          <w:p w:rsidR="008B2DB9" w:rsidRDefault="00C238C4">
            <w:pPr>
              <w:jc w:val="center"/>
              <w:rPr>
                <w:sz w:val="21"/>
                <w:szCs w:val="21"/>
              </w:rPr>
            </w:pPr>
            <w:r>
              <w:rPr>
                <w:sz w:val="21"/>
                <w:szCs w:val="21"/>
              </w:rPr>
              <w:t>0.0007</w:t>
            </w:r>
          </w:p>
        </w:tc>
        <w:tc>
          <w:tcPr>
            <w:tcW w:w="1749" w:type="dxa"/>
            <w:gridSpan w:val="2"/>
            <w:tcBorders>
              <w:tl2br w:val="nil"/>
              <w:tr2bl w:val="nil"/>
            </w:tcBorders>
            <w:vAlign w:val="center"/>
          </w:tcPr>
          <w:p w:rsidR="008B2DB9" w:rsidRDefault="00C238C4">
            <w:pPr>
              <w:jc w:val="center"/>
              <w:rPr>
                <w:sz w:val="21"/>
                <w:szCs w:val="21"/>
              </w:rPr>
            </w:pPr>
            <w:r>
              <w:rPr>
                <w:sz w:val="21"/>
                <w:szCs w:val="21"/>
              </w:rPr>
              <w:t>0.0184</w:t>
            </w:r>
          </w:p>
        </w:tc>
        <w:tc>
          <w:tcPr>
            <w:tcW w:w="1747" w:type="dxa"/>
            <w:gridSpan w:val="2"/>
            <w:tcBorders>
              <w:tl2br w:val="nil"/>
              <w:tr2bl w:val="nil"/>
            </w:tcBorders>
            <w:vAlign w:val="center"/>
          </w:tcPr>
          <w:p w:rsidR="008B2DB9" w:rsidRDefault="00C238C4">
            <w:pPr>
              <w:jc w:val="center"/>
              <w:rPr>
                <w:sz w:val="21"/>
                <w:szCs w:val="21"/>
              </w:rPr>
            </w:pPr>
            <w:r>
              <w:rPr>
                <w:sz w:val="21"/>
                <w:szCs w:val="21"/>
              </w:rPr>
              <w:t>0.0542</w:t>
            </w:r>
          </w:p>
        </w:tc>
        <w:tc>
          <w:tcPr>
            <w:tcW w:w="1747" w:type="dxa"/>
            <w:gridSpan w:val="2"/>
            <w:tcBorders>
              <w:tl2br w:val="nil"/>
              <w:tr2bl w:val="nil"/>
            </w:tcBorders>
            <w:vAlign w:val="center"/>
          </w:tcPr>
          <w:p w:rsidR="008B2DB9" w:rsidRDefault="00C238C4">
            <w:pPr>
              <w:jc w:val="center"/>
              <w:rPr>
                <w:sz w:val="21"/>
                <w:szCs w:val="21"/>
              </w:rPr>
            </w:pPr>
            <w:r>
              <w:rPr>
                <w:sz w:val="21"/>
                <w:szCs w:val="21"/>
              </w:rPr>
              <w:t>1.4242</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30</w:t>
            </w:r>
          </w:p>
        </w:tc>
        <w:tc>
          <w:tcPr>
            <w:tcW w:w="1745" w:type="dxa"/>
            <w:tcBorders>
              <w:tl2br w:val="nil"/>
              <w:tr2bl w:val="nil"/>
            </w:tcBorders>
            <w:vAlign w:val="center"/>
          </w:tcPr>
          <w:p w:rsidR="008B2DB9" w:rsidRDefault="00C238C4">
            <w:pPr>
              <w:jc w:val="center"/>
              <w:rPr>
                <w:sz w:val="21"/>
                <w:szCs w:val="21"/>
              </w:rPr>
            </w:pPr>
            <w:r>
              <w:rPr>
                <w:sz w:val="21"/>
                <w:szCs w:val="21"/>
              </w:rPr>
              <w:t>0.0003</w:t>
            </w:r>
          </w:p>
        </w:tc>
        <w:tc>
          <w:tcPr>
            <w:tcW w:w="1749" w:type="dxa"/>
            <w:gridSpan w:val="2"/>
            <w:tcBorders>
              <w:tl2br w:val="nil"/>
              <w:tr2bl w:val="nil"/>
            </w:tcBorders>
            <w:vAlign w:val="center"/>
          </w:tcPr>
          <w:p w:rsidR="008B2DB9" w:rsidRDefault="00C238C4">
            <w:pPr>
              <w:jc w:val="center"/>
              <w:rPr>
                <w:sz w:val="21"/>
                <w:szCs w:val="21"/>
              </w:rPr>
            </w:pPr>
            <w:r>
              <w:rPr>
                <w:sz w:val="21"/>
                <w:szCs w:val="21"/>
              </w:rPr>
              <w:t>0.0015</w:t>
            </w:r>
          </w:p>
        </w:tc>
        <w:tc>
          <w:tcPr>
            <w:tcW w:w="1747" w:type="dxa"/>
            <w:gridSpan w:val="2"/>
            <w:tcBorders>
              <w:tl2br w:val="nil"/>
              <w:tr2bl w:val="nil"/>
            </w:tcBorders>
            <w:vAlign w:val="center"/>
          </w:tcPr>
          <w:p w:rsidR="008B2DB9" w:rsidRDefault="00C238C4">
            <w:pPr>
              <w:jc w:val="center"/>
              <w:rPr>
                <w:sz w:val="21"/>
                <w:szCs w:val="21"/>
              </w:rPr>
            </w:pPr>
            <w:r>
              <w:rPr>
                <w:sz w:val="21"/>
                <w:szCs w:val="21"/>
              </w:rPr>
              <w:t>0.0246</w:t>
            </w:r>
          </w:p>
        </w:tc>
        <w:tc>
          <w:tcPr>
            <w:tcW w:w="1747" w:type="dxa"/>
            <w:gridSpan w:val="2"/>
            <w:tcBorders>
              <w:tl2br w:val="nil"/>
              <w:tr2bl w:val="nil"/>
            </w:tcBorders>
            <w:vAlign w:val="center"/>
          </w:tcPr>
          <w:p w:rsidR="008B2DB9" w:rsidRDefault="00C238C4">
            <w:pPr>
              <w:jc w:val="center"/>
              <w:rPr>
                <w:sz w:val="21"/>
                <w:szCs w:val="21"/>
              </w:rPr>
            </w:pPr>
            <w:r>
              <w:rPr>
                <w:sz w:val="21"/>
                <w:szCs w:val="21"/>
              </w:rPr>
              <w:t>0.1176</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40</w:t>
            </w:r>
          </w:p>
        </w:tc>
        <w:tc>
          <w:tcPr>
            <w:tcW w:w="1745" w:type="dxa"/>
            <w:tcBorders>
              <w:tl2br w:val="nil"/>
              <w:tr2bl w:val="nil"/>
            </w:tcBorders>
            <w:vAlign w:val="center"/>
          </w:tcPr>
          <w:p w:rsidR="008B2DB9" w:rsidRDefault="00C238C4">
            <w:pPr>
              <w:jc w:val="center"/>
              <w:rPr>
                <w:sz w:val="21"/>
                <w:szCs w:val="21"/>
              </w:rPr>
            </w:pPr>
            <w:r>
              <w:rPr>
                <w:sz w:val="21"/>
                <w:szCs w:val="21"/>
              </w:rPr>
              <w:t>0.0002</w:t>
            </w:r>
          </w:p>
        </w:tc>
        <w:tc>
          <w:tcPr>
            <w:tcW w:w="1749" w:type="dxa"/>
            <w:gridSpan w:val="2"/>
            <w:tcBorders>
              <w:tl2br w:val="nil"/>
              <w:tr2bl w:val="nil"/>
            </w:tcBorders>
            <w:vAlign w:val="center"/>
          </w:tcPr>
          <w:p w:rsidR="008B2DB9" w:rsidRDefault="00C238C4">
            <w:pPr>
              <w:jc w:val="center"/>
              <w:rPr>
                <w:sz w:val="21"/>
                <w:szCs w:val="21"/>
              </w:rPr>
            </w:pPr>
            <w:r>
              <w:rPr>
                <w:sz w:val="21"/>
                <w:szCs w:val="21"/>
              </w:rPr>
              <w:t>0.0040</w:t>
            </w:r>
          </w:p>
        </w:tc>
        <w:tc>
          <w:tcPr>
            <w:tcW w:w="1747" w:type="dxa"/>
            <w:gridSpan w:val="2"/>
            <w:tcBorders>
              <w:tl2br w:val="nil"/>
              <w:tr2bl w:val="nil"/>
            </w:tcBorders>
            <w:vAlign w:val="center"/>
          </w:tcPr>
          <w:p w:rsidR="008B2DB9" w:rsidRDefault="00C238C4">
            <w:pPr>
              <w:jc w:val="center"/>
              <w:rPr>
                <w:sz w:val="21"/>
                <w:szCs w:val="21"/>
              </w:rPr>
            </w:pPr>
            <w:r>
              <w:rPr>
                <w:sz w:val="21"/>
                <w:szCs w:val="21"/>
              </w:rPr>
              <w:t>0.0140</w:t>
            </w:r>
          </w:p>
        </w:tc>
        <w:tc>
          <w:tcPr>
            <w:tcW w:w="1747" w:type="dxa"/>
            <w:gridSpan w:val="2"/>
            <w:tcBorders>
              <w:tl2br w:val="nil"/>
              <w:tr2bl w:val="nil"/>
            </w:tcBorders>
            <w:vAlign w:val="center"/>
          </w:tcPr>
          <w:p w:rsidR="008B2DB9" w:rsidRDefault="00C238C4">
            <w:pPr>
              <w:jc w:val="center"/>
              <w:rPr>
                <w:sz w:val="21"/>
                <w:szCs w:val="21"/>
              </w:rPr>
            </w:pPr>
            <w:r>
              <w:rPr>
                <w:sz w:val="21"/>
                <w:szCs w:val="21"/>
              </w:rPr>
              <w:t>0.3079</w:t>
            </w:r>
          </w:p>
        </w:tc>
      </w:tr>
      <w:tr w:rsidR="008B2DB9">
        <w:trPr>
          <w:gridAfter w:val="1"/>
          <w:wAfter w:w="586" w:type="dxa"/>
          <w:trHeight w:hRule="exact" w:val="284"/>
          <w:jc w:val="center"/>
        </w:trPr>
        <w:tc>
          <w:tcPr>
            <w:tcW w:w="2385" w:type="dxa"/>
            <w:tcBorders>
              <w:tl2br w:val="nil"/>
              <w:tr2bl w:val="nil"/>
            </w:tcBorders>
            <w:vAlign w:val="center"/>
          </w:tcPr>
          <w:p w:rsidR="008B2DB9" w:rsidRDefault="00C238C4">
            <w:pPr>
              <w:jc w:val="center"/>
              <w:rPr>
                <w:sz w:val="21"/>
                <w:szCs w:val="21"/>
              </w:rPr>
            </w:pPr>
            <w:r>
              <w:rPr>
                <w:sz w:val="21"/>
                <w:szCs w:val="21"/>
              </w:rPr>
              <w:t>50</w:t>
            </w:r>
          </w:p>
        </w:tc>
        <w:tc>
          <w:tcPr>
            <w:tcW w:w="1745" w:type="dxa"/>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0.0019</w:t>
            </w:r>
          </w:p>
        </w:tc>
        <w:tc>
          <w:tcPr>
            <w:tcW w:w="1747" w:type="dxa"/>
            <w:gridSpan w:val="2"/>
            <w:tcBorders>
              <w:tl2br w:val="nil"/>
              <w:tr2bl w:val="nil"/>
            </w:tcBorders>
            <w:vAlign w:val="center"/>
          </w:tcPr>
          <w:p w:rsidR="008B2DB9" w:rsidRDefault="00C238C4">
            <w:pPr>
              <w:jc w:val="center"/>
              <w:rPr>
                <w:sz w:val="21"/>
                <w:szCs w:val="21"/>
              </w:rPr>
            </w:pPr>
            <w:r>
              <w:rPr>
                <w:sz w:val="21"/>
                <w:szCs w:val="21"/>
              </w:rPr>
              <w:t>0.0090</w:t>
            </w:r>
          </w:p>
        </w:tc>
        <w:tc>
          <w:tcPr>
            <w:tcW w:w="1747" w:type="dxa"/>
            <w:gridSpan w:val="2"/>
            <w:tcBorders>
              <w:tl2br w:val="nil"/>
              <w:tr2bl w:val="nil"/>
            </w:tcBorders>
            <w:vAlign w:val="center"/>
          </w:tcPr>
          <w:p w:rsidR="008B2DB9" w:rsidRDefault="00C238C4">
            <w:pPr>
              <w:jc w:val="center"/>
              <w:rPr>
                <w:sz w:val="21"/>
                <w:szCs w:val="21"/>
              </w:rPr>
            </w:pPr>
            <w:r>
              <w:rPr>
                <w:sz w:val="21"/>
                <w:szCs w:val="21"/>
              </w:rPr>
              <w:t>0.1492</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60</w:t>
            </w:r>
          </w:p>
        </w:tc>
        <w:tc>
          <w:tcPr>
            <w:tcW w:w="1745" w:type="dxa"/>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0.0017</w:t>
            </w:r>
          </w:p>
        </w:tc>
        <w:tc>
          <w:tcPr>
            <w:tcW w:w="1747" w:type="dxa"/>
            <w:gridSpan w:val="2"/>
            <w:tcBorders>
              <w:tl2br w:val="nil"/>
              <w:tr2bl w:val="nil"/>
            </w:tcBorders>
            <w:vAlign w:val="center"/>
          </w:tcPr>
          <w:p w:rsidR="008B2DB9" w:rsidRDefault="00C238C4">
            <w:pPr>
              <w:jc w:val="center"/>
              <w:rPr>
                <w:sz w:val="21"/>
                <w:szCs w:val="21"/>
              </w:rPr>
            </w:pPr>
            <w:r>
              <w:rPr>
                <w:sz w:val="21"/>
                <w:szCs w:val="21"/>
              </w:rPr>
              <w:t>0.0062</w:t>
            </w:r>
          </w:p>
        </w:tc>
        <w:tc>
          <w:tcPr>
            <w:tcW w:w="1747" w:type="dxa"/>
            <w:gridSpan w:val="2"/>
            <w:tcBorders>
              <w:tl2br w:val="nil"/>
              <w:tr2bl w:val="nil"/>
            </w:tcBorders>
            <w:vAlign w:val="center"/>
          </w:tcPr>
          <w:p w:rsidR="008B2DB9" w:rsidRDefault="00C238C4">
            <w:pPr>
              <w:jc w:val="center"/>
              <w:rPr>
                <w:sz w:val="21"/>
                <w:szCs w:val="21"/>
              </w:rPr>
            </w:pPr>
            <w:r>
              <w:rPr>
                <w:sz w:val="21"/>
                <w:szCs w:val="21"/>
              </w:rPr>
              <w:t>0.1336</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70</w:t>
            </w:r>
          </w:p>
        </w:tc>
        <w:tc>
          <w:tcPr>
            <w:tcW w:w="1745" w:type="dxa"/>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0.0013</w:t>
            </w:r>
          </w:p>
        </w:tc>
        <w:tc>
          <w:tcPr>
            <w:tcW w:w="1747" w:type="dxa"/>
            <w:gridSpan w:val="2"/>
            <w:tcBorders>
              <w:tl2br w:val="nil"/>
              <w:tr2bl w:val="nil"/>
            </w:tcBorders>
            <w:vAlign w:val="center"/>
          </w:tcPr>
          <w:p w:rsidR="008B2DB9" w:rsidRDefault="00C238C4">
            <w:pPr>
              <w:jc w:val="center"/>
              <w:rPr>
                <w:sz w:val="21"/>
                <w:szCs w:val="21"/>
              </w:rPr>
            </w:pPr>
            <w:r>
              <w:rPr>
                <w:sz w:val="21"/>
                <w:szCs w:val="21"/>
              </w:rPr>
              <w:t>0.0046</w:t>
            </w:r>
          </w:p>
        </w:tc>
        <w:tc>
          <w:tcPr>
            <w:tcW w:w="1747" w:type="dxa"/>
            <w:gridSpan w:val="2"/>
            <w:tcBorders>
              <w:tl2br w:val="nil"/>
              <w:tr2bl w:val="nil"/>
            </w:tcBorders>
            <w:vAlign w:val="center"/>
          </w:tcPr>
          <w:p w:rsidR="008B2DB9" w:rsidRDefault="00C238C4">
            <w:pPr>
              <w:jc w:val="center"/>
              <w:rPr>
                <w:sz w:val="21"/>
                <w:szCs w:val="21"/>
              </w:rPr>
            </w:pPr>
            <w:r>
              <w:rPr>
                <w:sz w:val="21"/>
                <w:szCs w:val="21"/>
              </w:rPr>
              <w:t>0.1009</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80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0.0011</w:t>
            </w:r>
          </w:p>
        </w:tc>
        <w:tc>
          <w:tcPr>
            <w:tcW w:w="1747" w:type="dxa"/>
            <w:gridSpan w:val="2"/>
            <w:tcBorders>
              <w:tl2br w:val="nil"/>
              <w:tr2bl w:val="nil"/>
            </w:tcBorders>
            <w:vAlign w:val="center"/>
          </w:tcPr>
          <w:p w:rsidR="008B2DB9" w:rsidRDefault="00C238C4">
            <w:pPr>
              <w:jc w:val="center"/>
              <w:rPr>
                <w:sz w:val="21"/>
                <w:szCs w:val="21"/>
              </w:rPr>
            </w:pPr>
            <w:r>
              <w:rPr>
                <w:sz w:val="21"/>
                <w:szCs w:val="21"/>
              </w:rPr>
              <w:t>0.0035</w:t>
            </w:r>
          </w:p>
        </w:tc>
        <w:tc>
          <w:tcPr>
            <w:tcW w:w="1747" w:type="dxa"/>
            <w:gridSpan w:val="2"/>
            <w:tcBorders>
              <w:tl2br w:val="nil"/>
              <w:tr2bl w:val="nil"/>
            </w:tcBorders>
            <w:vAlign w:val="center"/>
          </w:tcPr>
          <w:p w:rsidR="008B2DB9" w:rsidRDefault="00C238C4">
            <w:pPr>
              <w:jc w:val="center"/>
              <w:rPr>
                <w:sz w:val="21"/>
                <w:szCs w:val="21"/>
              </w:rPr>
            </w:pPr>
            <w:r>
              <w:rPr>
                <w:sz w:val="21"/>
                <w:szCs w:val="21"/>
              </w:rPr>
              <w:t>0.0827</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90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0.0009</w:t>
            </w:r>
          </w:p>
        </w:tc>
        <w:tc>
          <w:tcPr>
            <w:tcW w:w="1747" w:type="dxa"/>
            <w:gridSpan w:val="2"/>
            <w:tcBorders>
              <w:tl2br w:val="nil"/>
              <w:tr2bl w:val="nil"/>
            </w:tcBorders>
            <w:vAlign w:val="center"/>
          </w:tcPr>
          <w:p w:rsidR="008B2DB9" w:rsidRDefault="00C238C4">
            <w:pPr>
              <w:jc w:val="center"/>
              <w:rPr>
                <w:sz w:val="21"/>
                <w:szCs w:val="21"/>
              </w:rPr>
            </w:pPr>
            <w:r>
              <w:rPr>
                <w:sz w:val="21"/>
                <w:szCs w:val="21"/>
              </w:rPr>
              <w:t>0.0027</w:t>
            </w:r>
          </w:p>
        </w:tc>
        <w:tc>
          <w:tcPr>
            <w:tcW w:w="1747" w:type="dxa"/>
            <w:gridSpan w:val="2"/>
            <w:tcBorders>
              <w:tl2br w:val="nil"/>
              <w:tr2bl w:val="nil"/>
            </w:tcBorders>
            <w:vAlign w:val="center"/>
          </w:tcPr>
          <w:p w:rsidR="008B2DB9" w:rsidRDefault="00C238C4">
            <w:pPr>
              <w:jc w:val="center"/>
              <w:rPr>
                <w:sz w:val="21"/>
                <w:szCs w:val="21"/>
              </w:rPr>
            </w:pPr>
            <w:r>
              <w:rPr>
                <w:sz w:val="21"/>
                <w:szCs w:val="21"/>
              </w:rPr>
              <w:t>0.0685</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0.0007</w:t>
            </w:r>
          </w:p>
        </w:tc>
        <w:tc>
          <w:tcPr>
            <w:tcW w:w="1747" w:type="dxa"/>
            <w:gridSpan w:val="2"/>
            <w:tcBorders>
              <w:tl2br w:val="nil"/>
              <w:tr2bl w:val="nil"/>
            </w:tcBorders>
            <w:vAlign w:val="center"/>
          </w:tcPr>
          <w:p w:rsidR="008B2DB9" w:rsidRDefault="00C238C4">
            <w:pPr>
              <w:jc w:val="center"/>
              <w:rPr>
                <w:sz w:val="21"/>
                <w:szCs w:val="21"/>
              </w:rPr>
            </w:pPr>
            <w:r>
              <w:rPr>
                <w:sz w:val="21"/>
                <w:szCs w:val="21"/>
              </w:rPr>
              <w:t>0.0022</w:t>
            </w:r>
          </w:p>
        </w:tc>
        <w:tc>
          <w:tcPr>
            <w:tcW w:w="1747" w:type="dxa"/>
            <w:gridSpan w:val="2"/>
            <w:tcBorders>
              <w:tl2br w:val="nil"/>
              <w:tr2bl w:val="nil"/>
            </w:tcBorders>
            <w:vAlign w:val="center"/>
          </w:tcPr>
          <w:p w:rsidR="008B2DB9" w:rsidRDefault="00C238C4">
            <w:pPr>
              <w:jc w:val="center"/>
              <w:rPr>
                <w:sz w:val="21"/>
                <w:szCs w:val="21"/>
              </w:rPr>
            </w:pPr>
            <w:r>
              <w:rPr>
                <w:sz w:val="21"/>
                <w:szCs w:val="21"/>
              </w:rPr>
              <w:t>0.0578</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0.0005</w:t>
            </w:r>
          </w:p>
        </w:tc>
        <w:tc>
          <w:tcPr>
            <w:tcW w:w="1747" w:type="dxa"/>
            <w:gridSpan w:val="2"/>
            <w:tcBorders>
              <w:tl2br w:val="nil"/>
              <w:tr2bl w:val="nil"/>
            </w:tcBorders>
            <w:vAlign w:val="center"/>
          </w:tcPr>
          <w:p w:rsidR="008B2DB9" w:rsidRDefault="00C238C4">
            <w:pPr>
              <w:jc w:val="center"/>
              <w:rPr>
                <w:sz w:val="21"/>
                <w:szCs w:val="21"/>
              </w:rPr>
            </w:pPr>
            <w:r>
              <w:rPr>
                <w:sz w:val="21"/>
                <w:szCs w:val="21"/>
              </w:rPr>
              <w:t>0.0184</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400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0.0056</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500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0.0038</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600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0.0028</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800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0.0017</w:t>
            </w:r>
          </w:p>
        </w:tc>
      </w:tr>
      <w:tr w:rsidR="008B2DB9">
        <w:trPr>
          <w:gridAfter w:val="1"/>
          <w:wAfter w:w="586" w:type="dxa"/>
          <w:trHeight w:hRule="exact" w:val="284"/>
          <w:jc w:val="center"/>
        </w:trPr>
        <w:tc>
          <w:tcPr>
            <w:tcW w:w="2385" w:type="dxa"/>
            <w:tcBorders>
              <w:tl2br w:val="nil"/>
              <w:tr2bl w:val="nil"/>
            </w:tcBorders>
            <w:vAlign w:val="center"/>
          </w:tcPr>
          <w:p w:rsidR="008B2DB9" w:rsidRDefault="00C238C4">
            <w:pPr>
              <w:jc w:val="center"/>
              <w:rPr>
                <w:sz w:val="21"/>
                <w:szCs w:val="21"/>
              </w:rPr>
            </w:pPr>
            <w:r>
              <w:rPr>
                <w:sz w:val="21"/>
                <w:szCs w:val="21"/>
              </w:rPr>
              <w:t>1000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0.0011</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1200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0.0003</w:t>
            </w:r>
          </w:p>
        </w:tc>
      </w:tr>
      <w:tr w:rsidR="008B2DB9">
        <w:trPr>
          <w:gridAfter w:val="1"/>
          <w:wAfter w:w="586" w:type="dxa"/>
          <w:trHeight w:hRule="exact" w:val="282"/>
          <w:jc w:val="center"/>
        </w:trPr>
        <w:tc>
          <w:tcPr>
            <w:tcW w:w="2385" w:type="dxa"/>
            <w:tcBorders>
              <w:tl2br w:val="nil"/>
              <w:tr2bl w:val="nil"/>
            </w:tcBorders>
            <w:vAlign w:val="center"/>
          </w:tcPr>
          <w:p w:rsidR="008B2DB9" w:rsidRDefault="00C238C4">
            <w:pPr>
              <w:jc w:val="center"/>
              <w:rPr>
                <w:sz w:val="21"/>
                <w:szCs w:val="21"/>
              </w:rPr>
            </w:pPr>
            <w:r>
              <w:rPr>
                <w:sz w:val="21"/>
                <w:szCs w:val="21"/>
              </w:rPr>
              <w:t>1300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1400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1600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b/>
                <w:bCs/>
                <w:sz w:val="21"/>
                <w:szCs w:val="21"/>
              </w:rPr>
            </w:pPr>
            <w:r>
              <w:rPr>
                <w:b/>
                <w:bCs/>
                <w:sz w:val="21"/>
                <w:szCs w:val="21"/>
              </w:rPr>
              <w:t>泄漏物质</w:t>
            </w:r>
          </w:p>
        </w:tc>
        <w:tc>
          <w:tcPr>
            <w:tcW w:w="6988" w:type="dxa"/>
            <w:gridSpan w:val="7"/>
            <w:tcBorders>
              <w:tl2br w:val="nil"/>
              <w:tr2bl w:val="nil"/>
            </w:tcBorders>
            <w:vAlign w:val="center"/>
          </w:tcPr>
          <w:p w:rsidR="008B2DB9" w:rsidRDefault="00C238C4">
            <w:pPr>
              <w:jc w:val="center"/>
              <w:rPr>
                <w:b/>
                <w:bCs/>
                <w:sz w:val="21"/>
                <w:szCs w:val="21"/>
              </w:rPr>
            </w:pPr>
            <w:r>
              <w:rPr>
                <w:b/>
                <w:bCs/>
                <w:sz w:val="21"/>
                <w:szCs w:val="21"/>
              </w:rPr>
              <w:t>甲酸</w:t>
            </w:r>
          </w:p>
        </w:tc>
      </w:tr>
      <w:tr w:rsidR="008B2DB9">
        <w:trPr>
          <w:gridAfter w:val="1"/>
          <w:wAfter w:w="586" w:type="dxa"/>
          <w:trHeight w:hRule="exact" w:val="593"/>
          <w:jc w:val="center"/>
        </w:trPr>
        <w:tc>
          <w:tcPr>
            <w:tcW w:w="2385" w:type="dxa"/>
            <w:tcBorders>
              <w:tl2br w:val="nil"/>
              <w:tr2bl w:val="nil"/>
            </w:tcBorders>
            <w:vAlign w:val="center"/>
          </w:tcPr>
          <w:p w:rsidR="008B2DB9" w:rsidRDefault="00C238C4">
            <w:pPr>
              <w:jc w:val="center"/>
              <w:rPr>
                <w:sz w:val="21"/>
                <w:szCs w:val="21"/>
              </w:rPr>
            </w:pPr>
            <w:r>
              <w:rPr>
                <w:sz w:val="21"/>
                <w:szCs w:val="21"/>
              </w:rPr>
              <w:t>泄漏事故</w:t>
            </w:r>
          </w:p>
        </w:tc>
        <w:tc>
          <w:tcPr>
            <w:tcW w:w="3494" w:type="dxa"/>
            <w:gridSpan w:val="3"/>
            <w:tcBorders>
              <w:tl2br w:val="nil"/>
              <w:tr2bl w:val="nil"/>
            </w:tcBorders>
            <w:vAlign w:val="center"/>
          </w:tcPr>
          <w:p w:rsidR="008B2DB9" w:rsidRDefault="00C238C4">
            <w:pPr>
              <w:jc w:val="center"/>
              <w:rPr>
                <w:sz w:val="21"/>
                <w:szCs w:val="21"/>
              </w:rPr>
            </w:pPr>
            <w:r>
              <w:rPr>
                <w:sz w:val="21"/>
                <w:szCs w:val="21"/>
              </w:rPr>
              <w:t>小量泄漏</w:t>
            </w:r>
          </w:p>
        </w:tc>
        <w:tc>
          <w:tcPr>
            <w:tcW w:w="3494" w:type="dxa"/>
            <w:gridSpan w:val="4"/>
            <w:tcBorders>
              <w:tl2br w:val="nil"/>
              <w:tr2bl w:val="nil"/>
            </w:tcBorders>
            <w:vAlign w:val="center"/>
          </w:tcPr>
          <w:p w:rsidR="008B2DB9" w:rsidRDefault="00C238C4">
            <w:pPr>
              <w:jc w:val="center"/>
              <w:rPr>
                <w:sz w:val="21"/>
                <w:szCs w:val="21"/>
              </w:rPr>
            </w:pPr>
            <w:r>
              <w:rPr>
                <w:sz w:val="21"/>
                <w:szCs w:val="21"/>
              </w:rPr>
              <w:t>大量泄漏</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下风向距离（</w:t>
            </w:r>
            <w:r>
              <w:rPr>
                <w:sz w:val="21"/>
                <w:szCs w:val="21"/>
              </w:rPr>
              <w:t>m</w:t>
            </w:r>
            <w:r>
              <w:rPr>
                <w:sz w:val="21"/>
                <w:szCs w:val="21"/>
              </w:rPr>
              <w:t>）</w:t>
            </w:r>
          </w:p>
        </w:tc>
        <w:tc>
          <w:tcPr>
            <w:tcW w:w="1745" w:type="dxa"/>
            <w:tcBorders>
              <w:tl2br w:val="nil"/>
              <w:tr2bl w:val="nil"/>
            </w:tcBorders>
            <w:vAlign w:val="center"/>
          </w:tcPr>
          <w:p w:rsidR="008B2DB9" w:rsidRDefault="00C238C4">
            <w:pPr>
              <w:jc w:val="center"/>
              <w:rPr>
                <w:sz w:val="21"/>
                <w:szCs w:val="21"/>
              </w:rPr>
            </w:pPr>
            <w:r>
              <w:rPr>
                <w:sz w:val="21"/>
                <w:szCs w:val="21"/>
              </w:rPr>
              <w:t>0.5m/s</w:t>
            </w:r>
          </w:p>
        </w:tc>
        <w:tc>
          <w:tcPr>
            <w:tcW w:w="1749" w:type="dxa"/>
            <w:gridSpan w:val="2"/>
            <w:tcBorders>
              <w:tl2br w:val="nil"/>
              <w:tr2bl w:val="nil"/>
            </w:tcBorders>
            <w:vAlign w:val="center"/>
          </w:tcPr>
          <w:p w:rsidR="008B2DB9" w:rsidRDefault="00C238C4">
            <w:pPr>
              <w:jc w:val="center"/>
              <w:rPr>
                <w:sz w:val="21"/>
                <w:szCs w:val="21"/>
              </w:rPr>
            </w:pPr>
            <w:r>
              <w:rPr>
                <w:sz w:val="21"/>
                <w:szCs w:val="21"/>
              </w:rPr>
              <w:t>2.5m/s</w:t>
            </w:r>
          </w:p>
        </w:tc>
        <w:tc>
          <w:tcPr>
            <w:tcW w:w="1747" w:type="dxa"/>
            <w:gridSpan w:val="2"/>
            <w:tcBorders>
              <w:tl2br w:val="nil"/>
              <w:tr2bl w:val="nil"/>
            </w:tcBorders>
            <w:vAlign w:val="center"/>
          </w:tcPr>
          <w:p w:rsidR="008B2DB9" w:rsidRDefault="00C238C4">
            <w:pPr>
              <w:jc w:val="center"/>
              <w:rPr>
                <w:sz w:val="21"/>
                <w:szCs w:val="21"/>
              </w:rPr>
            </w:pPr>
            <w:r>
              <w:rPr>
                <w:sz w:val="21"/>
                <w:szCs w:val="21"/>
              </w:rPr>
              <w:t>0.5m/s</w:t>
            </w:r>
          </w:p>
        </w:tc>
        <w:tc>
          <w:tcPr>
            <w:tcW w:w="1747" w:type="dxa"/>
            <w:gridSpan w:val="2"/>
            <w:tcBorders>
              <w:tl2br w:val="nil"/>
              <w:tr2bl w:val="nil"/>
            </w:tcBorders>
            <w:vAlign w:val="center"/>
          </w:tcPr>
          <w:p w:rsidR="008B2DB9" w:rsidRDefault="00C238C4">
            <w:pPr>
              <w:jc w:val="center"/>
              <w:rPr>
                <w:sz w:val="21"/>
                <w:szCs w:val="21"/>
              </w:rPr>
            </w:pPr>
            <w:r>
              <w:rPr>
                <w:sz w:val="21"/>
                <w:szCs w:val="21"/>
              </w:rPr>
              <w:t>2.5m/s</w:t>
            </w:r>
          </w:p>
        </w:tc>
      </w:tr>
      <w:tr w:rsidR="008B2DB9">
        <w:trPr>
          <w:gridAfter w:val="1"/>
          <w:wAfter w:w="586" w:type="dxa"/>
          <w:trHeight w:hRule="exact" w:val="245"/>
          <w:jc w:val="center"/>
        </w:trPr>
        <w:tc>
          <w:tcPr>
            <w:tcW w:w="2385" w:type="dxa"/>
            <w:tcBorders>
              <w:tl2br w:val="nil"/>
              <w:tr2bl w:val="nil"/>
            </w:tcBorders>
            <w:vAlign w:val="center"/>
          </w:tcPr>
          <w:p w:rsidR="008B2DB9" w:rsidRDefault="00C238C4">
            <w:pPr>
              <w:jc w:val="center"/>
              <w:rPr>
                <w:sz w:val="21"/>
                <w:szCs w:val="21"/>
              </w:rPr>
            </w:pPr>
            <w:r>
              <w:rPr>
                <w:sz w:val="21"/>
                <w:szCs w:val="21"/>
              </w:rPr>
              <w:t>0</w:t>
            </w:r>
          </w:p>
        </w:tc>
        <w:tc>
          <w:tcPr>
            <w:tcW w:w="1745" w:type="dxa"/>
            <w:tcBorders>
              <w:tl2br w:val="nil"/>
              <w:tr2bl w:val="nil"/>
            </w:tcBorders>
            <w:vAlign w:val="center"/>
          </w:tcPr>
          <w:p w:rsidR="008B2DB9" w:rsidRDefault="00C238C4">
            <w:pPr>
              <w:jc w:val="center"/>
              <w:rPr>
                <w:sz w:val="21"/>
                <w:szCs w:val="21"/>
              </w:rPr>
            </w:pPr>
            <w:r>
              <w:rPr>
                <w:sz w:val="21"/>
                <w:szCs w:val="21"/>
              </w:rPr>
              <w:t>0.0093</w:t>
            </w:r>
          </w:p>
        </w:tc>
        <w:tc>
          <w:tcPr>
            <w:tcW w:w="1749" w:type="dxa"/>
            <w:gridSpan w:val="2"/>
            <w:tcBorders>
              <w:tl2br w:val="nil"/>
              <w:tr2bl w:val="nil"/>
            </w:tcBorders>
            <w:vAlign w:val="center"/>
          </w:tcPr>
          <w:p w:rsidR="008B2DB9" w:rsidRDefault="00C238C4">
            <w:pPr>
              <w:jc w:val="center"/>
              <w:rPr>
                <w:sz w:val="21"/>
                <w:szCs w:val="21"/>
              </w:rPr>
            </w:pPr>
            <w:r>
              <w:rPr>
                <w:sz w:val="21"/>
                <w:szCs w:val="21"/>
              </w:rPr>
              <w:t>0.0521</w:t>
            </w:r>
          </w:p>
        </w:tc>
        <w:tc>
          <w:tcPr>
            <w:tcW w:w="1747" w:type="dxa"/>
            <w:gridSpan w:val="2"/>
            <w:tcBorders>
              <w:tl2br w:val="nil"/>
              <w:tr2bl w:val="nil"/>
            </w:tcBorders>
            <w:vAlign w:val="center"/>
          </w:tcPr>
          <w:p w:rsidR="008B2DB9" w:rsidRDefault="00C238C4">
            <w:pPr>
              <w:jc w:val="center"/>
              <w:rPr>
                <w:sz w:val="21"/>
                <w:szCs w:val="21"/>
              </w:rPr>
            </w:pPr>
            <w:r>
              <w:rPr>
                <w:sz w:val="21"/>
                <w:szCs w:val="21"/>
              </w:rPr>
              <w:t>0.7082</w:t>
            </w:r>
          </w:p>
        </w:tc>
        <w:tc>
          <w:tcPr>
            <w:tcW w:w="1747" w:type="dxa"/>
            <w:gridSpan w:val="2"/>
            <w:tcBorders>
              <w:tl2br w:val="nil"/>
              <w:tr2bl w:val="nil"/>
            </w:tcBorders>
            <w:vAlign w:val="center"/>
          </w:tcPr>
          <w:p w:rsidR="008B2DB9" w:rsidRDefault="00C238C4">
            <w:pPr>
              <w:jc w:val="center"/>
              <w:rPr>
                <w:sz w:val="21"/>
                <w:szCs w:val="21"/>
              </w:rPr>
            </w:pPr>
            <w:r>
              <w:rPr>
                <w:sz w:val="21"/>
                <w:szCs w:val="21"/>
              </w:rPr>
              <w:t>3.9623</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10</w:t>
            </w:r>
          </w:p>
        </w:tc>
        <w:tc>
          <w:tcPr>
            <w:tcW w:w="1745" w:type="dxa"/>
            <w:tcBorders>
              <w:tl2br w:val="nil"/>
              <w:tr2bl w:val="nil"/>
            </w:tcBorders>
            <w:vAlign w:val="center"/>
          </w:tcPr>
          <w:p w:rsidR="008B2DB9" w:rsidRDefault="00C238C4">
            <w:pPr>
              <w:jc w:val="center"/>
              <w:rPr>
                <w:sz w:val="21"/>
                <w:szCs w:val="21"/>
              </w:rPr>
            </w:pPr>
            <w:r>
              <w:rPr>
                <w:sz w:val="21"/>
                <w:szCs w:val="21"/>
              </w:rPr>
              <w:t>0.0064</w:t>
            </w:r>
          </w:p>
        </w:tc>
        <w:tc>
          <w:tcPr>
            <w:tcW w:w="1749" w:type="dxa"/>
            <w:gridSpan w:val="2"/>
            <w:tcBorders>
              <w:tl2br w:val="nil"/>
              <w:tr2bl w:val="nil"/>
            </w:tcBorders>
            <w:vAlign w:val="center"/>
          </w:tcPr>
          <w:p w:rsidR="008B2DB9" w:rsidRDefault="00C238C4">
            <w:pPr>
              <w:jc w:val="center"/>
              <w:rPr>
                <w:sz w:val="21"/>
                <w:szCs w:val="21"/>
              </w:rPr>
            </w:pPr>
            <w:r>
              <w:rPr>
                <w:sz w:val="21"/>
                <w:szCs w:val="21"/>
              </w:rPr>
              <w:t>0.0502</w:t>
            </w:r>
          </w:p>
        </w:tc>
        <w:tc>
          <w:tcPr>
            <w:tcW w:w="1747" w:type="dxa"/>
            <w:gridSpan w:val="2"/>
            <w:tcBorders>
              <w:tl2br w:val="nil"/>
              <w:tr2bl w:val="nil"/>
            </w:tcBorders>
            <w:vAlign w:val="center"/>
          </w:tcPr>
          <w:p w:rsidR="008B2DB9" w:rsidRDefault="00C238C4">
            <w:pPr>
              <w:jc w:val="center"/>
              <w:rPr>
                <w:sz w:val="21"/>
                <w:szCs w:val="21"/>
              </w:rPr>
            </w:pPr>
            <w:r>
              <w:rPr>
                <w:sz w:val="21"/>
                <w:szCs w:val="21"/>
              </w:rPr>
              <w:t>0.4898</w:t>
            </w:r>
          </w:p>
        </w:tc>
        <w:tc>
          <w:tcPr>
            <w:tcW w:w="1747" w:type="dxa"/>
            <w:gridSpan w:val="2"/>
            <w:tcBorders>
              <w:tl2br w:val="nil"/>
              <w:tr2bl w:val="nil"/>
            </w:tcBorders>
            <w:vAlign w:val="center"/>
          </w:tcPr>
          <w:p w:rsidR="008B2DB9" w:rsidRDefault="00C238C4">
            <w:pPr>
              <w:jc w:val="center"/>
              <w:rPr>
                <w:sz w:val="21"/>
                <w:szCs w:val="21"/>
              </w:rPr>
            </w:pPr>
            <w:r>
              <w:rPr>
                <w:sz w:val="21"/>
                <w:szCs w:val="21"/>
              </w:rPr>
              <w:t>3.8895</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20</w:t>
            </w:r>
          </w:p>
        </w:tc>
        <w:tc>
          <w:tcPr>
            <w:tcW w:w="1745" w:type="dxa"/>
            <w:tcBorders>
              <w:tl2br w:val="nil"/>
              <w:tr2bl w:val="nil"/>
            </w:tcBorders>
            <w:vAlign w:val="center"/>
          </w:tcPr>
          <w:p w:rsidR="008B2DB9" w:rsidRDefault="00C238C4">
            <w:pPr>
              <w:jc w:val="center"/>
              <w:rPr>
                <w:sz w:val="21"/>
                <w:szCs w:val="21"/>
              </w:rPr>
            </w:pPr>
            <w:r>
              <w:rPr>
                <w:sz w:val="21"/>
                <w:szCs w:val="21"/>
              </w:rPr>
              <w:t>0.0019</w:t>
            </w:r>
          </w:p>
        </w:tc>
        <w:tc>
          <w:tcPr>
            <w:tcW w:w="1749" w:type="dxa"/>
            <w:gridSpan w:val="2"/>
            <w:tcBorders>
              <w:tl2br w:val="nil"/>
              <w:tr2bl w:val="nil"/>
            </w:tcBorders>
            <w:vAlign w:val="center"/>
          </w:tcPr>
          <w:p w:rsidR="008B2DB9" w:rsidRDefault="00C238C4">
            <w:pPr>
              <w:jc w:val="center"/>
              <w:rPr>
                <w:sz w:val="21"/>
                <w:szCs w:val="21"/>
              </w:rPr>
            </w:pPr>
            <w:r>
              <w:rPr>
                <w:sz w:val="21"/>
                <w:szCs w:val="21"/>
              </w:rPr>
              <w:t>0.0498</w:t>
            </w:r>
          </w:p>
        </w:tc>
        <w:tc>
          <w:tcPr>
            <w:tcW w:w="1747" w:type="dxa"/>
            <w:gridSpan w:val="2"/>
            <w:tcBorders>
              <w:tl2br w:val="nil"/>
              <w:tr2bl w:val="nil"/>
            </w:tcBorders>
            <w:vAlign w:val="center"/>
          </w:tcPr>
          <w:p w:rsidR="008B2DB9" w:rsidRDefault="00C238C4">
            <w:pPr>
              <w:jc w:val="center"/>
              <w:rPr>
                <w:sz w:val="21"/>
                <w:szCs w:val="21"/>
              </w:rPr>
            </w:pPr>
            <w:r>
              <w:rPr>
                <w:sz w:val="21"/>
                <w:szCs w:val="21"/>
              </w:rPr>
              <w:t>0.1460</w:t>
            </w:r>
          </w:p>
        </w:tc>
        <w:tc>
          <w:tcPr>
            <w:tcW w:w="1747" w:type="dxa"/>
            <w:gridSpan w:val="2"/>
            <w:tcBorders>
              <w:tl2br w:val="nil"/>
              <w:tr2bl w:val="nil"/>
            </w:tcBorders>
            <w:vAlign w:val="center"/>
          </w:tcPr>
          <w:p w:rsidR="008B2DB9" w:rsidRDefault="00C238C4">
            <w:pPr>
              <w:jc w:val="center"/>
              <w:rPr>
                <w:sz w:val="21"/>
                <w:szCs w:val="21"/>
              </w:rPr>
            </w:pPr>
            <w:r>
              <w:rPr>
                <w:sz w:val="21"/>
                <w:szCs w:val="21"/>
              </w:rPr>
              <w:t>3.8256</w:t>
            </w:r>
          </w:p>
        </w:tc>
      </w:tr>
      <w:tr w:rsidR="008B2DB9">
        <w:trPr>
          <w:gridAfter w:val="1"/>
          <w:wAfter w:w="586" w:type="dxa"/>
          <w:trHeight w:hRule="exact" w:val="284"/>
          <w:jc w:val="center"/>
        </w:trPr>
        <w:tc>
          <w:tcPr>
            <w:tcW w:w="2385" w:type="dxa"/>
            <w:tcBorders>
              <w:tl2br w:val="nil"/>
              <w:tr2bl w:val="nil"/>
            </w:tcBorders>
            <w:vAlign w:val="center"/>
          </w:tcPr>
          <w:p w:rsidR="008B2DB9" w:rsidRDefault="00C238C4">
            <w:pPr>
              <w:jc w:val="center"/>
              <w:rPr>
                <w:sz w:val="21"/>
                <w:szCs w:val="21"/>
              </w:rPr>
            </w:pPr>
            <w:r>
              <w:rPr>
                <w:sz w:val="21"/>
                <w:szCs w:val="21"/>
              </w:rPr>
              <w:t>30</w:t>
            </w:r>
          </w:p>
        </w:tc>
        <w:tc>
          <w:tcPr>
            <w:tcW w:w="1745" w:type="dxa"/>
            <w:tcBorders>
              <w:tl2br w:val="nil"/>
              <w:tr2bl w:val="nil"/>
            </w:tcBorders>
            <w:vAlign w:val="center"/>
          </w:tcPr>
          <w:p w:rsidR="008B2DB9" w:rsidRDefault="00C238C4">
            <w:pPr>
              <w:jc w:val="center"/>
              <w:rPr>
                <w:sz w:val="21"/>
                <w:szCs w:val="21"/>
              </w:rPr>
            </w:pPr>
            <w:r>
              <w:rPr>
                <w:sz w:val="21"/>
                <w:szCs w:val="21"/>
              </w:rPr>
              <w:t>0.0009</w:t>
            </w:r>
          </w:p>
        </w:tc>
        <w:tc>
          <w:tcPr>
            <w:tcW w:w="1749" w:type="dxa"/>
            <w:gridSpan w:val="2"/>
            <w:tcBorders>
              <w:tl2br w:val="nil"/>
              <w:tr2bl w:val="nil"/>
            </w:tcBorders>
            <w:vAlign w:val="center"/>
          </w:tcPr>
          <w:p w:rsidR="008B2DB9" w:rsidRDefault="00C238C4">
            <w:pPr>
              <w:jc w:val="center"/>
              <w:rPr>
                <w:sz w:val="21"/>
                <w:szCs w:val="21"/>
              </w:rPr>
            </w:pPr>
            <w:r>
              <w:rPr>
                <w:sz w:val="21"/>
                <w:szCs w:val="21"/>
              </w:rPr>
              <w:t>0.0041</w:t>
            </w:r>
          </w:p>
        </w:tc>
        <w:tc>
          <w:tcPr>
            <w:tcW w:w="1747" w:type="dxa"/>
            <w:gridSpan w:val="2"/>
            <w:tcBorders>
              <w:tl2br w:val="nil"/>
              <w:tr2bl w:val="nil"/>
            </w:tcBorders>
            <w:vAlign w:val="center"/>
          </w:tcPr>
          <w:p w:rsidR="008B2DB9" w:rsidRDefault="00C238C4">
            <w:pPr>
              <w:jc w:val="center"/>
              <w:rPr>
                <w:sz w:val="21"/>
                <w:szCs w:val="21"/>
              </w:rPr>
            </w:pPr>
            <w:r>
              <w:rPr>
                <w:sz w:val="21"/>
                <w:szCs w:val="21"/>
              </w:rPr>
              <w:t>0.0662</w:t>
            </w:r>
          </w:p>
        </w:tc>
        <w:tc>
          <w:tcPr>
            <w:tcW w:w="1747" w:type="dxa"/>
            <w:gridSpan w:val="2"/>
            <w:tcBorders>
              <w:tl2br w:val="nil"/>
              <w:tr2bl w:val="nil"/>
            </w:tcBorders>
            <w:vAlign w:val="center"/>
          </w:tcPr>
          <w:p w:rsidR="008B2DB9" w:rsidRDefault="00C238C4">
            <w:pPr>
              <w:jc w:val="center"/>
              <w:rPr>
                <w:sz w:val="21"/>
                <w:szCs w:val="21"/>
              </w:rPr>
            </w:pPr>
            <w:r>
              <w:rPr>
                <w:sz w:val="21"/>
                <w:szCs w:val="21"/>
              </w:rPr>
              <w:t>0.3159</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40</w:t>
            </w:r>
          </w:p>
        </w:tc>
        <w:tc>
          <w:tcPr>
            <w:tcW w:w="1745" w:type="dxa"/>
            <w:tcBorders>
              <w:tl2br w:val="nil"/>
              <w:tr2bl w:val="nil"/>
            </w:tcBorders>
            <w:vAlign w:val="center"/>
          </w:tcPr>
          <w:p w:rsidR="008B2DB9" w:rsidRDefault="00C238C4">
            <w:pPr>
              <w:jc w:val="center"/>
              <w:rPr>
                <w:sz w:val="21"/>
                <w:szCs w:val="21"/>
              </w:rPr>
            </w:pPr>
            <w:r>
              <w:rPr>
                <w:sz w:val="21"/>
                <w:szCs w:val="21"/>
              </w:rPr>
              <w:t>0.0005</w:t>
            </w:r>
          </w:p>
        </w:tc>
        <w:tc>
          <w:tcPr>
            <w:tcW w:w="1749" w:type="dxa"/>
            <w:gridSpan w:val="2"/>
            <w:tcBorders>
              <w:tl2br w:val="nil"/>
              <w:tr2bl w:val="nil"/>
            </w:tcBorders>
            <w:vAlign w:val="center"/>
          </w:tcPr>
          <w:p w:rsidR="008B2DB9" w:rsidRDefault="00C238C4">
            <w:pPr>
              <w:jc w:val="center"/>
              <w:rPr>
                <w:sz w:val="21"/>
                <w:szCs w:val="21"/>
              </w:rPr>
            </w:pPr>
            <w:r>
              <w:rPr>
                <w:sz w:val="21"/>
                <w:szCs w:val="21"/>
              </w:rPr>
              <w:t>0.0108</w:t>
            </w:r>
          </w:p>
        </w:tc>
        <w:tc>
          <w:tcPr>
            <w:tcW w:w="1747" w:type="dxa"/>
            <w:gridSpan w:val="2"/>
            <w:tcBorders>
              <w:tl2br w:val="nil"/>
              <w:tr2bl w:val="nil"/>
            </w:tcBorders>
            <w:vAlign w:val="center"/>
          </w:tcPr>
          <w:p w:rsidR="008B2DB9" w:rsidRDefault="00C238C4">
            <w:pPr>
              <w:jc w:val="center"/>
              <w:rPr>
                <w:sz w:val="21"/>
                <w:szCs w:val="21"/>
              </w:rPr>
            </w:pPr>
            <w:r>
              <w:rPr>
                <w:sz w:val="21"/>
                <w:szCs w:val="21"/>
              </w:rPr>
              <w:t>0.0377</w:t>
            </w:r>
          </w:p>
        </w:tc>
        <w:tc>
          <w:tcPr>
            <w:tcW w:w="1747" w:type="dxa"/>
            <w:gridSpan w:val="2"/>
            <w:tcBorders>
              <w:tl2br w:val="nil"/>
              <w:tr2bl w:val="nil"/>
            </w:tcBorders>
            <w:vAlign w:val="center"/>
          </w:tcPr>
          <w:p w:rsidR="008B2DB9" w:rsidRDefault="00C238C4">
            <w:pPr>
              <w:jc w:val="center"/>
              <w:rPr>
                <w:sz w:val="21"/>
                <w:szCs w:val="21"/>
              </w:rPr>
            </w:pPr>
            <w:r>
              <w:rPr>
                <w:sz w:val="21"/>
                <w:szCs w:val="21"/>
              </w:rPr>
              <w:t>0.8270</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50</w:t>
            </w:r>
          </w:p>
        </w:tc>
        <w:tc>
          <w:tcPr>
            <w:tcW w:w="1745" w:type="dxa"/>
            <w:tcBorders>
              <w:tl2br w:val="nil"/>
              <w:tr2bl w:val="nil"/>
            </w:tcBorders>
            <w:vAlign w:val="center"/>
          </w:tcPr>
          <w:p w:rsidR="008B2DB9" w:rsidRDefault="00C238C4">
            <w:pPr>
              <w:jc w:val="center"/>
              <w:rPr>
                <w:sz w:val="21"/>
                <w:szCs w:val="21"/>
              </w:rPr>
            </w:pPr>
            <w:r>
              <w:rPr>
                <w:sz w:val="21"/>
                <w:szCs w:val="21"/>
              </w:rPr>
              <w:t>0.0003</w:t>
            </w:r>
          </w:p>
        </w:tc>
        <w:tc>
          <w:tcPr>
            <w:tcW w:w="1749" w:type="dxa"/>
            <w:gridSpan w:val="2"/>
            <w:tcBorders>
              <w:tl2br w:val="nil"/>
              <w:tr2bl w:val="nil"/>
            </w:tcBorders>
            <w:vAlign w:val="center"/>
          </w:tcPr>
          <w:p w:rsidR="008B2DB9" w:rsidRDefault="00C238C4">
            <w:pPr>
              <w:jc w:val="center"/>
              <w:rPr>
                <w:sz w:val="21"/>
                <w:szCs w:val="21"/>
              </w:rPr>
            </w:pPr>
            <w:r>
              <w:rPr>
                <w:sz w:val="21"/>
                <w:szCs w:val="21"/>
              </w:rPr>
              <w:t>0.0052</w:t>
            </w:r>
          </w:p>
        </w:tc>
        <w:tc>
          <w:tcPr>
            <w:tcW w:w="1747" w:type="dxa"/>
            <w:gridSpan w:val="2"/>
            <w:tcBorders>
              <w:tl2br w:val="nil"/>
              <w:tr2bl w:val="nil"/>
            </w:tcBorders>
            <w:vAlign w:val="center"/>
          </w:tcPr>
          <w:p w:rsidR="008B2DB9" w:rsidRDefault="00C238C4">
            <w:pPr>
              <w:jc w:val="center"/>
              <w:rPr>
                <w:sz w:val="21"/>
                <w:szCs w:val="21"/>
              </w:rPr>
            </w:pPr>
            <w:r>
              <w:rPr>
                <w:sz w:val="21"/>
                <w:szCs w:val="21"/>
              </w:rPr>
              <w:t>0.0242</w:t>
            </w:r>
          </w:p>
        </w:tc>
        <w:tc>
          <w:tcPr>
            <w:tcW w:w="1747" w:type="dxa"/>
            <w:gridSpan w:val="2"/>
            <w:tcBorders>
              <w:tl2br w:val="nil"/>
              <w:tr2bl w:val="nil"/>
            </w:tcBorders>
            <w:vAlign w:val="center"/>
          </w:tcPr>
          <w:p w:rsidR="008B2DB9" w:rsidRDefault="00C238C4">
            <w:pPr>
              <w:jc w:val="center"/>
              <w:rPr>
                <w:sz w:val="21"/>
                <w:szCs w:val="21"/>
              </w:rPr>
            </w:pPr>
            <w:r>
              <w:rPr>
                <w:sz w:val="21"/>
                <w:szCs w:val="21"/>
              </w:rPr>
              <w:t>0.4009</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60</w:t>
            </w:r>
          </w:p>
        </w:tc>
        <w:tc>
          <w:tcPr>
            <w:tcW w:w="1745" w:type="dxa"/>
            <w:tcBorders>
              <w:tl2br w:val="nil"/>
              <w:tr2bl w:val="nil"/>
            </w:tcBorders>
            <w:vAlign w:val="center"/>
          </w:tcPr>
          <w:p w:rsidR="008B2DB9" w:rsidRDefault="00C238C4">
            <w:pPr>
              <w:jc w:val="center"/>
              <w:rPr>
                <w:sz w:val="21"/>
                <w:szCs w:val="21"/>
              </w:rPr>
            </w:pPr>
            <w:r>
              <w:rPr>
                <w:sz w:val="21"/>
                <w:szCs w:val="21"/>
              </w:rPr>
              <w:t>0.0002</w:t>
            </w:r>
          </w:p>
        </w:tc>
        <w:tc>
          <w:tcPr>
            <w:tcW w:w="1749" w:type="dxa"/>
            <w:gridSpan w:val="2"/>
            <w:tcBorders>
              <w:tl2br w:val="nil"/>
              <w:tr2bl w:val="nil"/>
            </w:tcBorders>
            <w:vAlign w:val="center"/>
          </w:tcPr>
          <w:p w:rsidR="008B2DB9" w:rsidRDefault="00C238C4">
            <w:pPr>
              <w:jc w:val="center"/>
              <w:rPr>
                <w:sz w:val="21"/>
                <w:szCs w:val="21"/>
              </w:rPr>
            </w:pPr>
            <w:r>
              <w:rPr>
                <w:sz w:val="21"/>
                <w:szCs w:val="21"/>
              </w:rPr>
              <w:t>0.0047</w:t>
            </w:r>
          </w:p>
        </w:tc>
        <w:tc>
          <w:tcPr>
            <w:tcW w:w="1747" w:type="dxa"/>
            <w:gridSpan w:val="2"/>
            <w:tcBorders>
              <w:tl2br w:val="nil"/>
              <w:tr2bl w:val="nil"/>
            </w:tcBorders>
            <w:vAlign w:val="center"/>
          </w:tcPr>
          <w:p w:rsidR="008B2DB9" w:rsidRDefault="00C238C4">
            <w:pPr>
              <w:jc w:val="center"/>
              <w:rPr>
                <w:sz w:val="21"/>
                <w:szCs w:val="21"/>
              </w:rPr>
            </w:pPr>
            <w:r>
              <w:rPr>
                <w:sz w:val="21"/>
                <w:szCs w:val="21"/>
              </w:rPr>
              <w:t>0.0168</w:t>
            </w:r>
          </w:p>
        </w:tc>
        <w:tc>
          <w:tcPr>
            <w:tcW w:w="1747" w:type="dxa"/>
            <w:gridSpan w:val="2"/>
            <w:tcBorders>
              <w:tl2br w:val="nil"/>
              <w:tr2bl w:val="nil"/>
            </w:tcBorders>
            <w:vAlign w:val="center"/>
          </w:tcPr>
          <w:p w:rsidR="008B2DB9" w:rsidRDefault="00C238C4">
            <w:pPr>
              <w:jc w:val="center"/>
              <w:rPr>
                <w:sz w:val="21"/>
                <w:szCs w:val="21"/>
              </w:rPr>
            </w:pPr>
            <w:r>
              <w:rPr>
                <w:sz w:val="21"/>
                <w:szCs w:val="21"/>
              </w:rPr>
              <w:t>0.3588</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70</w:t>
            </w:r>
          </w:p>
        </w:tc>
        <w:tc>
          <w:tcPr>
            <w:tcW w:w="1745" w:type="dxa"/>
            <w:tcBorders>
              <w:tl2br w:val="nil"/>
              <w:tr2bl w:val="nil"/>
            </w:tcBorders>
            <w:vAlign w:val="center"/>
          </w:tcPr>
          <w:p w:rsidR="008B2DB9" w:rsidRDefault="00C238C4">
            <w:pPr>
              <w:jc w:val="center"/>
              <w:rPr>
                <w:sz w:val="21"/>
                <w:szCs w:val="21"/>
              </w:rPr>
            </w:pPr>
            <w:r>
              <w:rPr>
                <w:sz w:val="21"/>
                <w:szCs w:val="21"/>
              </w:rPr>
              <w:t>0.0002</w:t>
            </w:r>
          </w:p>
        </w:tc>
        <w:tc>
          <w:tcPr>
            <w:tcW w:w="1749" w:type="dxa"/>
            <w:gridSpan w:val="2"/>
            <w:tcBorders>
              <w:tl2br w:val="nil"/>
              <w:tr2bl w:val="nil"/>
            </w:tcBorders>
            <w:vAlign w:val="center"/>
          </w:tcPr>
          <w:p w:rsidR="008B2DB9" w:rsidRDefault="00C238C4">
            <w:pPr>
              <w:jc w:val="center"/>
              <w:rPr>
                <w:sz w:val="21"/>
                <w:szCs w:val="21"/>
              </w:rPr>
            </w:pPr>
            <w:r>
              <w:rPr>
                <w:sz w:val="21"/>
                <w:szCs w:val="21"/>
              </w:rPr>
              <w:t>0.0035</w:t>
            </w:r>
          </w:p>
        </w:tc>
        <w:tc>
          <w:tcPr>
            <w:tcW w:w="1747" w:type="dxa"/>
            <w:gridSpan w:val="2"/>
            <w:tcBorders>
              <w:tl2br w:val="nil"/>
              <w:tr2bl w:val="nil"/>
            </w:tcBorders>
            <w:vAlign w:val="center"/>
          </w:tcPr>
          <w:p w:rsidR="008B2DB9" w:rsidRDefault="00C238C4">
            <w:pPr>
              <w:jc w:val="center"/>
              <w:rPr>
                <w:sz w:val="21"/>
                <w:szCs w:val="21"/>
              </w:rPr>
            </w:pPr>
            <w:r>
              <w:rPr>
                <w:sz w:val="21"/>
                <w:szCs w:val="21"/>
              </w:rPr>
              <w:t>0.0123</w:t>
            </w:r>
          </w:p>
        </w:tc>
        <w:tc>
          <w:tcPr>
            <w:tcW w:w="1747" w:type="dxa"/>
            <w:gridSpan w:val="2"/>
            <w:tcBorders>
              <w:tl2br w:val="nil"/>
              <w:tr2bl w:val="nil"/>
            </w:tcBorders>
            <w:vAlign w:val="center"/>
          </w:tcPr>
          <w:p w:rsidR="008B2DB9" w:rsidRDefault="00C238C4">
            <w:pPr>
              <w:jc w:val="center"/>
              <w:rPr>
                <w:sz w:val="21"/>
                <w:szCs w:val="21"/>
              </w:rPr>
            </w:pPr>
            <w:r>
              <w:rPr>
                <w:sz w:val="21"/>
                <w:szCs w:val="21"/>
              </w:rPr>
              <w:t>0.2710</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80</w:t>
            </w:r>
          </w:p>
        </w:tc>
        <w:tc>
          <w:tcPr>
            <w:tcW w:w="1745" w:type="dxa"/>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0.0029</w:t>
            </w:r>
          </w:p>
        </w:tc>
        <w:tc>
          <w:tcPr>
            <w:tcW w:w="1747" w:type="dxa"/>
            <w:gridSpan w:val="2"/>
            <w:tcBorders>
              <w:tl2br w:val="nil"/>
              <w:tr2bl w:val="nil"/>
            </w:tcBorders>
            <w:vAlign w:val="center"/>
          </w:tcPr>
          <w:p w:rsidR="008B2DB9" w:rsidRDefault="00C238C4">
            <w:pPr>
              <w:jc w:val="center"/>
              <w:rPr>
                <w:sz w:val="21"/>
                <w:szCs w:val="21"/>
              </w:rPr>
            </w:pPr>
            <w:r>
              <w:rPr>
                <w:sz w:val="21"/>
                <w:szCs w:val="21"/>
              </w:rPr>
              <w:t>0.0094</w:t>
            </w:r>
          </w:p>
        </w:tc>
        <w:tc>
          <w:tcPr>
            <w:tcW w:w="1747" w:type="dxa"/>
            <w:gridSpan w:val="2"/>
            <w:tcBorders>
              <w:tl2br w:val="nil"/>
              <w:tr2bl w:val="nil"/>
            </w:tcBorders>
            <w:vAlign w:val="center"/>
          </w:tcPr>
          <w:p w:rsidR="008B2DB9" w:rsidRDefault="00C238C4">
            <w:pPr>
              <w:jc w:val="center"/>
              <w:rPr>
                <w:sz w:val="21"/>
                <w:szCs w:val="21"/>
              </w:rPr>
            </w:pPr>
            <w:r>
              <w:rPr>
                <w:sz w:val="21"/>
                <w:szCs w:val="21"/>
              </w:rPr>
              <w:t>0.2221</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90</w:t>
            </w:r>
          </w:p>
        </w:tc>
        <w:tc>
          <w:tcPr>
            <w:tcW w:w="1745" w:type="dxa"/>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0.0024</w:t>
            </w:r>
          </w:p>
        </w:tc>
        <w:tc>
          <w:tcPr>
            <w:tcW w:w="1747" w:type="dxa"/>
            <w:gridSpan w:val="2"/>
            <w:tcBorders>
              <w:tl2br w:val="nil"/>
              <w:tr2bl w:val="nil"/>
            </w:tcBorders>
            <w:vAlign w:val="center"/>
          </w:tcPr>
          <w:p w:rsidR="008B2DB9" w:rsidRDefault="00C238C4">
            <w:pPr>
              <w:jc w:val="center"/>
              <w:rPr>
                <w:sz w:val="21"/>
                <w:szCs w:val="21"/>
              </w:rPr>
            </w:pPr>
            <w:r>
              <w:rPr>
                <w:sz w:val="21"/>
                <w:szCs w:val="21"/>
              </w:rPr>
              <w:t>0.0074</w:t>
            </w:r>
          </w:p>
        </w:tc>
        <w:tc>
          <w:tcPr>
            <w:tcW w:w="1747" w:type="dxa"/>
            <w:gridSpan w:val="2"/>
            <w:tcBorders>
              <w:tl2br w:val="nil"/>
              <w:tr2bl w:val="nil"/>
            </w:tcBorders>
            <w:vAlign w:val="center"/>
          </w:tcPr>
          <w:p w:rsidR="008B2DB9" w:rsidRDefault="00C238C4">
            <w:pPr>
              <w:jc w:val="center"/>
              <w:rPr>
                <w:sz w:val="21"/>
                <w:szCs w:val="21"/>
              </w:rPr>
            </w:pPr>
            <w:r>
              <w:rPr>
                <w:sz w:val="21"/>
                <w:szCs w:val="21"/>
              </w:rPr>
              <w:t>0.1840</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100</w:t>
            </w:r>
          </w:p>
        </w:tc>
        <w:tc>
          <w:tcPr>
            <w:tcW w:w="1745" w:type="dxa"/>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0.0020</w:t>
            </w:r>
          </w:p>
        </w:tc>
        <w:tc>
          <w:tcPr>
            <w:tcW w:w="1747" w:type="dxa"/>
            <w:gridSpan w:val="2"/>
            <w:tcBorders>
              <w:tl2br w:val="nil"/>
              <w:tr2bl w:val="nil"/>
            </w:tcBorders>
            <w:vAlign w:val="center"/>
          </w:tcPr>
          <w:p w:rsidR="008B2DB9" w:rsidRDefault="00C238C4">
            <w:pPr>
              <w:jc w:val="center"/>
              <w:rPr>
                <w:sz w:val="21"/>
                <w:szCs w:val="21"/>
              </w:rPr>
            </w:pPr>
            <w:r>
              <w:rPr>
                <w:sz w:val="21"/>
                <w:szCs w:val="21"/>
              </w:rPr>
              <w:t>0.0060</w:t>
            </w:r>
          </w:p>
        </w:tc>
        <w:tc>
          <w:tcPr>
            <w:tcW w:w="1747" w:type="dxa"/>
            <w:gridSpan w:val="2"/>
            <w:tcBorders>
              <w:tl2br w:val="nil"/>
              <w:tr2bl w:val="nil"/>
            </w:tcBorders>
            <w:vAlign w:val="center"/>
          </w:tcPr>
          <w:p w:rsidR="008B2DB9" w:rsidRDefault="00C238C4">
            <w:pPr>
              <w:jc w:val="center"/>
              <w:rPr>
                <w:sz w:val="21"/>
                <w:szCs w:val="21"/>
              </w:rPr>
            </w:pPr>
            <w:r>
              <w:rPr>
                <w:sz w:val="21"/>
                <w:szCs w:val="21"/>
              </w:rPr>
              <w:t>0.1554</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0.0006</w:t>
            </w:r>
          </w:p>
        </w:tc>
        <w:tc>
          <w:tcPr>
            <w:tcW w:w="1747" w:type="dxa"/>
            <w:gridSpan w:val="2"/>
            <w:tcBorders>
              <w:tl2br w:val="nil"/>
              <w:tr2bl w:val="nil"/>
            </w:tcBorders>
            <w:vAlign w:val="center"/>
          </w:tcPr>
          <w:p w:rsidR="008B2DB9" w:rsidRDefault="00C238C4">
            <w:pPr>
              <w:jc w:val="center"/>
              <w:rPr>
                <w:sz w:val="21"/>
                <w:szCs w:val="21"/>
              </w:rPr>
            </w:pPr>
            <w:r>
              <w:rPr>
                <w:sz w:val="21"/>
                <w:szCs w:val="21"/>
              </w:rPr>
              <w:t>0.0013</w:t>
            </w:r>
          </w:p>
        </w:tc>
        <w:tc>
          <w:tcPr>
            <w:tcW w:w="1747" w:type="dxa"/>
            <w:gridSpan w:val="2"/>
            <w:tcBorders>
              <w:tl2br w:val="nil"/>
              <w:tr2bl w:val="nil"/>
            </w:tcBorders>
            <w:vAlign w:val="center"/>
          </w:tcPr>
          <w:p w:rsidR="008B2DB9" w:rsidRDefault="00C238C4">
            <w:pPr>
              <w:jc w:val="center"/>
              <w:rPr>
                <w:sz w:val="21"/>
                <w:szCs w:val="21"/>
              </w:rPr>
            </w:pPr>
            <w:r>
              <w:rPr>
                <w:sz w:val="21"/>
                <w:szCs w:val="21"/>
              </w:rPr>
              <w:t>0.0494</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400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0.0151</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500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0.0103</w:t>
            </w:r>
          </w:p>
        </w:tc>
      </w:tr>
      <w:tr w:rsidR="008B2DB9">
        <w:trPr>
          <w:gridAfter w:val="1"/>
          <w:wAfter w:w="586" w:type="dxa"/>
          <w:trHeight w:hRule="exact" w:val="284"/>
          <w:jc w:val="center"/>
        </w:trPr>
        <w:tc>
          <w:tcPr>
            <w:tcW w:w="2385" w:type="dxa"/>
            <w:tcBorders>
              <w:tl2br w:val="nil"/>
              <w:tr2bl w:val="nil"/>
            </w:tcBorders>
            <w:vAlign w:val="center"/>
          </w:tcPr>
          <w:p w:rsidR="008B2DB9" w:rsidRDefault="00C238C4">
            <w:pPr>
              <w:jc w:val="center"/>
              <w:rPr>
                <w:sz w:val="21"/>
                <w:szCs w:val="21"/>
              </w:rPr>
            </w:pPr>
            <w:r>
              <w:rPr>
                <w:sz w:val="21"/>
                <w:szCs w:val="21"/>
              </w:rPr>
              <w:t>600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0.0075</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800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0.0045</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1000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0.0028</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1200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0.0008</w:t>
            </w:r>
          </w:p>
        </w:tc>
      </w:tr>
      <w:tr w:rsidR="008B2DB9">
        <w:trPr>
          <w:gridAfter w:val="1"/>
          <w:wAfter w:w="586" w:type="dxa"/>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1300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0.0003</w:t>
            </w:r>
          </w:p>
        </w:tc>
      </w:tr>
      <w:tr w:rsidR="008B2DB9">
        <w:trPr>
          <w:gridAfter w:val="1"/>
          <w:wAfter w:w="586" w:type="dxa"/>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lastRenderedPageBreak/>
              <w:t>1400</w:t>
            </w:r>
          </w:p>
        </w:tc>
        <w:tc>
          <w:tcPr>
            <w:tcW w:w="1745" w:type="dxa"/>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1600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1800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307"/>
          <w:jc w:val="center"/>
        </w:trPr>
        <w:tc>
          <w:tcPr>
            <w:tcW w:w="2385" w:type="dxa"/>
            <w:tcBorders>
              <w:tl2br w:val="nil"/>
              <w:tr2bl w:val="nil"/>
            </w:tcBorders>
            <w:vAlign w:val="center"/>
          </w:tcPr>
          <w:p w:rsidR="008B2DB9" w:rsidRDefault="00C238C4">
            <w:pPr>
              <w:jc w:val="center"/>
              <w:rPr>
                <w:b/>
                <w:bCs/>
                <w:sz w:val="21"/>
                <w:szCs w:val="21"/>
              </w:rPr>
            </w:pPr>
            <w:r>
              <w:rPr>
                <w:b/>
                <w:bCs/>
                <w:sz w:val="21"/>
                <w:szCs w:val="21"/>
              </w:rPr>
              <w:t>泄漏物质</w:t>
            </w:r>
          </w:p>
        </w:tc>
        <w:tc>
          <w:tcPr>
            <w:tcW w:w="7574" w:type="dxa"/>
            <w:gridSpan w:val="8"/>
            <w:tcBorders>
              <w:tl2br w:val="nil"/>
              <w:tr2bl w:val="nil"/>
            </w:tcBorders>
            <w:vAlign w:val="center"/>
          </w:tcPr>
          <w:p w:rsidR="008B2DB9" w:rsidRDefault="00C238C4">
            <w:pPr>
              <w:jc w:val="center"/>
              <w:rPr>
                <w:b/>
                <w:bCs/>
                <w:sz w:val="21"/>
                <w:szCs w:val="21"/>
              </w:rPr>
            </w:pPr>
            <w:r>
              <w:rPr>
                <w:b/>
                <w:bCs/>
                <w:sz w:val="21"/>
                <w:szCs w:val="21"/>
              </w:rPr>
              <w:t>醋酸甲酯（储罐区）</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泄漏事故</w:t>
            </w:r>
          </w:p>
        </w:tc>
        <w:tc>
          <w:tcPr>
            <w:tcW w:w="4080" w:type="dxa"/>
            <w:gridSpan w:val="4"/>
            <w:tcBorders>
              <w:tl2br w:val="nil"/>
              <w:tr2bl w:val="nil"/>
            </w:tcBorders>
            <w:vAlign w:val="center"/>
          </w:tcPr>
          <w:p w:rsidR="008B2DB9" w:rsidRDefault="00C238C4">
            <w:pPr>
              <w:jc w:val="center"/>
              <w:rPr>
                <w:sz w:val="21"/>
                <w:szCs w:val="21"/>
              </w:rPr>
            </w:pPr>
            <w:r>
              <w:rPr>
                <w:sz w:val="21"/>
                <w:szCs w:val="21"/>
              </w:rPr>
              <w:t>小量泄漏</w:t>
            </w:r>
          </w:p>
        </w:tc>
        <w:tc>
          <w:tcPr>
            <w:tcW w:w="3494" w:type="dxa"/>
            <w:gridSpan w:val="4"/>
            <w:tcBorders>
              <w:tl2br w:val="nil"/>
              <w:tr2bl w:val="nil"/>
            </w:tcBorders>
            <w:vAlign w:val="center"/>
          </w:tcPr>
          <w:p w:rsidR="008B2DB9" w:rsidRDefault="00C238C4">
            <w:pPr>
              <w:jc w:val="center"/>
              <w:rPr>
                <w:sz w:val="21"/>
                <w:szCs w:val="21"/>
              </w:rPr>
            </w:pPr>
            <w:r>
              <w:rPr>
                <w:sz w:val="21"/>
                <w:szCs w:val="21"/>
              </w:rPr>
              <w:t>大量泄漏</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下风向距离（</w:t>
            </w:r>
            <w:r>
              <w:rPr>
                <w:sz w:val="21"/>
                <w:szCs w:val="21"/>
              </w:rPr>
              <w:t>m</w:t>
            </w:r>
            <w:r>
              <w:rPr>
                <w:sz w:val="21"/>
                <w:szCs w:val="21"/>
              </w:rPr>
              <w:t>）</w:t>
            </w:r>
          </w:p>
        </w:tc>
        <w:tc>
          <w:tcPr>
            <w:tcW w:w="2331" w:type="dxa"/>
            <w:gridSpan w:val="2"/>
            <w:tcBorders>
              <w:tl2br w:val="nil"/>
              <w:tr2bl w:val="nil"/>
            </w:tcBorders>
            <w:vAlign w:val="center"/>
          </w:tcPr>
          <w:p w:rsidR="008B2DB9" w:rsidRDefault="00C238C4">
            <w:pPr>
              <w:jc w:val="center"/>
              <w:rPr>
                <w:sz w:val="21"/>
                <w:szCs w:val="21"/>
              </w:rPr>
            </w:pPr>
            <w:r>
              <w:rPr>
                <w:sz w:val="21"/>
                <w:szCs w:val="21"/>
              </w:rPr>
              <w:t>0.5m/s</w:t>
            </w:r>
          </w:p>
        </w:tc>
        <w:tc>
          <w:tcPr>
            <w:tcW w:w="1749" w:type="dxa"/>
            <w:gridSpan w:val="2"/>
            <w:tcBorders>
              <w:tl2br w:val="nil"/>
              <w:tr2bl w:val="nil"/>
            </w:tcBorders>
            <w:vAlign w:val="center"/>
          </w:tcPr>
          <w:p w:rsidR="008B2DB9" w:rsidRDefault="00C238C4">
            <w:pPr>
              <w:jc w:val="center"/>
              <w:rPr>
                <w:sz w:val="21"/>
                <w:szCs w:val="21"/>
              </w:rPr>
            </w:pPr>
            <w:r>
              <w:rPr>
                <w:sz w:val="21"/>
                <w:szCs w:val="21"/>
              </w:rPr>
              <w:t>2.5m/s</w:t>
            </w:r>
          </w:p>
        </w:tc>
        <w:tc>
          <w:tcPr>
            <w:tcW w:w="1747" w:type="dxa"/>
            <w:gridSpan w:val="2"/>
            <w:tcBorders>
              <w:tl2br w:val="nil"/>
              <w:tr2bl w:val="nil"/>
            </w:tcBorders>
            <w:vAlign w:val="center"/>
          </w:tcPr>
          <w:p w:rsidR="008B2DB9" w:rsidRDefault="00C238C4">
            <w:pPr>
              <w:jc w:val="center"/>
              <w:rPr>
                <w:sz w:val="21"/>
                <w:szCs w:val="21"/>
              </w:rPr>
            </w:pPr>
            <w:r>
              <w:rPr>
                <w:sz w:val="21"/>
                <w:szCs w:val="21"/>
              </w:rPr>
              <w:t>0.5m/s</w:t>
            </w:r>
          </w:p>
        </w:tc>
        <w:tc>
          <w:tcPr>
            <w:tcW w:w="1747" w:type="dxa"/>
            <w:gridSpan w:val="2"/>
            <w:tcBorders>
              <w:tl2br w:val="nil"/>
              <w:tr2bl w:val="nil"/>
            </w:tcBorders>
            <w:vAlign w:val="center"/>
          </w:tcPr>
          <w:p w:rsidR="008B2DB9" w:rsidRDefault="00C238C4">
            <w:pPr>
              <w:jc w:val="center"/>
              <w:rPr>
                <w:sz w:val="21"/>
                <w:szCs w:val="21"/>
              </w:rPr>
            </w:pPr>
            <w:r>
              <w:rPr>
                <w:sz w:val="21"/>
                <w:szCs w:val="21"/>
              </w:rPr>
              <w:t>2.5m/s</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0</w:t>
            </w:r>
          </w:p>
        </w:tc>
        <w:tc>
          <w:tcPr>
            <w:tcW w:w="2331" w:type="dxa"/>
            <w:gridSpan w:val="2"/>
            <w:tcBorders>
              <w:tl2br w:val="nil"/>
              <w:tr2bl w:val="nil"/>
            </w:tcBorders>
            <w:vAlign w:val="center"/>
          </w:tcPr>
          <w:p w:rsidR="008B2DB9" w:rsidRDefault="00C238C4">
            <w:pPr>
              <w:jc w:val="center"/>
              <w:rPr>
                <w:sz w:val="21"/>
                <w:szCs w:val="21"/>
              </w:rPr>
            </w:pPr>
            <w:r>
              <w:rPr>
                <w:sz w:val="21"/>
                <w:szCs w:val="21"/>
              </w:rPr>
              <w:t>0.0029</w:t>
            </w:r>
          </w:p>
        </w:tc>
        <w:tc>
          <w:tcPr>
            <w:tcW w:w="1749" w:type="dxa"/>
            <w:gridSpan w:val="2"/>
            <w:tcBorders>
              <w:tl2br w:val="nil"/>
              <w:tr2bl w:val="nil"/>
            </w:tcBorders>
            <w:vAlign w:val="center"/>
          </w:tcPr>
          <w:p w:rsidR="008B2DB9" w:rsidRDefault="00C238C4">
            <w:pPr>
              <w:jc w:val="center"/>
              <w:rPr>
                <w:sz w:val="21"/>
                <w:szCs w:val="21"/>
              </w:rPr>
            </w:pPr>
            <w:r>
              <w:rPr>
                <w:sz w:val="21"/>
                <w:szCs w:val="21"/>
              </w:rPr>
              <w:t>0.0415</w:t>
            </w:r>
          </w:p>
        </w:tc>
        <w:tc>
          <w:tcPr>
            <w:tcW w:w="1747" w:type="dxa"/>
            <w:gridSpan w:val="2"/>
            <w:tcBorders>
              <w:tl2br w:val="nil"/>
              <w:tr2bl w:val="nil"/>
            </w:tcBorders>
            <w:vAlign w:val="center"/>
          </w:tcPr>
          <w:p w:rsidR="008B2DB9" w:rsidRDefault="00C238C4">
            <w:pPr>
              <w:jc w:val="center"/>
              <w:rPr>
                <w:sz w:val="21"/>
                <w:szCs w:val="21"/>
              </w:rPr>
            </w:pPr>
            <w:r>
              <w:rPr>
                <w:sz w:val="21"/>
                <w:szCs w:val="21"/>
              </w:rPr>
              <w:t>0.2273</w:t>
            </w:r>
          </w:p>
        </w:tc>
        <w:tc>
          <w:tcPr>
            <w:tcW w:w="1747" w:type="dxa"/>
            <w:gridSpan w:val="2"/>
            <w:tcBorders>
              <w:tl2br w:val="nil"/>
              <w:tr2bl w:val="nil"/>
            </w:tcBorders>
            <w:vAlign w:val="center"/>
          </w:tcPr>
          <w:p w:rsidR="008B2DB9" w:rsidRDefault="00C238C4">
            <w:pPr>
              <w:jc w:val="center"/>
              <w:rPr>
                <w:sz w:val="21"/>
                <w:szCs w:val="21"/>
              </w:rPr>
            </w:pPr>
            <w:r>
              <w:rPr>
                <w:sz w:val="21"/>
                <w:szCs w:val="21"/>
              </w:rPr>
              <w:t>2.8652</w:t>
            </w:r>
          </w:p>
        </w:tc>
      </w:tr>
      <w:tr w:rsidR="008B2DB9">
        <w:tblPrEx>
          <w:tblBorders>
            <w:top w:val="none" w:sz="0" w:space="0" w:color="auto"/>
            <w:bottom w:val="single" w:sz="4" w:space="0" w:color="000000"/>
          </w:tblBorders>
        </w:tblPrEx>
        <w:trPr>
          <w:trHeight w:hRule="exact" w:val="447"/>
          <w:jc w:val="center"/>
        </w:trPr>
        <w:tc>
          <w:tcPr>
            <w:tcW w:w="2385" w:type="dxa"/>
            <w:tcBorders>
              <w:tl2br w:val="nil"/>
              <w:tr2bl w:val="nil"/>
            </w:tcBorders>
            <w:vAlign w:val="center"/>
          </w:tcPr>
          <w:p w:rsidR="008B2DB9" w:rsidRDefault="00C238C4">
            <w:pPr>
              <w:jc w:val="center"/>
              <w:rPr>
                <w:sz w:val="21"/>
                <w:szCs w:val="21"/>
              </w:rPr>
            </w:pPr>
            <w:r>
              <w:rPr>
                <w:sz w:val="21"/>
                <w:szCs w:val="21"/>
              </w:rPr>
              <w:t>10</w:t>
            </w:r>
          </w:p>
        </w:tc>
        <w:tc>
          <w:tcPr>
            <w:tcW w:w="2331" w:type="dxa"/>
            <w:gridSpan w:val="2"/>
            <w:tcBorders>
              <w:tl2br w:val="nil"/>
              <w:tr2bl w:val="nil"/>
            </w:tcBorders>
            <w:vAlign w:val="center"/>
          </w:tcPr>
          <w:p w:rsidR="008B2DB9" w:rsidRDefault="00C238C4">
            <w:pPr>
              <w:jc w:val="center"/>
              <w:rPr>
                <w:sz w:val="21"/>
                <w:szCs w:val="21"/>
              </w:rPr>
            </w:pPr>
            <w:r>
              <w:rPr>
                <w:sz w:val="21"/>
                <w:szCs w:val="21"/>
              </w:rPr>
              <w:t>0.0059</w:t>
            </w:r>
          </w:p>
        </w:tc>
        <w:tc>
          <w:tcPr>
            <w:tcW w:w="1749" w:type="dxa"/>
            <w:gridSpan w:val="2"/>
            <w:tcBorders>
              <w:tl2br w:val="nil"/>
              <w:tr2bl w:val="nil"/>
            </w:tcBorders>
            <w:vAlign w:val="center"/>
          </w:tcPr>
          <w:p w:rsidR="008B2DB9" w:rsidRDefault="00C238C4">
            <w:pPr>
              <w:jc w:val="center"/>
              <w:rPr>
                <w:sz w:val="21"/>
                <w:szCs w:val="21"/>
              </w:rPr>
            </w:pPr>
            <w:r>
              <w:rPr>
                <w:sz w:val="21"/>
                <w:szCs w:val="21"/>
              </w:rPr>
              <w:t>0.0386</w:t>
            </w:r>
          </w:p>
        </w:tc>
        <w:tc>
          <w:tcPr>
            <w:tcW w:w="1747" w:type="dxa"/>
            <w:gridSpan w:val="2"/>
            <w:tcBorders>
              <w:tl2br w:val="nil"/>
              <w:tr2bl w:val="nil"/>
            </w:tcBorders>
            <w:vAlign w:val="center"/>
          </w:tcPr>
          <w:p w:rsidR="008B2DB9" w:rsidRDefault="00C238C4">
            <w:pPr>
              <w:jc w:val="center"/>
              <w:rPr>
                <w:sz w:val="21"/>
                <w:szCs w:val="21"/>
              </w:rPr>
            </w:pPr>
            <w:r>
              <w:rPr>
                <w:sz w:val="21"/>
                <w:szCs w:val="21"/>
              </w:rPr>
              <w:t>0.4636</w:t>
            </w:r>
          </w:p>
        </w:tc>
        <w:tc>
          <w:tcPr>
            <w:tcW w:w="1747" w:type="dxa"/>
            <w:gridSpan w:val="2"/>
            <w:tcBorders>
              <w:tl2br w:val="nil"/>
              <w:tr2bl w:val="nil"/>
            </w:tcBorders>
            <w:vAlign w:val="center"/>
          </w:tcPr>
          <w:p w:rsidR="008B2DB9" w:rsidRDefault="00C238C4">
            <w:pPr>
              <w:jc w:val="center"/>
              <w:rPr>
                <w:sz w:val="21"/>
                <w:szCs w:val="21"/>
              </w:rPr>
            </w:pPr>
            <w:r>
              <w:rPr>
                <w:sz w:val="21"/>
                <w:szCs w:val="21"/>
              </w:rPr>
              <w:t>2.8035</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20</w:t>
            </w:r>
          </w:p>
        </w:tc>
        <w:tc>
          <w:tcPr>
            <w:tcW w:w="2331" w:type="dxa"/>
            <w:gridSpan w:val="2"/>
            <w:tcBorders>
              <w:tl2br w:val="nil"/>
              <w:tr2bl w:val="nil"/>
            </w:tcBorders>
            <w:vAlign w:val="center"/>
          </w:tcPr>
          <w:p w:rsidR="008B2DB9" w:rsidRDefault="00C238C4">
            <w:pPr>
              <w:jc w:val="center"/>
              <w:rPr>
                <w:sz w:val="21"/>
                <w:szCs w:val="21"/>
              </w:rPr>
            </w:pPr>
            <w:r>
              <w:rPr>
                <w:sz w:val="21"/>
                <w:szCs w:val="21"/>
              </w:rPr>
              <w:t>0.0041</w:t>
            </w:r>
          </w:p>
        </w:tc>
        <w:tc>
          <w:tcPr>
            <w:tcW w:w="1749" w:type="dxa"/>
            <w:gridSpan w:val="2"/>
            <w:tcBorders>
              <w:tl2br w:val="nil"/>
              <w:tr2bl w:val="nil"/>
            </w:tcBorders>
            <w:vAlign w:val="center"/>
          </w:tcPr>
          <w:p w:rsidR="008B2DB9" w:rsidRDefault="00C238C4">
            <w:pPr>
              <w:jc w:val="center"/>
              <w:rPr>
                <w:sz w:val="21"/>
                <w:szCs w:val="21"/>
              </w:rPr>
            </w:pPr>
            <w:r>
              <w:rPr>
                <w:sz w:val="21"/>
                <w:szCs w:val="21"/>
              </w:rPr>
              <w:t>0.0353</w:t>
            </w:r>
          </w:p>
        </w:tc>
        <w:tc>
          <w:tcPr>
            <w:tcW w:w="1747" w:type="dxa"/>
            <w:gridSpan w:val="2"/>
            <w:tcBorders>
              <w:tl2br w:val="nil"/>
              <w:tr2bl w:val="nil"/>
            </w:tcBorders>
            <w:vAlign w:val="center"/>
          </w:tcPr>
          <w:p w:rsidR="008B2DB9" w:rsidRDefault="00C238C4">
            <w:pPr>
              <w:jc w:val="center"/>
              <w:rPr>
                <w:sz w:val="21"/>
                <w:szCs w:val="21"/>
              </w:rPr>
            </w:pPr>
            <w:r>
              <w:rPr>
                <w:sz w:val="21"/>
                <w:szCs w:val="21"/>
              </w:rPr>
              <w:t>0.3160</w:t>
            </w:r>
          </w:p>
        </w:tc>
        <w:tc>
          <w:tcPr>
            <w:tcW w:w="1747" w:type="dxa"/>
            <w:gridSpan w:val="2"/>
            <w:tcBorders>
              <w:tl2br w:val="nil"/>
              <w:tr2bl w:val="nil"/>
            </w:tcBorders>
            <w:vAlign w:val="center"/>
          </w:tcPr>
          <w:p w:rsidR="008B2DB9" w:rsidRDefault="00C238C4">
            <w:pPr>
              <w:jc w:val="center"/>
              <w:rPr>
                <w:sz w:val="21"/>
                <w:szCs w:val="21"/>
              </w:rPr>
            </w:pPr>
            <w:r>
              <w:rPr>
                <w:sz w:val="21"/>
                <w:szCs w:val="21"/>
              </w:rPr>
              <w:t>2.7672</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30</w:t>
            </w:r>
          </w:p>
        </w:tc>
        <w:tc>
          <w:tcPr>
            <w:tcW w:w="2331" w:type="dxa"/>
            <w:gridSpan w:val="2"/>
            <w:tcBorders>
              <w:tl2br w:val="nil"/>
              <w:tr2bl w:val="nil"/>
            </w:tcBorders>
            <w:vAlign w:val="center"/>
          </w:tcPr>
          <w:p w:rsidR="008B2DB9" w:rsidRDefault="00C238C4">
            <w:pPr>
              <w:jc w:val="center"/>
              <w:rPr>
                <w:sz w:val="21"/>
                <w:szCs w:val="21"/>
              </w:rPr>
            </w:pPr>
            <w:r>
              <w:rPr>
                <w:sz w:val="21"/>
                <w:szCs w:val="21"/>
              </w:rPr>
              <w:t>0.0023</w:t>
            </w:r>
          </w:p>
        </w:tc>
        <w:tc>
          <w:tcPr>
            <w:tcW w:w="1749" w:type="dxa"/>
            <w:gridSpan w:val="2"/>
            <w:tcBorders>
              <w:tl2br w:val="nil"/>
              <w:tr2bl w:val="nil"/>
            </w:tcBorders>
            <w:vAlign w:val="center"/>
          </w:tcPr>
          <w:p w:rsidR="008B2DB9" w:rsidRDefault="00C238C4">
            <w:pPr>
              <w:jc w:val="center"/>
              <w:rPr>
                <w:sz w:val="21"/>
                <w:szCs w:val="21"/>
              </w:rPr>
            </w:pPr>
            <w:r>
              <w:rPr>
                <w:sz w:val="21"/>
                <w:szCs w:val="21"/>
              </w:rPr>
              <w:t>0.0046</w:t>
            </w:r>
          </w:p>
        </w:tc>
        <w:tc>
          <w:tcPr>
            <w:tcW w:w="1747" w:type="dxa"/>
            <w:gridSpan w:val="2"/>
            <w:tcBorders>
              <w:tl2br w:val="nil"/>
              <w:tr2bl w:val="nil"/>
            </w:tcBorders>
            <w:vAlign w:val="center"/>
          </w:tcPr>
          <w:p w:rsidR="008B2DB9" w:rsidRDefault="00C238C4">
            <w:pPr>
              <w:jc w:val="center"/>
              <w:rPr>
                <w:sz w:val="21"/>
                <w:szCs w:val="21"/>
              </w:rPr>
            </w:pPr>
            <w:r>
              <w:rPr>
                <w:sz w:val="21"/>
                <w:szCs w:val="21"/>
              </w:rPr>
              <w:t>0.1829</w:t>
            </w:r>
          </w:p>
        </w:tc>
        <w:tc>
          <w:tcPr>
            <w:tcW w:w="1747" w:type="dxa"/>
            <w:gridSpan w:val="2"/>
            <w:tcBorders>
              <w:tl2br w:val="nil"/>
              <w:tr2bl w:val="nil"/>
            </w:tcBorders>
            <w:vAlign w:val="center"/>
          </w:tcPr>
          <w:p w:rsidR="008B2DB9" w:rsidRDefault="00C238C4">
            <w:pPr>
              <w:jc w:val="center"/>
              <w:rPr>
                <w:sz w:val="21"/>
                <w:szCs w:val="21"/>
              </w:rPr>
            </w:pPr>
            <w:r>
              <w:rPr>
                <w:sz w:val="21"/>
                <w:szCs w:val="21"/>
              </w:rPr>
              <w:t>0.3570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40</w:t>
            </w:r>
          </w:p>
        </w:tc>
        <w:tc>
          <w:tcPr>
            <w:tcW w:w="2331" w:type="dxa"/>
            <w:gridSpan w:val="2"/>
            <w:tcBorders>
              <w:tl2br w:val="nil"/>
              <w:tr2bl w:val="nil"/>
            </w:tcBorders>
            <w:vAlign w:val="center"/>
          </w:tcPr>
          <w:p w:rsidR="008B2DB9" w:rsidRDefault="00C238C4">
            <w:pPr>
              <w:jc w:val="center"/>
              <w:rPr>
                <w:sz w:val="21"/>
                <w:szCs w:val="21"/>
              </w:rPr>
            </w:pPr>
            <w:r>
              <w:rPr>
                <w:sz w:val="21"/>
                <w:szCs w:val="21"/>
              </w:rPr>
              <w:t>0.0015</w:t>
            </w:r>
          </w:p>
        </w:tc>
        <w:tc>
          <w:tcPr>
            <w:tcW w:w="1749" w:type="dxa"/>
            <w:gridSpan w:val="2"/>
            <w:tcBorders>
              <w:tl2br w:val="nil"/>
              <w:tr2bl w:val="nil"/>
            </w:tcBorders>
            <w:vAlign w:val="center"/>
          </w:tcPr>
          <w:p w:rsidR="008B2DB9" w:rsidRDefault="00C238C4">
            <w:pPr>
              <w:jc w:val="center"/>
              <w:rPr>
                <w:sz w:val="21"/>
                <w:szCs w:val="21"/>
              </w:rPr>
            </w:pPr>
            <w:r>
              <w:rPr>
                <w:sz w:val="21"/>
                <w:szCs w:val="21"/>
              </w:rPr>
              <w:t>0.0112</w:t>
            </w:r>
          </w:p>
        </w:tc>
        <w:tc>
          <w:tcPr>
            <w:tcW w:w="1747" w:type="dxa"/>
            <w:gridSpan w:val="2"/>
            <w:tcBorders>
              <w:tl2br w:val="nil"/>
              <w:tr2bl w:val="nil"/>
            </w:tcBorders>
            <w:vAlign w:val="center"/>
          </w:tcPr>
          <w:p w:rsidR="008B2DB9" w:rsidRDefault="00C238C4">
            <w:pPr>
              <w:jc w:val="center"/>
              <w:rPr>
                <w:sz w:val="21"/>
                <w:szCs w:val="21"/>
              </w:rPr>
            </w:pPr>
            <w:r>
              <w:rPr>
                <w:sz w:val="21"/>
                <w:szCs w:val="21"/>
              </w:rPr>
              <w:t>0.1144</w:t>
            </w:r>
          </w:p>
        </w:tc>
        <w:tc>
          <w:tcPr>
            <w:tcW w:w="1747" w:type="dxa"/>
            <w:gridSpan w:val="2"/>
            <w:tcBorders>
              <w:tl2br w:val="nil"/>
              <w:tr2bl w:val="nil"/>
            </w:tcBorders>
            <w:vAlign w:val="center"/>
          </w:tcPr>
          <w:p w:rsidR="008B2DB9" w:rsidRDefault="00C238C4">
            <w:pPr>
              <w:jc w:val="center"/>
              <w:rPr>
                <w:sz w:val="21"/>
                <w:szCs w:val="21"/>
              </w:rPr>
            </w:pPr>
            <w:r>
              <w:rPr>
                <w:sz w:val="21"/>
                <w:szCs w:val="21"/>
              </w:rPr>
              <w:t>0.8795</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50</w:t>
            </w:r>
          </w:p>
        </w:tc>
        <w:tc>
          <w:tcPr>
            <w:tcW w:w="2331" w:type="dxa"/>
            <w:gridSpan w:val="2"/>
            <w:tcBorders>
              <w:tl2br w:val="nil"/>
              <w:tr2bl w:val="nil"/>
            </w:tcBorders>
            <w:vAlign w:val="center"/>
          </w:tcPr>
          <w:p w:rsidR="008B2DB9" w:rsidRDefault="00C238C4">
            <w:pPr>
              <w:jc w:val="center"/>
              <w:rPr>
                <w:sz w:val="21"/>
                <w:szCs w:val="21"/>
              </w:rPr>
            </w:pPr>
            <w:r>
              <w:rPr>
                <w:sz w:val="21"/>
                <w:szCs w:val="21"/>
              </w:rPr>
              <w:t>0.0010</w:t>
            </w:r>
          </w:p>
        </w:tc>
        <w:tc>
          <w:tcPr>
            <w:tcW w:w="1749" w:type="dxa"/>
            <w:gridSpan w:val="2"/>
            <w:tcBorders>
              <w:tl2br w:val="nil"/>
              <w:tr2bl w:val="nil"/>
            </w:tcBorders>
            <w:vAlign w:val="center"/>
          </w:tcPr>
          <w:p w:rsidR="008B2DB9" w:rsidRDefault="00C238C4">
            <w:pPr>
              <w:jc w:val="center"/>
              <w:rPr>
                <w:sz w:val="21"/>
                <w:szCs w:val="21"/>
              </w:rPr>
            </w:pPr>
            <w:r>
              <w:rPr>
                <w:sz w:val="21"/>
                <w:szCs w:val="21"/>
              </w:rPr>
              <w:t>0.0079</w:t>
            </w:r>
          </w:p>
        </w:tc>
        <w:tc>
          <w:tcPr>
            <w:tcW w:w="1747" w:type="dxa"/>
            <w:gridSpan w:val="2"/>
            <w:tcBorders>
              <w:tl2br w:val="nil"/>
              <w:tr2bl w:val="nil"/>
            </w:tcBorders>
            <w:vAlign w:val="center"/>
          </w:tcPr>
          <w:p w:rsidR="008B2DB9" w:rsidRDefault="00C238C4">
            <w:pPr>
              <w:jc w:val="center"/>
              <w:rPr>
                <w:sz w:val="21"/>
                <w:szCs w:val="21"/>
              </w:rPr>
            </w:pPr>
            <w:r>
              <w:rPr>
                <w:sz w:val="21"/>
                <w:szCs w:val="21"/>
              </w:rPr>
              <w:t>0.0770</w:t>
            </w:r>
          </w:p>
        </w:tc>
        <w:tc>
          <w:tcPr>
            <w:tcW w:w="1747" w:type="dxa"/>
            <w:gridSpan w:val="2"/>
            <w:tcBorders>
              <w:tl2br w:val="nil"/>
              <w:tr2bl w:val="nil"/>
            </w:tcBorders>
            <w:vAlign w:val="center"/>
          </w:tcPr>
          <w:p w:rsidR="008B2DB9" w:rsidRDefault="00C238C4">
            <w:pPr>
              <w:jc w:val="center"/>
              <w:rPr>
                <w:sz w:val="21"/>
                <w:szCs w:val="21"/>
              </w:rPr>
            </w:pPr>
            <w:r>
              <w:rPr>
                <w:sz w:val="21"/>
                <w:szCs w:val="21"/>
              </w:rPr>
              <w:t>0.6161</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60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0.0007</w:t>
            </w:r>
          </w:p>
        </w:tc>
        <w:tc>
          <w:tcPr>
            <w:tcW w:w="1749" w:type="dxa"/>
            <w:gridSpan w:val="2"/>
            <w:tcBorders>
              <w:tl2br w:val="nil"/>
              <w:tr2bl w:val="nil"/>
            </w:tcBorders>
            <w:vAlign w:val="center"/>
          </w:tcPr>
          <w:p w:rsidR="008B2DB9" w:rsidRDefault="00C238C4">
            <w:pPr>
              <w:jc w:val="center"/>
              <w:rPr>
                <w:sz w:val="21"/>
                <w:szCs w:val="21"/>
              </w:rPr>
            </w:pPr>
            <w:r>
              <w:rPr>
                <w:sz w:val="21"/>
                <w:szCs w:val="21"/>
              </w:rPr>
              <w:t>0.0061</w:t>
            </w:r>
          </w:p>
        </w:tc>
        <w:tc>
          <w:tcPr>
            <w:tcW w:w="1747" w:type="dxa"/>
            <w:gridSpan w:val="2"/>
            <w:tcBorders>
              <w:tl2br w:val="nil"/>
              <w:tr2bl w:val="nil"/>
            </w:tcBorders>
            <w:vAlign w:val="center"/>
          </w:tcPr>
          <w:p w:rsidR="008B2DB9" w:rsidRDefault="00C238C4">
            <w:pPr>
              <w:jc w:val="center"/>
              <w:rPr>
                <w:sz w:val="21"/>
                <w:szCs w:val="21"/>
              </w:rPr>
            </w:pPr>
            <w:r>
              <w:rPr>
                <w:sz w:val="21"/>
                <w:szCs w:val="21"/>
              </w:rPr>
              <w:t>0.0549</w:t>
            </w:r>
          </w:p>
        </w:tc>
        <w:tc>
          <w:tcPr>
            <w:tcW w:w="1747" w:type="dxa"/>
            <w:gridSpan w:val="2"/>
            <w:tcBorders>
              <w:tl2br w:val="nil"/>
              <w:tr2bl w:val="nil"/>
            </w:tcBorders>
            <w:vAlign w:val="center"/>
          </w:tcPr>
          <w:p w:rsidR="008B2DB9" w:rsidRDefault="00C238C4">
            <w:pPr>
              <w:jc w:val="center"/>
              <w:rPr>
                <w:sz w:val="21"/>
                <w:szCs w:val="21"/>
              </w:rPr>
            </w:pPr>
            <w:r>
              <w:rPr>
                <w:sz w:val="21"/>
                <w:szCs w:val="21"/>
              </w:rPr>
              <w:t>0.4808</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70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0.0005</w:t>
            </w:r>
          </w:p>
        </w:tc>
        <w:tc>
          <w:tcPr>
            <w:tcW w:w="1749" w:type="dxa"/>
            <w:gridSpan w:val="2"/>
            <w:tcBorders>
              <w:tl2br w:val="nil"/>
              <w:tr2bl w:val="nil"/>
            </w:tcBorders>
            <w:vAlign w:val="center"/>
          </w:tcPr>
          <w:p w:rsidR="008B2DB9" w:rsidRDefault="00C238C4">
            <w:pPr>
              <w:jc w:val="center"/>
              <w:rPr>
                <w:sz w:val="21"/>
                <w:szCs w:val="21"/>
              </w:rPr>
            </w:pPr>
            <w:r>
              <w:rPr>
                <w:sz w:val="21"/>
                <w:szCs w:val="21"/>
              </w:rPr>
              <w:t>0.0057</w:t>
            </w:r>
          </w:p>
        </w:tc>
        <w:tc>
          <w:tcPr>
            <w:tcW w:w="1747" w:type="dxa"/>
            <w:gridSpan w:val="2"/>
            <w:tcBorders>
              <w:tl2br w:val="nil"/>
              <w:tr2bl w:val="nil"/>
            </w:tcBorders>
            <w:vAlign w:val="center"/>
          </w:tcPr>
          <w:p w:rsidR="008B2DB9" w:rsidRDefault="00C238C4">
            <w:pPr>
              <w:jc w:val="center"/>
              <w:rPr>
                <w:sz w:val="21"/>
                <w:szCs w:val="21"/>
              </w:rPr>
            </w:pPr>
            <w:r>
              <w:rPr>
                <w:sz w:val="21"/>
                <w:szCs w:val="21"/>
              </w:rPr>
              <w:t>0.0410</w:t>
            </w:r>
          </w:p>
        </w:tc>
        <w:tc>
          <w:tcPr>
            <w:tcW w:w="1747" w:type="dxa"/>
            <w:gridSpan w:val="2"/>
            <w:tcBorders>
              <w:tl2br w:val="nil"/>
              <w:tr2bl w:val="nil"/>
            </w:tcBorders>
            <w:vAlign w:val="center"/>
          </w:tcPr>
          <w:p w:rsidR="008B2DB9" w:rsidRDefault="00C238C4">
            <w:pPr>
              <w:jc w:val="center"/>
              <w:rPr>
                <w:sz w:val="21"/>
                <w:szCs w:val="21"/>
              </w:rPr>
            </w:pPr>
            <w:r>
              <w:rPr>
                <w:sz w:val="21"/>
                <w:szCs w:val="21"/>
              </w:rPr>
              <w:t>0.4488</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80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0.0004</w:t>
            </w:r>
          </w:p>
        </w:tc>
        <w:tc>
          <w:tcPr>
            <w:tcW w:w="1749" w:type="dxa"/>
            <w:gridSpan w:val="2"/>
            <w:tcBorders>
              <w:tl2br w:val="nil"/>
              <w:tr2bl w:val="nil"/>
            </w:tcBorders>
            <w:vAlign w:val="center"/>
          </w:tcPr>
          <w:p w:rsidR="008B2DB9" w:rsidRDefault="00C238C4">
            <w:pPr>
              <w:jc w:val="center"/>
              <w:rPr>
                <w:sz w:val="21"/>
                <w:szCs w:val="21"/>
              </w:rPr>
            </w:pPr>
            <w:r>
              <w:rPr>
                <w:sz w:val="21"/>
                <w:szCs w:val="21"/>
              </w:rPr>
              <w:t>0.0046</w:t>
            </w:r>
          </w:p>
        </w:tc>
        <w:tc>
          <w:tcPr>
            <w:tcW w:w="1747" w:type="dxa"/>
            <w:gridSpan w:val="2"/>
            <w:tcBorders>
              <w:tl2br w:val="nil"/>
              <w:tr2bl w:val="nil"/>
            </w:tcBorders>
            <w:vAlign w:val="center"/>
          </w:tcPr>
          <w:p w:rsidR="008B2DB9" w:rsidRDefault="00C238C4">
            <w:pPr>
              <w:jc w:val="center"/>
              <w:rPr>
                <w:sz w:val="21"/>
                <w:szCs w:val="21"/>
              </w:rPr>
            </w:pPr>
            <w:r>
              <w:rPr>
                <w:sz w:val="21"/>
                <w:szCs w:val="21"/>
              </w:rPr>
              <w:t>0.0316</w:t>
            </w:r>
          </w:p>
        </w:tc>
        <w:tc>
          <w:tcPr>
            <w:tcW w:w="1747" w:type="dxa"/>
            <w:gridSpan w:val="2"/>
            <w:tcBorders>
              <w:tl2br w:val="nil"/>
              <w:tr2bl w:val="nil"/>
            </w:tcBorders>
            <w:vAlign w:val="center"/>
          </w:tcPr>
          <w:p w:rsidR="008B2DB9" w:rsidRDefault="00C238C4">
            <w:pPr>
              <w:jc w:val="center"/>
              <w:rPr>
                <w:sz w:val="21"/>
                <w:szCs w:val="21"/>
              </w:rPr>
            </w:pPr>
            <w:r>
              <w:rPr>
                <w:sz w:val="21"/>
                <w:szCs w:val="21"/>
              </w:rPr>
              <w:t>0.3585</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90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0.0003</w:t>
            </w:r>
          </w:p>
        </w:tc>
        <w:tc>
          <w:tcPr>
            <w:tcW w:w="1749" w:type="dxa"/>
            <w:gridSpan w:val="2"/>
            <w:tcBorders>
              <w:tl2br w:val="nil"/>
              <w:tr2bl w:val="nil"/>
            </w:tcBorders>
            <w:vAlign w:val="center"/>
          </w:tcPr>
          <w:p w:rsidR="008B2DB9" w:rsidRDefault="00C238C4">
            <w:pPr>
              <w:jc w:val="center"/>
              <w:rPr>
                <w:sz w:val="21"/>
                <w:szCs w:val="21"/>
              </w:rPr>
            </w:pPr>
            <w:r>
              <w:rPr>
                <w:sz w:val="21"/>
                <w:szCs w:val="21"/>
              </w:rPr>
              <w:t>0.0041</w:t>
            </w:r>
          </w:p>
        </w:tc>
        <w:tc>
          <w:tcPr>
            <w:tcW w:w="1747" w:type="dxa"/>
            <w:gridSpan w:val="2"/>
            <w:tcBorders>
              <w:tl2br w:val="nil"/>
              <w:tr2bl w:val="nil"/>
            </w:tcBorders>
            <w:vAlign w:val="center"/>
          </w:tcPr>
          <w:p w:rsidR="008B2DB9" w:rsidRDefault="00C238C4">
            <w:pPr>
              <w:jc w:val="center"/>
              <w:rPr>
                <w:sz w:val="21"/>
                <w:szCs w:val="21"/>
              </w:rPr>
            </w:pPr>
            <w:r>
              <w:rPr>
                <w:sz w:val="21"/>
                <w:szCs w:val="21"/>
              </w:rPr>
              <w:t>0.0251</w:t>
            </w:r>
          </w:p>
        </w:tc>
        <w:tc>
          <w:tcPr>
            <w:tcW w:w="1747" w:type="dxa"/>
            <w:gridSpan w:val="2"/>
            <w:tcBorders>
              <w:tl2br w:val="nil"/>
              <w:tr2bl w:val="nil"/>
            </w:tcBorders>
            <w:vAlign w:val="center"/>
          </w:tcPr>
          <w:p w:rsidR="008B2DB9" w:rsidRDefault="00C238C4">
            <w:pPr>
              <w:jc w:val="center"/>
              <w:rPr>
                <w:sz w:val="21"/>
                <w:szCs w:val="21"/>
              </w:rPr>
            </w:pPr>
            <w:r>
              <w:rPr>
                <w:sz w:val="21"/>
                <w:szCs w:val="21"/>
              </w:rPr>
              <w:t>0.3213</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100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0.0003</w:t>
            </w:r>
          </w:p>
        </w:tc>
        <w:tc>
          <w:tcPr>
            <w:tcW w:w="1749" w:type="dxa"/>
            <w:gridSpan w:val="2"/>
            <w:tcBorders>
              <w:tl2br w:val="nil"/>
              <w:tr2bl w:val="nil"/>
            </w:tcBorders>
            <w:vAlign w:val="center"/>
          </w:tcPr>
          <w:p w:rsidR="008B2DB9" w:rsidRDefault="00C238C4">
            <w:pPr>
              <w:jc w:val="center"/>
              <w:rPr>
                <w:sz w:val="21"/>
                <w:szCs w:val="21"/>
              </w:rPr>
            </w:pPr>
            <w:r>
              <w:rPr>
                <w:sz w:val="21"/>
                <w:szCs w:val="21"/>
              </w:rPr>
              <w:t>0.0035</w:t>
            </w:r>
          </w:p>
        </w:tc>
        <w:tc>
          <w:tcPr>
            <w:tcW w:w="1747" w:type="dxa"/>
            <w:gridSpan w:val="2"/>
            <w:tcBorders>
              <w:tl2br w:val="nil"/>
              <w:tr2bl w:val="nil"/>
            </w:tcBorders>
            <w:vAlign w:val="center"/>
          </w:tcPr>
          <w:p w:rsidR="008B2DB9" w:rsidRDefault="00C238C4">
            <w:pPr>
              <w:jc w:val="center"/>
              <w:rPr>
                <w:sz w:val="21"/>
                <w:szCs w:val="21"/>
              </w:rPr>
            </w:pPr>
            <w:r>
              <w:rPr>
                <w:sz w:val="21"/>
                <w:szCs w:val="21"/>
              </w:rPr>
              <w:t>0.0203</w:t>
            </w:r>
          </w:p>
        </w:tc>
        <w:tc>
          <w:tcPr>
            <w:tcW w:w="1747" w:type="dxa"/>
            <w:gridSpan w:val="2"/>
            <w:tcBorders>
              <w:tl2br w:val="nil"/>
              <w:tr2bl w:val="nil"/>
            </w:tcBorders>
            <w:vAlign w:val="center"/>
          </w:tcPr>
          <w:p w:rsidR="008B2DB9" w:rsidRDefault="00C238C4">
            <w:pPr>
              <w:jc w:val="center"/>
              <w:rPr>
                <w:sz w:val="21"/>
                <w:szCs w:val="21"/>
              </w:rPr>
            </w:pPr>
            <w:r>
              <w:rPr>
                <w:sz w:val="21"/>
                <w:szCs w:val="21"/>
              </w:rPr>
              <w:t>0.2773</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200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0.0013</w:t>
            </w:r>
          </w:p>
        </w:tc>
        <w:tc>
          <w:tcPr>
            <w:tcW w:w="1747" w:type="dxa"/>
            <w:gridSpan w:val="2"/>
            <w:tcBorders>
              <w:tl2br w:val="nil"/>
              <w:tr2bl w:val="nil"/>
            </w:tcBorders>
            <w:vAlign w:val="center"/>
          </w:tcPr>
          <w:p w:rsidR="008B2DB9" w:rsidRDefault="00C238C4">
            <w:pPr>
              <w:jc w:val="center"/>
              <w:rPr>
                <w:sz w:val="21"/>
                <w:szCs w:val="21"/>
              </w:rPr>
            </w:pPr>
            <w:r>
              <w:rPr>
                <w:sz w:val="21"/>
                <w:szCs w:val="21"/>
              </w:rPr>
              <w:t>0.0047</w:t>
            </w:r>
          </w:p>
        </w:tc>
        <w:tc>
          <w:tcPr>
            <w:tcW w:w="1747" w:type="dxa"/>
            <w:gridSpan w:val="2"/>
            <w:tcBorders>
              <w:tl2br w:val="nil"/>
              <w:tr2bl w:val="nil"/>
            </w:tcBorders>
            <w:vAlign w:val="center"/>
          </w:tcPr>
          <w:p w:rsidR="008B2DB9" w:rsidRDefault="00C238C4">
            <w:pPr>
              <w:jc w:val="center"/>
              <w:rPr>
                <w:sz w:val="21"/>
                <w:szCs w:val="21"/>
              </w:rPr>
            </w:pPr>
            <w:r>
              <w:rPr>
                <w:sz w:val="21"/>
                <w:szCs w:val="21"/>
              </w:rPr>
              <w:t>0.1050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400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0.0005</w:t>
            </w:r>
          </w:p>
        </w:tc>
        <w:tc>
          <w:tcPr>
            <w:tcW w:w="1747" w:type="dxa"/>
            <w:gridSpan w:val="2"/>
            <w:tcBorders>
              <w:tl2br w:val="nil"/>
              <w:tr2bl w:val="nil"/>
            </w:tcBorders>
            <w:vAlign w:val="center"/>
          </w:tcPr>
          <w:p w:rsidR="008B2DB9" w:rsidRDefault="00C238C4">
            <w:pPr>
              <w:jc w:val="center"/>
              <w:rPr>
                <w:sz w:val="21"/>
                <w:szCs w:val="21"/>
              </w:rPr>
            </w:pPr>
            <w:r>
              <w:rPr>
                <w:sz w:val="21"/>
                <w:szCs w:val="21"/>
              </w:rPr>
              <w:t>0.0006</w:t>
            </w:r>
          </w:p>
        </w:tc>
        <w:tc>
          <w:tcPr>
            <w:tcW w:w="1747" w:type="dxa"/>
            <w:gridSpan w:val="2"/>
            <w:tcBorders>
              <w:tl2br w:val="nil"/>
              <w:tr2bl w:val="nil"/>
            </w:tcBorders>
            <w:vAlign w:val="center"/>
          </w:tcPr>
          <w:p w:rsidR="008B2DB9" w:rsidRDefault="00C238C4">
            <w:pPr>
              <w:jc w:val="center"/>
              <w:rPr>
                <w:sz w:val="21"/>
                <w:szCs w:val="21"/>
              </w:rPr>
            </w:pPr>
            <w:r>
              <w:rPr>
                <w:sz w:val="21"/>
                <w:szCs w:val="21"/>
              </w:rPr>
              <w:t>0.0353</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500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0.0003</w:t>
            </w:r>
          </w:p>
        </w:tc>
        <w:tc>
          <w:tcPr>
            <w:tcW w:w="1747"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0.0244</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600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0.0180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800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0.0111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0.0076</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1200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0.0049</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1300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0.0031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1400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0.0015</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1600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0.0002</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1700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1800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2000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302"/>
          <w:jc w:val="center"/>
        </w:trPr>
        <w:tc>
          <w:tcPr>
            <w:tcW w:w="2385" w:type="dxa"/>
            <w:tcBorders>
              <w:tl2br w:val="nil"/>
              <w:tr2bl w:val="nil"/>
            </w:tcBorders>
            <w:vAlign w:val="center"/>
          </w:tcPr>
          <w:p w:rsidR="008B2DB9" w:rsidRDefault="00C238C4">
            <w:pPr>
              <w:jc w:val="center"/>
              <w:rPr>
                <w:b/>
                <w:bCs/>
                <w:sz w:val="21"/>
                <w:szCs w:val="21"/>
              </w:rPr>
            </w:pPr>
            <w:r>
              <w:rPr>
                <w:b/>
                <w:bCs/>
                <w:sz w:val="21"/>
                <w:szCs w:val="21"/>
              </w:rPr>
              <w:t>泄漏物质</w:t>
            </w:r>
          </w:p>
        </w:tc>
        <w:tc>
          <w:tcPr>
            <w:tcW w:w="7574" w:type="dxa"/>
            <w:gridSpan w:val="8"/>
            <w:tcBorders>
              <w:tl2br w:val="nil"/>
              <w:tr2bl w:val="nil"/>
            </w:tcBorders>
            <w:vAlign w:val="center"/>
          </w:tcPr>
          <w:p w:rsidR="008B2DB9" w:rsidRDefault="00C238C4">
            <w:pPr>
              <w:jc w:val="center"/>
              <w:rPr>
                <w:b/>
                <w:bCs/>
                <w:sz w:val="21"/>
                <w:szCs w:val="21"/>
              </w:rPr>
            </w:pPr>
            <w:r>
              <w:rPr>
                <w:b/>
                <w:bCs/>
                <w:sz w:val="21"/>
                <w:szCs w:val="21"/>
              </w:rPr>
              <w:t>丁酮（储罐区）</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泄漏事故</w:t>
            </w:r>
          </w:p>
        </w:tc>
        <w:tc>
          <w:tcPr>
            <w:tcW w:w="4080" w:type="dxa"/>
            <w:gridSpan w:val="4"/>
            <w:tcBorders>
              <w:tl2br w:val="nil"/>
              <w:tr2bl w:val="nil"/>
            </w:tcBorders>
            <w:vAlign w:val="center"/>
          </w:tcPr>
          <w:p w:rsidR="008B2DB9" w:rsidRDefault="00C238C4">
            <w:pPr>
              <w:jc w:val="center"/>
              <w:rPr>
                <w:sz w:val="21"/>
                <w:szCs w:val="21"/>
              </w:rPr>
            </w:pPr>
            <w:r>
              <w:rPr>
                <w:sz w:val="21"/>
                <w:szCs w:val="21"/>
              </w:rPr>
              <w:t>小量泄漏</w:t>
            </w:r>
          </w:p>
        </w:tc>
        <w:tc>
          <w:tcPr>
            <w:tcW w:w="3494" w:type="dxa"/>
            <w:gridSpan w:val="4"/>
            <w:tcBorders>
              <w:tl2br w:val="nil"/>
              <w:tr2bl w:val="nil"/>
            </w:tcBorders>
            <w:vAlign w:val="center"/>
          </w:tcPr>
          <w:p w:rsidR="008B2DB9" w:rsidRDefault="00C238C4">
            <w:pPr>
              <w:jc w:val="center"/>
              <w:rPr>
                <w:sz w:val="21"/>
                <w:szCs w:val="21"/>
              </w:rPr>
            </w:pPr>
            <w:r>
              <w:rPr>
                <w:sz w:val="21"/>
                <w:szCs w:val="21"/>
              </w:rPr>
              <w:t>大量泄漏</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下风向距离（</w:t>
            </w:r>
            <w:r>
              <w:rPr>
                <w:sz w:val="21"/>
                <w:szCs w:val="21"/>
              </w:rPr>
              <w:t>m</w:t>
            </w:r>
            <w:r>
              <w:rPr>
                <w:sz w:val="21"/>
                <w:szCs w:val="21"/>
              </w:rPr>
              <w:t>）</w:t>
            </w:r>
          </w:p>
        </w:tc>
        <w:tc>
          <w:tcPr>
            <w:tcW w:w="2331" w:type="dxa"/>
            <w:gridSpan w:val="2"/>
            <w:tcBorders>
              <w:tl2br w:val="nil"/>
              <w:tr2bl w:val="nil"/>
            </w:tcBorders>
            <w:vAlign w:val="center"/>
          </w:tcPr>
          <w:p w:rsidR="008B2DB9" w:rsidRDefault="00C238C4">
            <w:pPr>
              <w:jc w:val="center"/>
              <w:rPr>
                <w:sz w:val="21"/>
                <w:szCs w:val="21"/>
              </w:rPr>
            </w:pPr>
            <w:r>
              <w:rPr>
                <w:sz w:val="21"/>
                <w:szCs w:val="21"/>
              </w:rPr>
              <w:t>0.5m/s</w:t>
            </w:r>
          </w:p>
        </w:tc>
        <w:tc>
          <w:tcPr>
            <w:tcW w:w="1749" w:type="dxa"/>
            <w:gridSpan w:val="2"/>
            <w:tcBorders>
              <w:tl2br w:val="nil"/>
              <w:tr2bl w:val="nil"/>
            </w:tcBorders>
            <w:vAlign w:val="center"/>
          </w:tcPr>
          <w:p w:rsidR="008B2DB9" w:rsidRDefault="00C238C4">
            <w:pPr>
              <w:jc w:val="center"/>
              <w:rPr>
                <w:sz w:val="21"/>
                <w:szCs w:val="21"/>
              </w:rPr>
            </w:pPr>
            <w:r>
              <w:rPr>
                <w:sz w:val="21"/>
                <w:szCs w:val="21"/>
              </w:rPr>
              <w:t>2.5m/s</w:t>
            </w:r>
          </w:p>
        </w:tc>
        <w:tc>
          <w:tcPr>
            <w:tcW w:w="1747" w:type="dxa"/>
            <w:gridSpan w:val="2"/>
            <w:tcBorders>
              <w:tl2br w:val="nil"/>
              <w:tr2bl w:val="nil"/>
            </w:tcBorders>
            <w:vAlign w:val="center"/>
          </w:tcPr>
          <w:p w:rsidR="008B2DB9" w:rsidRDefault="00C238C4">
            <w:pPr>
              <w:jc w:val="center"/>
              <w:rPr>
                <w:sz w:val="21"/>
                <w:szCs w:val="21"/>
              </w:rPr>
            </w:pPr>
            <w:r>
              <w:rPr>
                <w:sz w:val="21"/>
                <w:szCs w:val="21"/>
              </w:rPr>
              <w:t>0.5m/s</w:t>
            </w:r>
          </w:p>
        </w:tc>
        <w:tc>
          <w:tcPr>
            <w:tcW w:w="1747" w:type="dxa"/>
            <w:gridSpan w:val="2"/>
            <w:tcBorders>
              <w:tl2br w:val="nil"/>
              <w:tr2bl w:val="nil"/>
            </w:tcBorders>
            <w:vAlign w:val="center"/>
          </w:tcPr>
          <w:p w:rsidR="008B2DB9" w:rsidRDefault="00C238C4">
            <w:pPr>
              <w:jc w:val="center"/>
              <w:rPr>
                <w:sz w:val="21"/>
                <w:szCs w:val="21"/>
              </w:rPr>
            </w:pPr>
            <w:r>
              <w:rPr>
                <w:sz w:val="21"/>
                <w:szCs w:val="21"/>
              </w:rPr>
              <w:t>2.5m/s</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0</w:t>
            </w:r>
          </w:p>
        </w:tc>
        <w:tc>
          <w:tcPr>
            <w:tcW w:w="2331" w:type="dxa"/>
            <w:gridSpan w:val="2"/>
            <w:tcBorders>
              <w:tl2br w:val="nil"/>
              <w:tr2bl w:val="nil"/>
            </w:tcBorders>
            <w:vAlign w:val="center"/>
          </w:tcPr>
          <w:p w:rsidR="008B2DB9" w:rsidRDefault="00C238C4">
            <w:pPr>
              <w:jc w:val="center"/>
              <w:rPr>
                <w:sz w:val="21"/>
                <w:szCs w:val="21"/>
              </w:rPr>
            </w:pPr>
            <w:r>
              <w:rPr>
                <w:sz w:val="21"/>
                <w:szCs w:val="21"/>
              </w:rPr>
              <w:t>0.0047</w:t>
            </w:r>
          </w:p>
        </w:tc>
        <w:tc>
          <w:tcPr>
            <w:tcW w:w="1749" w:type="dxa"/>
            <w:gridSpan w:val="2"/>
            <w:tcBorders>
              <w:tl2br w:val="nil"/>
              <w:tr2bl w:val="nil"/>
            </w:tcBorders>
            <w:vAlign w:val="center"/>
          </w:tcPr>
          <w:p w:rsidR="008B2DB9" w:rsidRDefault="00C238C4">
            <w:pPr>
              <w:jc w:val="center"/>
              <w:rPr>
                <w:sz w:val="21"/>
                <w:szCs w:val="21"/>
              </w:rPr>
            </w:pPr>
            <w:r>
              <w:rPr>
                <w:sz w:val="21"/>
                <w:szCs w:val="21"/>
              </w:rPr>
              <w:t>0.0726</w:t>
            </w:r>
          </w:p>
        </w:tc>
        <w:tc>
          <w:tcPr>
            <w:tcW w:w="1747" w:type="dxa"/>
            <w:gridSpan w:val="2"/>
            <w:tcBorders>
              <w:tl2br w:val="nil"/>
              <w:tr2bl w:val="nil"/>
            </w:tcBorders>
            <w:vAlign w:val="center"/>
          </w:tcPr>
          <w:p w:rsidR="008B2DB9" w:rsidRDefault="00C238C4">
            <w:pPr>
              <w:jc w:val="center"/>
              <w:rPr>
                <w:sz w:val="21"/>
                <w:szCs w:val="21"/>
              </w:rPr>
            </w:pPr>
            <w:r>
              <w:rPr>
                <w:sz w:val="21"/>
                <w:szCs w:val="21"/>
              </w:rPr>
              <w:t>0.3643</w:t>
            </w:r>
          </w:p>
        </w:tc>
        <w:tc>
          <w:tcPr>
            <w:tcW w:w="1747" w:type="dxa"/>
            <w:gridSpan w:val="2"/>
            <w:tcBorders>
              <w:tl2br w:val="nil"/>
              <w:tr2bl w:val="nil"/>
            </w:tcBorders>
            <w:vAlign w:val="center"/>
          </w:tcPr>
          <w:p w:rsidR="008B2DB9" w:rsidRDefault="00C238C4">
            <w:pPr>
              <w:jc w:val="center"/>
              <w:rPr>
                <w:sz w:val="21"/>
                <w:szCs w:val="21"/>
              </w:rPr>
            </w:pPr>
            <w:r>
              <w:rPr>
                <w:sz w:val="21"/>
                <w:szCs w:val="21"/>
              </w:rPr>
              <w:t>3.2312</w:t>
            </w:r>
          </w:p>
        </w:tc>
      </w:tr>
      <w:tr w:rsidR="008B2DB9">
        <w:tblPrEx>
          <w:tblBorders>
            <w:top w:val="none" w:sz="0" w:space="0" w:color="auto"/>
            <w:bottom w:val="single" w:sz="4" w:space="0" w:color="000000"/>
          </w:tblBorders>
        </w:tblPrEx>
        <w:trPr>
          <w:trHeight w:hRule="exact" w:val="284"/>
          <w:jc w:val="center"/>
        </w:trPr>
        <w:tc>
          <w:tcPr>
            <w:tcW w:w="2385" w:type="dxa"/>
            <w:tcBorders>
              <w:tl2br w:val="nil"/>
              <w:tr2bl w:val="nil"/>
            </w:tcBorders>
            <w:vAlign w:val="center"/>
          </w:tcPr>
          <w:p w:rsidR="008B2DB9" w:rsidRDefault="00C238C4">
            <w:pPr>
              <w:jc w:val="center"/>
              <w:rPr>
                <w:sz w:val="21"/>
                <w:szCs w:val="21"/>
              </w:rPr>
            </w:pPr>
            <w:r>
              <w:rPr>
                <w:sz w:val="21"/>
                <w:szCs w:val="21"/>
              </w:rPr>
              <w:t>10</w:t>
            </w:r>
          </w:p>
        </w:tc>
        <w:tc>
          <w:tcPr>
            <w:tcW w:w="2331" w:type="dxa"/>
            <w:gridSpan w:val="2"/>
            <w:tcBorders>
              <w:tl2br w:val="nil"/>
              <w:tr2bl w:val="nil"/>
            </w:tcBorders>
            <w:vAlign w:val="center"/>
          </w:tcPr>
          <w:p w:rsidR="008B2DB9" w:rsidRDefault="00C238C4">
            <w:pPr>
              <w:jc w:val="center"/>
              <w:rPr>
                <w:sz w:val="21"/>
                <w:szCs w:val="21"/>
              </w:rPr>
            </w:pPr>
            <w:r>
              <w:rPr>
                <w:sz w:val="21"/>
                <w:szCs w:val="21"/>
              </w:rPr>
              <w:t>0.0095</w:t>
            </w:r>
          </w:p>
        </w:tc>
        <w:tc>
          <w:tcPr>
            <w:tcW w:w="1749" w:type="dxa"/>
            <w:gridSpan w:val="2"/>
            <w:tcBorders>
              <w:tl2br w:val="nil"/>
              <w:tr2bl w:val="nil"/>
            </w:tcBorders>
            <w:vAlign w:val="center"/>
          </w:tcPr>
          <w:p w:rsidR="008B2DB9" w:rsidRDefault="00C238C4">
            <w:pPr>
              <w:jc w:val="center"/>
              <w:rPr>
                <w:sz w:val="21"/>
                <w:szCs w:val="21"/>
              </w:rPr>
            </w:pPr>
            <w:r>
              <w:rPr>
                <w:sz w:val="21"/>
                <w:szCs w:val="21"/>
              </w:rPr>
              <w:t>0.0651</w:t>
            </w:r>
          </w:p>
        </w:tc>
        <w:tc>
          <w:tcPr>
            <w:tcW w:w="1747" w:type="dxa"/>
            <w:gridSpan w:val="2"/>
            <w:tcBorders>
              <w:tl2br w:val="nil"/>
              <w:tr2bl w:val="nil"/>
            </w:tcBorders>
            <w:vAlign w:val="center"/>
          </w:tcPr>
          <w:p w:rsidR="008B2DB9" w:rsidRDefault="00C238C4">
            <w:pPr>
              <w:jc w:val="center"/>
              <w:rPr>
                <w:sz w:val="21"/>
                <w:szCs w:val="21"/>
              </w:rPr>
            </w:pPr>
            <w:r>
              <w:rPr>
                <w:sz w:val="21"/>
                <w:szCs w:val="21"/>
              </w:rPr>
              <w:t>0.7316</w:t>
            </w:r>
          </w:p>
        </w:tc>
        <w:tc>
          <w:tcPr>
            <w:tcW w:w="1747" w:type="dxa"/>
            <w:gridSpan w:val="2"/>
            <w:tcBorders>
              <w:tl2br w:val="nil"/>
              <w:tr2bl w:val="nil"/>
            </w:tcBorders>
            <w:vAlign w:val="center"/>
          </w:tcPr>
          <w:p w:rsidR="008B2DB9" w:rsidRDefault="00C238C4">
            <w:pPr>
              <w:jc w:val="center"/>
              <w:rPr>
                <w:sz w:val="21"/>
                <w:szCs w:val="21"/>
              </w:rPr>
            </w:pPr>
            <w:r>
              <w:rPr>
                <w:sz w:val="21"/>
                <w:szCs w:val="21"/>
              </w:rPr>
              <w:t>4.8362</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20</w:t>
            </w:r>
          </w:p>
        </w:tc>
        <w:tc>
          <w:tcPr>
            <w:tcW w:w="2331" w:type="dxa"/>
            <w:gridSpan w:val="2"/>
            <w:tcBorders>
              <w:tl2br w:val="nil"/>
              <w:tr2bl w:val="nil"/>
            </w:tcBorders>
            <w:vAlign w:val="center"/>
          </w:tcPr>
          <w:p w:rsidR="008B2DB9" w:rsidRDefault="00C238C4">
            <w:pPr>
              <w:jc w:val="center"/>
              <w:rPr>
                <w:sz w:val="21"/>
                <w:szCs w:val="21"/>
              </w:rPr>
            </w:pPr>
            <w:r>
              <w:rPr>
                <w:sz w:val="21"/>
                <w:szCs w:val="21"/>
              </w:rPr>
              <w:t>0.0064</w:t>
            </w:r>
          </w:p>
        </w:tc>
        <w:tc>
          <w:tcPr>
            <w:tcW w:w="1749" w:type="dxa"/>
            <w:gridSpan w:val="2"/>
            <w:tcBorders>
              <w:tl2br w:val="nil"/>
              <w:tr2bl w:val="nil"/>
            </w:tcBorders>
            <w:vAlign w:val="center"/>
          </w:tcPr>
          <w:p w:rsidR="008B2DB9" w:rsidRDefault="00C238C4">
            <w:pPr>
              <w:jc w:val="center"/>
              <w:rPr>
                <w:sz w:val="21"/>
                <w:szCs w:val="21"/>
              </w:rPr>
            </w:pPr>
            <w:r>
              <w:rPr>
                <w:sz w:val="21"/>
                <w:szCs w:val="21"/>
              </w:rPr>
              <w:t>0.0598</w:t>
            </w:r>
          </w:p>
        </w:tc>
        <w:tc>
          <w:tcPr>
            <w:tcW w:w="1747" w:type="dxa"/>
            <w:gridSpan w:val="2"/>
            <w:tcBorders>
              <w:tl2br w:val="nil"/>
              <w:tr2bl w:val="nil"/>
            </w:tcBorders>
            <w:vAlign w:val="center"/>
          </w:tcPr>
          <w:p w:rsidR="008B2DB9" w:rsidRDefault="00C238C4">
            <w:pPr>
              <w:jc w:val="center"/>
              <w:rPr>
                <w:sz w:val="21"/>
                <w:szCs w:val="21"/>
              </w:rPr>
            </w:pPr>
            <w:r>
              <w:rPr>
                <w:sz w:val="21"/>
                <w:szCs w:val="21"/>
              </w:rPr>
              <w:t>0.4892</w:t>
            </w:r>
          </w:p>
        </w:tc>
        <w:tc>
          <w:tcPr>
            <w:tcW w:w="1747" w:type="dxa"/>
            <w:gridSpan w:val="2"/>
            <w:tcBorders>
              <w:tl2br w:val="nil"/>
              <w:tr2bl w:val="nil"/>
            </w:tcBorders>
            <w:vAlign w:val="center"/>
          </w:tcPr>
          <w:p w:rsidR="008B2DB9" w:rsidRDefault="00C238C4">
            <w:pPr>
              <w:jc w:val="center"/>
              <w:rPr>
                <w:sz w:val="21"/>
                <w:szCs w:val="21"/>
              </w:rPr>
            </w:pPr>
            <w:r>
              <w:rPr>
                <w:sz w:val="21"/>
                <w:szCs w:val="21"/>
              </w:rPr>
              <w:t>4.5834</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30</w:t>
            </w:r>
          </w:p>
        </w:tc>
        <w:tc>
          <w:tcPr>
            <w:tcW w:w="2331" w:type="dxa"/>
            <w:gridSpan w:val="2"/>
            <w:tcBorders>
              <w:tl2br w:val="nil"/>
              <w:tr2bl w:val="nil"/>
            </w:tcBorders>
            <w:vAlign w:val="center"/>
          </w:tcPr>
          <w:p w:rsidR="008B2DB9" w:rsidRDefault="00C238C4">
            <w:pPr>
              <w:jc w:val="center"/>
              <w:rPr>
                <w:sz w:val="21"/>
                <w:szCs w:val="21"/>
              </w:rPr>
            </w:pPr>
            <w:r>
              <w:rPr>
                <w:sz w:val="21"/>
                <w:szCs w:val="21"/>
              </w:rPr>
              <w:t>0.0037</w:t>
            </w:r>
          </w:p>
        </w:tc>
        <w:tc>
          <w:tcPr>
            <w:tcW w:w="1749" w:type="dxa"/>
            <w:gridSpan w:val="2"/>
            <w:tcBorders>
              <w:tl2br w:val="nil"/>
              <w:tr2bl w:val="nil"/>
            </w:tcBorders>
            <w:vAlign w:val="center"/>
          </w:tcPr>
          <w:p w:rsidR="008B2DB9" w:rsidRDefault="00C238C4">
            <w:pPr>
              <w:jc w:val="center"/>
              <w:rPr>
                <w:sz w:val="21"/>
                <w:szCs w:val="21"/>
              </w:rPr>
            </w:pPr>
            <w:r>
              <w:rPr>
                <w:sz w:val="21"/>
                <w:szCs w:val="21"/>
              </w:rPr>
              <w:t>0.0072</w:t>
            </w:r>
          </w:p>
        </w:tc>
        <w:tc>
          <w:tcPr>
            <w:tcW w:w="1747" w:type="dxa"/>
            <w:gridSpan w:val="2"/>
            <w:tcBorders>
              <w:tl2br w:val="nil"/>
              <w:tr2bl w:val="nil"/>
            </w:tcBorders>
            <w:vAlign w:val="center"/>
          </w:tcPr>
          <w:p w:rsidR="008B2DB9" w:rsidRDefault="00C238C4">
            <w:pPr>
              <w:jc w:val="center"/>
              <w:rPr>
                <w:sz w:val="21"/>
                <w:szCs w:val="21"/>
              </w:rPr>
            </w:pPr>
            <w:r>
              <w:rPr>
                <w:sz w:val="21"/>
                <w:szCs w:val="21"/>
              </w:rPr>
              <w:t>0.2802</w:t>
            </w:r>
          </w:p>
        </w:tc>
        <w:tc>
          <w:tcPr>
            <w:tcW w:w="1747" w:type="dxa"/>
            <w:gridSpan w:val="2"/>
            <w:tcBorders>
              <w:tl2br w:val="nil"/>
              <w:tr2bl w:val="nil"/>
            </w:tcBorders>
            <w:vAlign w:val="center"/>
          </w:tcPr>
          <w:p w:rsidR="008B2DB9" w:rsidRDefault="00C238C4">
            <w:pPr>
              <w:jc w:val="center"/>
              <w:rPr>
                <w:sz w:val="21"/>
                <w:szCs w:val="21"/>
              </w:rPr>
            </w:pPr>
            <w:r>
              <w:rPr>
                <w:sz w:val="21"/>
                <w:szCs w:val="21"/>
              </w:rPr>
              <w:t>0.5542</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40</w:t>
            </w:r>
          </w:p>
        </w:tc>
        <w:tc>
          <w:tcPr>
            <w:tcW w:w="2331" w:type="dxa"/>
            <w:gridSpan w:val="2"/>
            <w:tcBorders>
              <w:tl2br w:val="nil"/>
              <w:tr2bl w:val="nil"/>
            </w:tcBorders>
            <w:vAlign w:val="center"/>
          </w:tcPr>
          <w:p w:rsidR="008B2DB9" w:rsidRDefault="00C238C4">
            <w:pPr>
              <w:jc w:val="center"/>
              <w:rPr>
                <w:sz w:val="21"/>
                <w:szCs w:val="21"/>
              </w:rPr>
            </w:pPr>
            <w:r>
              <w:rPr>
                <w:sz w:val="21"/>
                <w:szCs w:val="21"/>
              </w:rPr>
              <w:t>0.0023</w:t>
            </w:r>
          </w:p>
        </w:tc>
        <w:tc>
          <w:tcPr>
            <w:tcW w:w="1749" w:type="dxa"/>
            <w:gridSpan w:val="2"/>
            <w:tcBorders>
              <w:tl2br w:val="nil"/>
              <w:tr2bl w:val="nil"/>
            </w:tcBorders>
            <w:vAlign w:val="center"/>
          </w:tcPr>
          <w:p w:rsidR="008B2DB9" w:rsidRDefault="00C238C4">
            <w:pPr>
              <w:jc w:val="center"/>
              <w:rPr>
                <w:sz w:val="21"/>
                <w:szCs w:val="21"/>
              </w:rPr>
            </w:pPr>
            <w:r>
              <w:rPr>
                <w:sz w:val="21"/>
                <w:szCs w:val="21"/>
              </w:rPr>
              <w:t>0.0186</w:t>
            </w:r>
          </w:p>
        </w:tc>
        <w:tc>
          <w:tcPr>
            <w:tcW w:w="1747" w:type="dxa"/>
            <w:gridSpan w:val="2"/>
            <w:tcBorders>
              <w:tl2br w:val="nil"/>
              <w:tr2bl w:val="nil"/>
            </w:tcBorders>
            <w:vAlign w:val="center"/>
          </w:tcPr>
          <w:p w:rsidR="008B2DB9" w:rsidRDefault="00C238C4">
            <w:pPr>
              <w:jc w:val="center"/>
              <w:rPr>
                <w:sz w:val="21"/>
                <w:szCs w:val="21"/>
              </w:rPr>
            </w:pPr>
            <w:r>
              <w:rPr>
                <w:sz w:val="21"/>
                <w:szCs w:val="21"/>
              </w:rPr>
              <w:t>0.1746</w:t>
            </w:r>
          </w:p>
        </w:tc>
        <w:tc>
          <w:tcPr>
            <w:tcW w:w="1747" w:type="dxa"/>
            <w:gridSpan w:val="2"/>
            <w:tcBorders>
              <w:tl2br w:val="nil"/>
              <w:tr2bl w:val="nil"/>
            </w:tcBorders>
            <w:vAlign w:val="center"/>
          </w:tcPr>
          <w:p w:rsidR="008B2DB9" w:rsidRDefault="00C238C4">
            <w:pPr>
              <w:jc w:val="center"/>
              <w:rPr>
                <w:sz w:val="21"/>
                <w:szCs w:val="21"/>
              </w:rPr>
            </w:pPr>
            <w:r>
              <w:rPr>
                <w:sz w:val="21"/>
                <w:szCs w:val="21"/>
              </w:rPr>
              <w:t>1.4265</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50</w:t>
            </w:r>
          </w:p>
        </w:tc>
        <w:tc>
          <w:tcPr>
            <w:tcW w:w="2331" w:type="dxa"/>
            <w:gridSpan w:val="2"/>
            <w:tcBorders>
              <w:tl2br w:val="nil"/>
              <w:tr2bl w:val="nil"/>
            </w:tcBorders>
            <w:vAlign w:val="center"/>
          </w:tcPr>
          <w:p w:rsidR="008B2DB9" w:rsidRDefault="00C238C4">
            <w:pPr>
              <w:jc w:val="center"/>
              <w:rPr>
                <w:sz w:val="21"/>
                <w:szCs w:val="21"/>
              </w:rPr>
            </w:pPr>
            <w:r>
              <w:rPr>
                <w:sz w:val="21"/>
                <w:szCs w:val="21"/>
              </w:rPr>
              <w:t>0.0015</w:t>
            </w:r>
          </w:p>
        </w:tc>
        <w:tc>
          <w:tcPr>
            <w:tcW w:w="1749" w:type="dxa"/>
            <w:gridSpan w:val="2"/>
            <w:tcBorders>
              <w:tl2br w:val="nil"/>
              <w:tr2bl w:val="nil"/>
            </w:tcBorders>
            <w:vAlign w:val="center"/>
          </w:tcPr>
          <w:p w:rsidR="008B2DB9" w:rsidRDefault="00C238C4">
            <w:pPr>
              <w:jc w:val="center"/>
              <w:rPr>
                <w:sz w:val="21"/>
                <w:szCs w:val="21"/>
              </w:rPr>
            </w:pPr>
            <w:r>
              <w:rPr>
                <w:sz w:val="21"/>
                <w:szCs w:val="21"/>
              </w:rPr>
              <w:t>0.0125</w:t>
            </w:r>
          </w:p>
        </w:tc>
        <w:tc>
          <w:tcPr>
            <w:tcW w:w="1747" w:type="dxa"/>
            <w:gridSpan w:val="2"/>
            <w:tcBorders>
              <w:tl2br w:val="nil"/>
              <w:tr2bl w:val="nil"/>
            </w:tcBorders>
            <w:vAlign w:val="center"/>
          </w:tcPr>
          <w:p w:rsidR="008B2DB9" w:rsidRDefault="00C238C4">
            <w:pPr>
              <w:jc w:val="center"/>
              <w:rPr>
                <w:sz w:val="21"/>
                <w:szCs w:val="21"/>
              </w:rPr>
            </w:pPr>
            <w:r>
              <w:rPr>
                <w:sz w:val="21"/>
                <w:szCs w:val="21"/>
              </w:rPr>
              <w:t>0.1173</w:t>
            </w:r>
          </w:p>
        </w:tc>
        <w:tc>
          <w:tcPr>
            <w:tcW w:w="1747" w:type="dxa"/>
            <w:gridSpan w:val="2"/>
            <w:tcBorders>
              <w:tl2br w:val="nil"/>
              <w:tr2bl w:val="nil"/>
            </w:tcBorders>
            <w:vAlign w:val="center"/>
          </w:tcPr>
          <w:p w:rsidR="008B2DB9" w:rsidRDefault="00C238C4">
            <w:pPr>
              <w:jc w:val="center"/>
              <w:rPr>
                <w:sz w:val="21"/>
                <w:szCs w:val="21"/>
              </w:rPr>
            </w:pPr>
            <w:r>
              <w:rPr>
                <w:sz w:val="21"/>
                <w:szCs w:val="21"/>
              </w:rPr>
              <w:t>0.9597</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60</w:t>
            </w:r>
          </w:p>
        </w:tc>
        <w:tc>
          <w:tcPr>
            <w:tcW w:w="2331" w:type="dxa"/>
            <w:gridSpan w:val="2"/>
            <w:tcBorders>
              <w:tl2br w:val="nil"/>
              <w:tr2bl w:val="nil"/>
            </w:tcBorders>
            <w:vAlign w:val="center"/>
          </w:tcPr>
          <w:p w:rsidR="008B2DB9" w:rsidRDefault="00C238C4">
            <w:pPr>
              <w:jc w:val="center"/>
              <w:rPr>
                <w:sz w:val="21"/>
                <w:szCs w:val="21"/>
              </w:rPr>
            </w:pPr>
            <w:r>
              <w:rPr>
                <w:sz w:val="21"/>
                <w:szCs w:val="21"/>
              </w:rPr>
              <w:t>0.0011</w:t>
            </w:r>
          </w:p>
        </w:tc>
        <w:tc>
          <w:tcPr>
            <w:tcW w:w="1749" w:type="dxa"/>
            <w:gridSpan w:val="2"/>
            <w:tcBorders>
              <w:tl2br w:val="nil"/>
              <w:tr2bl w:val="nil"/>
            </w:tcBorders>
            <w:vAlign w:val="center"/>
          </w:tcPr>
          <w:p w:rsidR="008B2DB9" w:rsidRDefault="00C238C4">
            <w:pPr>
              <w:jc w:val="center"/>
              <w:rPr>
                <w:sz w:val="21"/>
                <w:szCs w:val="21"/>
              </w:rPr>
            </w:pPr>
            <w:r>
              <w:rPr>
                <w:sz w:val="21"/>
                <w:szCs w:val="21"/>
              </w:rPr>
              <w:t>0.0100</w:t>
            </w:r>
          </w:p>
        </w:tc>
        <w:tc>
          <w:tcPr>
            <w:tcW w:w="1747" w:type="dxa"/>
            <w:gridSpan w:val="2"/>
            <w:tcBorders>
              <w:tl2br w:val="nil"/>
              <w:tr2bl w:val="nil"/>
            </w:tcBorders>
            <w:vAlign w:val="center"/>
          </w:tcPr>
          <w:p w:rsidR="008B2DB9" w:rsidRDefault="00C238C4">
            <w:pPr>
              <w:jc w:val="center"/>
              <w:rPr>
                <w:sz w:val="21"/>
                <w:szCs w:val="21"/>
              </w:rPr>
            </w:pPr>
            <w:r>
              <w:rPr>
                <w:sz w:val="21"/>
                <w:szCs w:val="21"/>
              </w:rPr>
              <w:t>0.0835</w:t>
            </w:r>
          </w:p>
        </w:tc>
        <w:tc>
          <w:tcPr>
            <w:tcW w:w="1747" w:type="dxa"/>
            <w:gridSpan w:val="2"/>
            <w:tcBorders>
              <w:tl2br w:val="nil"/>
              <w:tr2bl w:val="nil"/>
            </w:tcBorders>
            <w:vAlign w:val="center"/>
          </w:tcPr>
          <w:p w:rsidR="008B2DB9" w:rsidRDefault="00C238C4">
            <w:pPr>
              <w:jc w:val="center"/>
              <w:rPr>
                <w:sz w:val="21"/>
                <w:szCs w:val="21"/>
              </w:rPr>
            </w:pPr>
            <w:r>
              <w:rPr>
                <w:sz w:val="21"/>
                <w:szCs w:val="21"/>
              </w:rPr>
              <w:t>0.7651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70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0.0008</w:t>
            </w:r>
          </w:p>
        </w:tc>
        <w:tc>
          <w:tcPr>
            <w:tcW w:w="1749" w:type="dxa"/>
            <w:gridSpan w:val="2"/>
            <w:tcBorders>
              <w:tl2br w:val="nil"/>
              <w:tr2bl w:val="nil"/>
            </w:tcBorders>
            <w:vAlign w:val="center"/>
          </w:tcPr>
          <w:p w:rsidR="008B2DB9" w:rsidRDefault="00C238C4">
            <w:pPr>
              <w:jc w:val="center"/>
              <w:rPr>
                <w:sz w:val="21"/>
                <w:szCs w:val="21"/>
              </w:rPr>
            </w:pPr>
            <w:r>
              <w:rPr>
                <w:sz w:val="21"/>
                <w:szCs w:val="21"/>
              </w:rPr>
              <w:t>0.0091</w:t>
            </w:r>
          </w:p>
        </w:tc>
        <w:tc>
          <w:tcPr>
            <w:tcW w:w="1747" w:type="dxa"/>
            <w:gridSpan w:val="2"/>
            <w:tcBorders>
              <w:tl2br w:val="nil"/>
              <w:tr2bl w:val="nil"/>
            </w:tcBorders>
            <w:vAlign w:val="center"/>
          </w:tcPr>
          <w:p w:rsidR="008B2DB9" w:rsidRDefault="00C238C4">
            <w:pPr>
              <w:jc w:val="center"/>
              <w:rPr>
                <w:sz w:val="21"/>
                <w:szCs w:val="21"/>
              </w:rPr>
            </w:pPr>
            <w:r>
              <w:rPr>
                <w:sz w:val="21"/>
                <w:szCs w:val="21"/>
              </w:rPr>
              <w:t>0.0623</w:t>
            </w:r>
          </w:p>
        </w:tc>
        <w:tc>
          <w:tcPr>
            <w:tcW w:w="1747" w:type="dxa"/>
            <w:gridSpan w:val="2"/>
            <w:tcBorders>
              <w:tl2br w:val="nil"/>
              <w:tr2bl w:val="nil"/>
            </w:tcBorders>
            <w:vAlign w:val="center"/>
          </w:tcPr>
          <w:p w:rsidR="008B2DB9" w:rsidRDefault="00C238C4">
            <w:pPr>
              <w:jc w:val="center"/>
              <w:rPr>
                <w:sz w:val="21"/>
                <w:szCs w:val="21"/>
              </w:rPr>
            </w:pPr>
            <w:r>
              <w:rPr>
                <w:sz w:val="21"/>
                <w:szCs w:val="21"/>
              </w:rPr>
              <w:t>0.7012</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80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0.0006</w:t>
            </w:r>
          </w:p>
        </w:tc>
        <w:tc>
          <w:tcPr>
            <w:tcW w:w="1749" w:type="dxa"/>
            <w:gridSpan w:val="2"/>
            <w:tcBorders>
              <w:tl2br w:val="nil"/>
              <w:tr2bl w:val="nil"/>
            </w:tcBorders>
            <w:vAlign w:val="center"/>
          </w:tcPr>
          <w:p w:rsidR="008B2DB9" w:rsidRDefault="00C238C4">
            <w:pPr>
              <w:jc w:val="center"/>
              <w:rPr>
                <w:sz w:val="21"/>
                <w:szCs w:val="21"/>
              </w:rPr>
            </w:pPr>
            <w:r>
              <w:rPr>
                <w:sz w:val="21"/>
                <w:szCs w:val="21"/>
              </w:rPr>
              <w:t>0.0073</w:t>
            </w:r>
          </w:p>
        </w:tc>
        <w:tc>
          <w:tcPr>
            <w:tcW w:w="1747" w:type="dxa"/>
            <w:gridSpan w:val="2"/>
            <w:tcBorders>
              <w:tl2br w:val="nil"/>
              <w:tr2bl w:val="nil"/>
            </w:tcBorders>
            <w:vAlign w:val="center"/>
          </w:tcPr>
          <w:p w:rsidR="008B2DB9" w:rsidRDefault="00C238C4">
            <w:pPr>
              <w:jc w:val="center"/>
              <w:rPr>
                <w:sz w:val="21"/>
                <w:szCs w:val="21"/>
              </w:rPr>
            </w:pPr>
            <w:r>
              <w:rPr>
                <w:sz w:val="21"/>
                <w:szCs w:val="21"/>
              </w:rPr>
              <w:t>0.0480</w:t>
            </w:r>
          </w:p>
        </w:tc>
        <w:tc>
          <w:tcPr>
            <w:tcW w:w="1747" w:type="dxa"/>
            <w:gridSpan w:val="2"/>
            <w:tcBorders>
              <w:tl2br w:val="nil"/>
              <w:tr2bl w:val="nil"/>
            </w:tcBorders>
            <w:vAlign w:val="center"/>
          </w:tcPr>
          <w:p w:rsidR="008B2DB9" w:rsidRDefault="00C238C4">
            <w:pPr>
              <w:jc w:val="center"/>
              <w:rPr>
                <w:sz w:val="21"/>
                <w:szCs w:val="21"/>
              </w:rPr>
            </w:pPr>
            <w:r>
              <w:rPr>
                <w:sz w:val="21"/>
                <w:szCs w:val="21"/>
              </w:rPr>
              <w:t>0.5622</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90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0.0005</w:t>
            </w:r>
          </w:p>
        </w:tc>
        <w:tc>
          <w:tcPr>
            <w:tcW w:w="1749" w:type="dxa"/>
            <w:gridSpan w:val="2"/>
            <w:tcBorders>
              <w:tl2br w:val="nil"/>
              <w:tr2bl w:val="nil"/>
            </w:tcBorders>
            <w:vAlign w:val="center"/>
          </w:tcPr>
          <w:p w:rsidR="008B2DB9" w:rsidRDefault="00C238C4">
            <w:pPr>
              <w:jc w:val="center"/>
              <w:rPr>
                <w:sz w:val="21"/>
                <w:szCs w:val="21"/>
              </w:rPr>
            </w:pPr>
            <w:r>
              <w:rPr>
                <w:sz w:val="21"/>
                <w:szCs w:val="21"/>
              </w:rPr>
              <w:t>0.0065</w:t>
            </w:r>
          </w:p>
        </w:tc>
        <w:tc>
          <w:tcPr>
            <w:tcW w:w="1747" w:type="dxa"/>
            <w:gridSpan w:val="2"/>
            <w:tcBorders>
              <w:tl2br w:val="nil"/>
              <w:tr2bl w:val="nil"/>
            </w:tcBorders>
            <w:vAlign w:val="center"/>
          </w:tcPr>
          <w:p w:rsidR="008B2DB9" w:rsidRDefault="00C238C4">
            <w:pPr>
              <w:jc w:val="center"/>
              <w:rPr>
                <w:sz w:val="21"/>
                <w:szCs w:val="21"/>
              </w:rPr>
            </w:pPr>
            <w:r>
              <w:rPr>
                <w:sz w:val="21"/>
                <w:szCs w:val="21"/>
              </w:rPr>
              <w:t>0.0381</w:t>
            </w:r>
          </w:p>
        </w:tc>
        <w:tc>
          <w:tcPr>
            <w:tcW w:w="1747" w:type="dxa"/>
            <w:gridSpan w:val="2"/>
            <w:tcBorders>
              <w:tl2br w:val="nil"/>
              <w:tr2bl w:val="nil"/>
            </w:tcBorders>
            <w:vAlign w:val="center"/>
          </w:tcPr>
          <w:p w:rsidR="008B2DB9" w:rsidRDefault="00C238C4">
            <w:pPr>
              <w:jc w:val="center"/>
              <w:rPr>
                <w:sz w:val="21"/>
                <w:szCs w:val="21"/>
              </w:rPr>
            </w:pPr>
            <w:r>
              <w:rPr>
                <w:sz w:val="21"/>
                <w:szCs w:val="21"/>
              </w:rPr>
              <w:t>0.5014</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100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0.0004</w:t>
            </w:r>
          </w:p>
        </w:tc>
        <w:tc>
          <w:tcPr>
            <w:tcW w:w="1749" w:type="dxa"/>
            <w:gridSpan w:val="2"/>
            <w:tcBorders>
              <w:tl2br w:val="nil"/>
              <w:tr2bl w:val="nil"/>
            </w:tcBorders>
            <w:vAlign w:val="center"/>
          </w:tcPr>
          <w:p w:rsidR="008B2DB9" w:rsidRDefault="00C238C4">
            <w:pPr>
              <w:jc w:val="center"/>
              <w:rPr>
                <w:sz w:val="21"/>
                <w:szCs w:val="21"/>
              </w:rPr>
            </w:pPr>
            <w:r>
              <w:rPr>
                <w:sz w:val="21"/>
                <w:szCs w:val="21"/>
              </w:rPr>
              <w:t>0.0056</w:t>
            </w:r>
          </w:p>
        </w:tc>
        <w:tc>
          <w:tcPr>
            <w:tcW w:w="1747" w:type="dxa"/>
            <w:gridSpan w:val="2"/>
            <w:tcBorders>
              <w:tl2br w:val="nil"/>
              <w:tr2bl w:val="nil"/>
            </w:tcBorders>
            <w:vAlign w:val="center"/>
          </w:tcPr>
          <w:p w:rsidR="008B2DB9" w:rsidRDefault="00C238C4">
            <w:pPr>
              <w:jc w:val="center"/>
              <w:rPr>
                <w:sz w:val="21"/>
                <w:szCs w:val="21"/>
              </w:rPr>
            </w:pPr>
            <w:r>
              <w:rPr>
                <w:sz w:val="21"/>
                <w:szCs w:val="21"/>
              </w:rPr>
              <w:t>0.0309</w:t>
            </w:r>
          </w:p>
        </w:tc>
        <w:tc>
          <w:tcPr>
            <w:tcW w:w="1747" w:type="dxa"/>
            <w:gridSpan w:val="2"/>
            <w:tcBorders>
              <w:tl2br w:val="nil"/>
              <w:tr2bl w:val="nil"/>
            </w:tcBorders>
            <w:vAlign w:val="center"/>
          </w:tcPr>
          <w:p w:rsidR="008B2DB9" w:rsidRDefault="00C238C4">
            <w:pPr>
              <w:jc w:val="center"/>
              <w:rPr>
                <w:sz w:val="21"/>
                <w:szCs w:val="21"/>
              </w:rPr>
            </w:pPr>
            <w:r>
              <w:rPr>
                <w:sz w:val="21"/>
                <w:szCs w:val="21"/>
              </w:rPr>
              <w:t>0.4323</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200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0.0021</w:t>
            </w:r>
          </w:p>
        </w:tc>
        <w:tc>
          <w:tcPr>
            <w:tcW w:w="1747" w:type="dxa"/>
            <w:gridSpan w:val="2"/>
            <w:tcBorders>
              <w:tl2br w:val="nil"/>
              <w:tr2bl w:val="nil"/>
            </w:tcBorders>
            <w:vAlign w:val="center"/>
          </w:tcPr>
          <w:p w:rsidR="008B2DB9" w:rsidRDefault="00C238C4">
            <w:pPr>
              <w:jc w:val="center"/>
              <w:rPr>
                <w:sz w:val="21"/>
                <w:szCs w:val="21"/>
              </w:rPr>
            </w:pPr>
            <w:r>
              <w:rPr>
                <w:sz w:val="21"/>
                <w:szCs w:val="21"/>
              </w:rPr>
              <w:t>0.0071</w:t>
            </w:r>
          </w:p>
        </w:tc>
        <w:tc>
          <w:tcPr>
            <w:tcW w:w="1747" w:type="dxa"/>
            <w:gridSpan w:val="2"/>
            <w:tcBorders>
              <w:tl2br w:val="nil"/>
              <w:tr2bl w:val="nil"/>
            </w:tcBorders>
            <w:vAlign w:val="center"/>
          </w:tcPr>
          <w:p w:rsidR="008B2DB9" w:rsidRDefault="00C238C4">
            <w:pPr>
              <w:jc w:val="center"/>
              <w:rPr>
                <w:sz w:val="21"/>
                <w:szCs w:val="21"/>
              </w:rPr>
            </w:pPr>
            <w:r>
              <w:rPr>
                <w:sz w:val="21"/>
                <w:szCs w:val="21"/>
              </w:rPr>
              <w:t>0.1620</w:t>
            </w:r>
          </w:p>
        </w:tc>
      </w:tr>
      <w:tr w:rsidR="008B2DB9">
        <w:tblPrEx>
          <w:tblBorders>
            <w:top w:val="none" w:sz="0" w:space="0" w:color="auto"/>
            <w:bottom w:val="single" w:sz="4" w:space="0" w:color="000000"/>
          </w:tblBorders>
        </w:tblPrEx>
        <w:trPr>
          <w:trHeight w:hRule="exact" w:val="364"/>
          <w:jc w:val="center"/>
        </w:trPr>
        <w:tc>
          <w:tcPr>
            <w:tcW w:w="2385" w:type="dxa"/>
            <w:tcBorders>
              <w:tl2br w:val="nil"/>
              <w:tr2bl w:val="nil"/>
            </w:tcBorders>
            <w:vAlign w:val="center"/>
          </w:tcPr>
          <w:p w:rsidR="008B2DB9" w:rsidRDefault="00C238C4">
            <w:pPr>
              <w:jc w:val="center"/>
              <w:rPr>
                <w:sz w:val="21"/>
                <w:szCs w:val="21"/>
              </w:rPr>
            </w:pPr>
            <w:r>
              <w:rPr>
                <w:sz w:val="21"/>
                <w:szCs w:val="21"/>
              </w:rPr>
              <w:t>400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0.0007</w:t>
            </w:r>
          </w:p>
        </w:tc>
        <w:tc>
          <w:tcPr>
            <w:tcW w:w="1747" w:type="dxa"/>
            <w:gridSpan w:val="2"/>
            <w:tcBorders>
              <w:tl2br w:val="nil"/>
              <w:tr2bl w:val="nil"/>
            </w:tcBorders>
            <w:vAlign w:val="center"/>
          </w:tcPr>
          <w:p w:rsidR="008B2DB9" w:rsidRDefault="00C238C4">
            <w:pPr>
              <w:jc w:val="center"/>
              <w:rPr>
                <w:sz w:val="21"/>
                <w:szCs w:val="21"/>
              </w:rPr>
            </w:pPr>
            <w:r>
              <w:rPr>
                <w:sz w:val="21"/>
                <w:szCs w:val="21"/>
              </w:rPr>
              <w:t>0.0010</w:t>
            </w:r>
          </w:p>
        </w:tc>
        <w:tc>
          <w:tcPr>
            <w:tcW w:w="1747" w:type="dxa"/>
            <w:gridSpan w:val="2"/>
            <w:tcBorders>
              <w:tl2br w:val="nil"/>
              <w:tr2bl w:val="nil"/>
            </w:tcBorders>
            <w:vAlign w:val="center"/>
          </w:tcPr>
          <w:p w:rsidR="008B2DB9" w:rsidRDefault="00C238C4">
            <w:pPr>
              <w:jc w:val="center"/>
              <w:rPr>
                <w:sz w:val="21"/>
                <w:szCs w:val="21"/>
              </w:rPr>
            </w:pPr>
            <w:r>
              <w:rPr>
                <w:sz w:val="21"/>
                <w:szCs w:val="21"/>
              </w:rPr>
              <w:t>0.0541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500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0.0005</w:t>
            </w:r>
          </w:p>
        </w:tc>
        <w:tc>
          <w:tcPr>
            <w:tcW w:w="1747" w:type="dxa"/>
            <w:gridSpan w:val="2"/>
            <w:tcBorders>
              <w:tl2br w:val="nil"/>
              <w:tr2bl w:val="nil"/>
            </w:tcBorders>
            <w:vAlign w:val="center"/>
          </w:tcPr>
          <w:p w:rsidR="008B2DB9" w:rsidRDefault="00C238C4">
            <w:pPr>
              <w:jc w:val="center"/>
              <w:rPr>
                <w:sz w:val="21"/>
                <w:szCs w:val="21"/>
              </w:rPr>
            </w:pPr>
            <w:r>
              <w:rPr>
                <w:sz w:val="21"/>
                <w:szCs w:val="21"/>
              </w:rPr>
              <w:t>0.0003</w:t>
            </w:r>
          </w:p>
        </w:tc>
        <w:tc>
          <w:tcPr>
            <w:tcW w:w="1747" w:type="dxa"/>
            <w:gridSpan w:val="2"/>
            <w:tcBorders>
              <w:tl2br w:val="nil"/>
              <w:tr2bl w:val="nil"/>
            </w:tcBorders>
            <w:vAlign w:val="center"/>
          </w:tcPr>
          <w:p w:rsidR="008B2DB9" w:rsidRDefault="00C238C4">
            <w:pPr>
              <w:jc w:val="center"/>
              <w:rPr>
                <w:sz w:val="21"/>
                <w:szCs w:val="21"/>
              </w:rPr>
            </w:pPr>
            <w:r>
              <w:rPr>
                <w:sz w:val="21"/>
                <w:szCs w:val="21"/>
              </w:rPr>
              <w:t>0.0375</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600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0.0004</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0.0276</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lastRenderedPageBreak/>
              <w:t>800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0.0170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0.0116</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1200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0.0075</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1300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0.0047</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1400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0.0023</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1600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0.0003</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1700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1800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2000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305"/>
          <w:jc w:val="center"/>
        </w:trPr>
        <w:tc>
          <w:tcPr>
            <w:tcW w:w="2385" w:type="dxa"/>
            <w:tcBorders>
              <w:tl2br w:val="nil"/>
              <w:tr2bl w:val="nil"/>
            </w:tcBorders>
            <w:vAlign w:val="center"/>
          </w:tcPr>
          <w:p w:rsidR="008B2DB9" w:rsidRDefault="00C238C4">
            <w:pPr>
              <w:jc w:val="center"/>
              <w:rPr>
                <w:b/>
                <w:bCs/>
                <w:sz w:val="21"/>
                <w:szCs w:val="21"/>
              </w:rPr>
            </w:pPr>
            <w:r>
              <w:rPr>
                <w:b/>
                <w:bCs/>
                <w:sz w:val="21"/>
                <w:szCs w:val="21"/>
              </w:rPr>
              <w:t>泄漏物质</w:t>
            </w:r>
          </w:p>
        </w:tc>
        <w:tc>
          <w:tcPr>
            <w:tcW w:w="7574" w:type="dxa"/>
            <w:gridSpan w:val="8"/>
            <w:tcBorders>
              <w:tl2br w:val="nil"/>
              <w:tr2bl w:val="nil"/>
            </w:tcBorders>
            <w:vAlign w:val="center"/>
          </w:tcPr>
          <w:p w:rsidR="008B2DB9" w:rsidRDefault="00C238C4">
            <w:pPr>
              <w:jc w:val="center"/>
              <w:rPr>
                <w:b/>
                <w:bCs/>
                <w:sz w:val="21"/>
                <w:szCs w:val="21"/>
              </w:rPr>
            </w:pPr>
            <w:r>
              <w:rPr>
                <w:b/>
                <w:bCs/>
                <w:sz w:val="21"/>
                <w:szCs w:val="21"/>
              </w:rPr>
              <w:t>液碱（圆形）</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泄漏事故</w:t>
            </w:r>
          </w:p>
        </w:tc>
        <w:tc>
          <w:tcPr>
            <w:tcW w:w="4080" w:type="dxa"/>
            <w:gridSpan w:val="4"/>
            <w:tcBorders>
              <w:tl2br w:val="nil"/>
              <w:tr2bl w:val="nil"/>
            </w:tcBorders>
            <w:vAlign w:val="center"/>
          </w:tcPr>
          <w:p w:rsidR="008B2DB9" w:rsidRDefault="00C238C4">
            <w:pPr>
              <w:jc w:val="center"/>
              <w:rPr>
                <w:sz w:val="21"/>
                <w:szCs w:val="21"/>
              </w:rPr>
            </w:pPr>
            <w:r>
              <w:rPr>
                <w:sz w:val="21"/>
                <w:szCs w:val="21"/>
              </w:rPr>
              <w:t>小量泄漏</w:t>
            </w:r>
          </w:p>
        </w:tc>
        <w:tc>
          <w:tcPr>
            <w:tcW w:w="3494" w:type="dxa"/>
            <w:gridSpan w:val="4"/>
            <w:tcBorders>
              <w:tl2br w:val="nil"/>
              <w:tr2bl w:val="nil"/>
            </w:tcBorders>
            <w:vAlign w:val="center"/>
          </w:tcPr>
          <w:p w:rsidR="008B2DB9" w:rsidRDefault="00C238C4">
            <w:pPr>
              <w:jc w:val="center"/>
              <w:rPr>
                <w:sz w:val="21"/>
                <w:szCs w:val="21"/>
              </w:rPr>
            </w:pPr>
            <w:r>
              <w:rPr>
                <w:sz w:val="21"/>
                <w:szCs w:val="21"/>
              </w:rPr>
              <w:t>大量泄漏</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下风向距离（</w:t>
            </w:r>
            <w:r>
              <w:rPr>
                <w:sz w:val="21"/>
                <w:szCs w:val="21"/>
              </w:rPr>
              <w:t>m</w:t>
            </w:r>
            <w:r>
              <w:rPr>
                <w:sz w:val="21"/>
                <w:szCs w:val="21"/>
              </w:rPr>
              <w:t>）</w:t>
            </w:r>
          </w:p>
        </w:tc>
        <w:tc>
          <w:tcPr>
            <w:tcW w:w="2331" w:type="dxa"/>
            <w:gridSpan w:val="2"/>
            <w:tcBorders>
              <w:tl2br w:val="nil"/>
              <w:tr2bl w:val="nil"/>
            </w:tcBorders>
            <w:vAlign w:val="center"/>
          </w:tcPr>
          <w:p w:rsidR="008B2DB9" w:rsidRDefault="00C238C4">
            <w:pPr>
              <w:jc w:val="center"/>
              <w:rPr>
                <w:sz w:val="21"/>
                <w:szCs w:val="21"/>
              </w:rPr>
            </w:pPr>
            <w:r>
              <w:rPr>
                <w:sz w:val="21"/>
                <w:szCs w:val="21"/>
              </w:rPr>
              <w:t>0.5m/s</w:t>
            </w:r>
          </w:p>
        </w:tc>
        <w:tc>
          <w:tcPr>
            <w:tcW w:w="1749" w:type="dxa"/>
            <w:gridSpan w:val="2"/>
            <w:tcBorders>
              <w:tl2br w:val="nil"/>
              <w:tr2bl w:val="nil"/>
            </w:tcBorders>
            <w:vAlign w:val="center"/>
          </w:tcPr>
          <w:p w:rsidR="008B2DB9" w:rsidRDefault="00C238C4">
            <w:pPr>
              <w:jc w:val="center"/>
              <w:rPr>
                <w:sz w:val="21"/>
                <w:szCs w:val="21"/>
              </w:rPr>
            </w:pPr>
            <w:r>
              <w:rPr>
                <w:sz w:val="21"/>
                <w:szCs w:val="21"/>
              </w:rPr>
              <w:t>2.5m/s</w:t>
            </w:r>
          </w:p>
        </w:tc>
        <w:tc>
          <w:tcPr>
            <w:tcW w:w="1747" w:type="dxa"/>
            <w:gridSpan w:val="2"/>
            <w:tcBorders>
              <w:tl2br w:val="nil"/>
              <w:tr2bl w:val="nil"/>
            </w:tcBorders>
            <w:vAlign w:val="center"/>
          </w:tcPr>
          <w:p w:rsidR="008B2DB9" w:rsidRDefault="00C238C4">
            <w:pPr>
              <w:jc w:val="center"/>
              <w:rPr>
                <w:sz w:val="21"/>
                <w:szCs w:val="21"/>
              </w:rPr>
            </w:pPr>
            <w:r>
              <w:rPr>
                <w:sz w:val="21"/>
                <w:szCs w:val="21"/>
              </w:rPr>
              <w:t>0.5m/s</w:t>
            </w:r>
          </w:p>
        </w:tc>
        <w:tc>
          <w:tcPr>
            <w:tcW w:w="1747" w:type="dxa"/>
            <w:gridSpan w:val="2"/>
            <w:tcBorders>
              <w:tl2br w:val="nil"/>
              <w:tr2bl w:val="nil"/>
            </w:tcBorders>
            <w:vAlign w:val="center"/>
          </w:tcPr>
          <w:p w:rsidR="008B2DB9" w:rsidRDefault="00C238C4">
            <w:pPr>
              <w:jc w:val="center"/>
              <w:rPr>
                <w:sz w:val="21"/>
                <w:szCs w:val="21"/>
              </w:rPr>
            </w:pPr>
            <w:r>
              <w:rPr>
                <w:sz w:val="21"/>
                <w:szCs w:val="21"/>
              </w:rPr>
              <w:t>2.5m/s</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0.00005</w:t>
            </w:r>
          </w:p>
        </w:tc>
        <w:tc>
          <w:tcPr>
            <w:tcW w:w="1749" w:type="dxa"/>
            <w:gridSpan w:val="2"/>
            <w:tcBorders>
              <w:tl2br w:val="nil"/>
              <w:tr2bl w:val="nil"/>
            </w:tcBorders>
            <w:vAlign w:val="center"/>
          </w:tcPr>
          <w:p w:rsidR="008B2DB9" w:rsidRDefault="00C238C4">
            <w:pPr>
              <w:jc w:val="center"/>
              <w:rPr>
                <w:sz w:val="21"/>
                <w:szCs w:val="21"/>
              </w:rPr>
            </w:pPr>
            <w:r>
              <w:rPr>
                <w:sz w:val="21"/>
                <w:szCs w:val="21"/>
              </w:rPr>
              <w:t>0.0006</w:t>
            </w:r>
          </w:p>
        </w:tc>
        <w:tc>
          <w:tcPr>
            <w:tcW w:w="1747" w:type="dxa"/>
            <w:gridSpan w:val="2"/>
            <w:tcBorders>
              <w:tl2br w:val="nil"/>
              <w:tr2bl w:val="nil"/>
            </w:tcBorders>
            <w:vAlign w:val="center"/>
          </w:tcPr>
          <w:p w:rsidR="008B2DB9" w:rsidRDefault="00C238C4">
            <w:pPr>
              <w:jc w:val="center"/>
              <w:rPr>
                <w:sz w:val="21"/>
                <w:szCs w:val="21"/>
              </w:rPr>
            </w:pPr>
            <w:r>
              <w:rPr>
                <w:sz w:val="21"/>
                <w:szCs w:val="21"/>
              </w:rPr>
              <w:t>0.2670</w:t>
            </w:r>
          </w:p>
        </w:tc>
        <w:tc>
          <w:tcPr>
            <w:tcW w:w="1747" w:type="dxa"/>
            <w:gridSpan w:val="2"/>
            <w:tcBorders>
              <w:tl2br w:val="nil"/>
              <w:tr2bl w:val="nil"/>
            </w:tcBorders>
            <w:vAlign w:val="center"/>
          </w:tcPr>
          <w:p w:rsidR="008B2DB9" w:rsidRDefault="00C238C4">
            <w:pPr>
              <w:jc w:val="center"/>
              <w:rPr>
                <w:sz w:val="21"/>
                <w:szCs w:val="21"/>
              </w:rPr>
            </w:pPr>
            <w:r>
              <w:rPr>
                <w:sz w:val="21"/>
                <w:szCs w:val="21"/>
              </w:rPr>
              <w:t>3.2623</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0.0005</w:t>
            </w:r>
          </w:p>
        </w:tc>
        <w:tc>
          <w:tcPr>
            <w:tcW w:w="1747" w:type="dxa"/>
            <w:gridSpan w:val="2"/>
            <w:tcBorders>
              <w:tl2br w:val="nil"/>
              <w:tr2bl w:val="nil"/>
            </w:tcBorders>
            <w:vAlign w:val="center"/>
          </w:tcPr>
          <w:p w:rsidR="008B2DB9" w:rsidRDefault="00C238C4">
            <w:pPr>
              <w:jc w:val="center"/>
              <w:rPr>
                <w:sz w:val="21"/>
                <w:szCs w:val="21"/>
              </w:rPr>
            </w:pPr>
            <w:r>
              <w:rPr>
                <w:sz w:val="21"/>
                <w:szCs w:val="21"/>
              </w:rPr>
              <w:t>0.4880</w:t>
            </w:r>
          </w:p>
        </w:tc>
        <w:tc>
          <w:tcPr>
            <w:tcW w:w="1747" w:type="dxa"/>
            <w:gridSpan w:val="2"/>
            <w:tcBorders>
              <w:tl2br w:val="nil"/>
              <w:tr2bl w:val="nil"/>
            </w:tcBorders>
            <w:vAlign w:val="center"/>
          </w:tcPr>
          <w:p w:rsidR="008B2DB9" w:rsidRDefault="00C238C4">
            <w:pPr>
              <w:jc w:val="center"/>
              <w:rPr>
                <w:sz w:val="21"/>
                <w:szCs w:val="21"/>
              </w:rPr>
            </w:pPr>
            <w:r>
              <w:rPr>
                <w:sz w:val="21"/>
                <w:szCs w:val="21"/>
              </w:rPr>
              <w:t>3.1675</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0.0005</w:t>
            </w:r>
          </w:p>
        </w:tc>
        <w:tc>
          <w:tcPr>
            <w:tcW w:w="1747" w:type="dxa"/>
            <w:gridSpan w:val="2"/>
            <w:tcBorders>
              <w:tl2br w:val="nil"/>
              <w:tr2bl w:val="nil"/>
            </w:tcBorders>
            <w:vAlign w:val="center"/>
          </w:tcPr>
          <w:p w:rsidR="008B2DB9" w:rsidRDefault="00C238C4">
            <w:pPr>
              <w:jc w:val="center"/>
              <w:rPr>
                <w:sz w:val="21"/>
                <w:szCs w:val="21"/>
              </w:rPr>
            </w:pPr>
            <w:r>
              <w:rPr>
                <w:sz w:val="21"/>
                <w:szCs w:val="21"/>
              </w:rPr>
              <w:t>0.2941</w:t>
            </w:r>
          </w:p>
        </w:tc>
        <w:tc>
          <w:tcPr>
            <w:tcW w:w="1747" w:type="dxa"/>
            <w:gridSpan w:val="2"/>
            <w:tcBorders>
              <w:tl2br w:val="nil"/>
              <w:tr2bl w:val="nil"/>
            </w:tcBorders>
            <w:vAlign w:val="center"/>
          </w:tcPr>
          <w:p w:rsidR="008B2DB9" w:rsidRDefault="00C238C4">
            <w:pPr>
              <w:jc w:val="center"/>
              <w:rPr>
                <w:sz w:val="21"/>
                <w:szCs w:val="21"/>
              </w:rPr>
            </w:pPr>
            <w:r>
              <w:rPr>
                <w:sz w:val="21"/>
                <w:szCs w:val="21"/>
              </w:rPr>
              <w:t>3.0979</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30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0.00005</w:t>
            </w:r>
          </w:p>
        </w:tc>
        <w:tc>
          <w:tcPr>
            <w:tcW w:w="1747" w:type="dxa"/>
            <w:gridSpan w:val="2"/>
            <w:tcBorders>
              <w:tl2br w:val="nil"/>
              <w:tr2bl w:val="nil"/>
            </w:tcBorders>
            <w:vAlign w:val="center"/>
          </w:tcPr>
          <w:p w:rsidR="008B2DB9" w:rsidRDefault="00C238C4">
            <w:pPr>
              <w:jc w:val="center"/>
              <w:rPr>
                <w:sz w:val="21"/>
                <w:szCs w:val="21"/>
              </w:rPr>
            </w:pPr>
            <w:r>
              <w:rPr>
                <w:sz w:val="21"/>
                <w:szCs w:val="21"/>
              </w:rPr>
              <w:t>0.1601</w:t>
            </w:r>
          </w:p>
        </w:tc>
        <w:tc>
          <w:tcPr>
            <w:tcW w:w="1747" w:type="dxa"/>
            <w:gridSpan w:val="2"/>
            <w:tcBorders>
              <w:tl2br w:val="nil"/>
              <w:tr2bl w:val="nil"/>
            </w:tcBorders>
            <w:vAlign w:val="center"/>
          </w:tcPr>
          <w:p w:rsidR="008B2DB9" w:rsidRDefault="00C238C4">
            <w:pPr>
              <w:jc w:val="center"/>
              <w:rPr>
                <w:sz w:val="21"/>
                <w:szCs w:val="21"/>
              </w:rPr>
            </w:pPr>
            <w:r>
              <w:rPr>
                <w:sz w:val="21"/>
                <w:szCs w:val="21"/>
              </w:rPr>
              <w:t>0.2859</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40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0.0977</w:t>
            </w:r>
          </w:p>
        </w:tc>
        <w:tc>
          <w:tcPr>
            <w:tcW w:w="1747" w:type="dxa"/>
            <w:gridSpan w:val="2"/>
            <w:tcBorders>
              <w:tl2br w:val="nil"/>
              <w:tr2bl w:val="nil"/>
            </w:tcBorders>
            <w:vAlign w:val="center"/>
          </w:tcPr>
          <w:p w:rsidR="008B2DB9" w:rsidRDefault="00C238C4">
            <w:pPr>
              <w:jc w:val="center"/>
              <w:rPr>
                <w:sz w:val="21"/>
                <w:szCs w:val="21"/>
              </w:rPr>
            </w:pPr>
            <w:r>
              <w:rPr>
                <w:sz w:val="21"/>
                <w:szCs w:val="21"/>
              </w:rPr>
              <w:t>0.9495</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50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0.0650</w:t>
            </w:r>
          </w:p>
        </w:tc>
        <w:tc>
          <w:tcPr>
            <w:tcW w:w="1747" w:type="dxa"/>
            <w:gridSpan w:val="2"/>
            <w:tcBorders>
              <w:tl2br w:val="nil"/>
              <w:tr2bl w:val="nil"/>
            </w:tcBorders>
            <w:vAlign w:val="center"/>
          </w:tcPr>
          <w:p w:rsidR="008B2DB9" w:rsidRDefault="00C238C4">
            <w:pPr>
              <w:jc w:val="center"/>
              <w:rPr>
                <w:sz w:val="21"/>
                <w:szCs w:val="21"/>
              </w:rPr>
            </w:pPr>
            <w:r>
              <w:rPr>
                <w:sz w:val="21"/>
                <w:szCs w:val="21"/>
              </w:rPr>
              <w:t>0.5348</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60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0.0460</w:t>
            </w:r>
          </w:p>
        </w:tc>
        <w:tc>
          <w:tcPr>
            <w:tcW w:w="1747" w:type="dxa"/>
            <w:gridSpan w:val="2"/>
            <w:tcBorders>
              <w:tl2br w:val="nil"/>
              <w:tr2bl w:val="nil"/>
            </w:tcBorders>
            <w:vAlign w:val="center"/>
          </w:tcPr>
          <w:p w:rsidR="008B2DB9" w:rsidRDefault="00C238C4">
            <w:pPr>
              <w:jc w:val="center"/>
              <w:rPr>
                <w:sz w:val="21"/>
                <w:szCs w:val="21"/>
              </w:rPr>
            </w:pPr>
            <w:r>
              <w:rPr>
                <w:sz w:val="21"/>
                <w:szCs w:val="21"/>
              </w:rPr>
              <w:t>0.4827</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70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0.0341</w:t>
            </w:r>
          </w:p>
        </w:tc>
        <w:tc>
          <w:tcPr>
            <w:tcW w:w="1747" w:type="dxa"/>
            <w:gridSpan w:val="2"/>
            <w:tcBorders>
              <w:tl2br w:val="nil"/>
              <w:tr2bl w:val="nil"/>
            </w:tcBorders>
            <w:vAlign w:val="center"/>
          </w:tcPr>
          <w:p w:rsidR="008B2DB9" w:rsidRDefault="00C238C4">
            <w:pPr>
              <w:jc w:val="center"/>
              <w:rPr>
                <w:sz w:val="21"/>
                <w:szCs w:val="21"/>
              </w:rPr>
            </w:pPr>
            <w:r>
              <w:rPr>
                <w:sz w:val="21"/>
                <w:szCs w:val="21"/>
              </w:rPr>
              <w:t>0.4077</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80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0.0263</w:t>
            </w:r>
          </w:p>
        </w:tc>
        <w:tc>
          <w:tcPr>
            <w:tcW w:w="1747" w:type="dxa"/>
            <w:gridSpan w:val="2"/>
            <w:tcBorders>
              <w:tl2br w:val="nil"/>
              <w:tr2bl w:val="nil"/>
            </w:tcBorders>
            <w:vAlign w:val="center"/>
          </w:tcPr>
          <w:p w:rsidR="008B2DB9" w:rsidRDefault="00C238C4">
            <w:pPr>
              <w:jc w:val="center"/>
              <w:rPr>
                <w:sz w:val="21"/>
                <w:szCs w:val="21"/>
              </w:rPr>
            </w:pPr>
            <w:r>
              <w:rPr>
                <w:sz w:val="21"/>
                <w:szCs w:val="21"/>
              </w:rPr>
              <w:t>0.3367</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90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0.0208</w:t>
            </w:r>
          </w:p>
        </w:tc>
        <w:tc>
          <w:tcPr>
            <w:tcW w:w="1747" w:type="dxa"/>
            <w:gridSpan w:val="2"/>
            <w:tcBorders>
              <w:tl2br w:val="nil"/>
              <w:tr2bl w:val="nil"/>
            </w:tcBorders>
            <w:vAlign w:val="center"/>
          </w:tcPr>
          <w:p w:rsidR="008B2DB9" w:rsidRDefault="00C238C4">
            <w:pPr>
              <w:jc w:val="center"/>
              <w:rPr>
                <w:sz w:val="21"/>
                <w:szCs w:val="21"/>
              </w:rPr>
            </w:pPr>
            <w:r>
              <w:rPr>
                <w:sz w:val="21"/>
                <w:szCs w:val="21"/>
              </w:rPr>
              <w:t>0.2946</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0.0168</w:t>
            </w:r>
          </w:p>
        </w:tc>
        <w:tc>
          <w:tcPr>
            <w:tcW w:w="1747" w:type="dxa"/>
            <w:gridSpan w:val="2"/>
            <w:tcBorders>
              <w:tl2br w:val="nil"/>
              <w:tr2bl w:val="nil"/>
            </w:tcBorders>
            <w:vAlign w:val="center"/>
          </w:tcPr>
          <w:p w:rsidR="008B2DB9" w:rsidRDefault="00C238C4">
            <w:pPr>
              <w:jc w:val="center"/>
              <w:rPr>
                <w:sz w:val="21"/>
                <w:szCs w:val="21"/>
              </w:rPr>
            </w:pPr>
            <w:r>
              <w:rPr>
                <w:sz w:val="21"/>
                <w:szCs w:val="21"/>
              </w:rPr>
              <w:t>0.2542</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0.0039</w:t>
            </w:r>
          </w:p>
        </w:tc>
        <w:tc>
          <w:tcPr>
            <w:tcW w:w="1747" w:type="dxa"/>
            <w:gridSpan w:val="2"/>
            <w:tcBorders>
              <w:tl2br w:val="nil"/>
              <w:tr2bl w:val="nil"/>
            </w:tcBorders>
            <w:vAlign w:val="center"/>
          </w:tcPr>
          <w:p w:rsidR="008B2DB9" w:rsidRDefault="00C238C4">
            <w:pPr>
              <w:jc w:val="center"/>
              <w:rPr>
                <w:sz w:val="21"/>
                <w:szCs w:val="21"/>
              </w:rPr>
            </w:pPr>
            <w:r>
              <w:rPr>
                <w:sz w:val="21"/>
                <w:szCs w:val="21"/>
              </w:rPr>
              <w:t>0.0932</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400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0.0005</w:t>
            </w:r>
          </w:p>
        </w:tc>
        <w:tc>
          <w:tcPr>
            <w:tcW w:w="1747" w:type="dxa"/>
            <w:gridSpan w:val="2"/>
            <w:tcBorders>
              <w:tl2br w:val="nil"/>
              <w:tr2bl w:val="nil"/>
            </w:tcBorders>
            <w:vAlign w:val="center"/>
          </w:tcPr>
          <w:p w:rsidR="008B2DB9" w:rsidRDefault="00C238C4">
            <w:pPr>
              <w:jc w:val="center"/>
              <w:rPr>
                <w:sz w:val="21"/>
                <w:szCs w:val="21"/>
              </w:rPr>
            </w:pPr>
            <w:r>
              <w:rPr>
                <w:sz w:val="21"/>
                <w:szCs w:val="21"/>
              </w:rPr>
              <w:t>0.0308</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500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0.0212</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600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0.0156</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800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0.0096</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0.0066</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1200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0.0040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1300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0.0023</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1400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0.0011</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1600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1700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1800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2000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2500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3000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302"/>
          <w:jc w:val="center"/>
        </w:trPr>
        <w:tc>
          <w:tcPr>
            <w:tcW w:w="2385" w:type="dxa"/>
            <w:tcBorders>
              <w:tl2br w:val="nil"/>
              <w:tr2bl w:val="nil"/>
            </w:tcBorders>
            <w:vAlign w:val="center"/>
          </w:tcPr>
          <w:p w:rsidR="008B2DB9" w:rsidRDefault="00C238C4">
            <w:pPr>
              <w:jc w:val="center"/>
              <w:rPr>
                <w:b/>
                <w:bCs/>
                <w:sz w:val="21"/>
                <w:szCs w:val="21"/>
              </w:rPr>
            </w:pPr>
            <w:r>
              <w:rPr>
                <w:b/>
                <w:bCs/>
                <w:sz w:val="21"/>
                <w:szCs w:val="21"/>
              </w:rPr>
              <w:t>泄漏物质</w:t>
            </w:r>
          </w:p>
        </w:tc>
        <w:tc>
          <w:tcPr>
            <w:tcW w:w="7574" w:type="dxa"/>
            <w:gridSpan w:val="8"/>
            <w:tcBorders>
              <w:tl2br w:val="nil"/>
              <w:tr2bl w:val="nil"/>
            </w:tcBorders>
            <w:vAlign w:val="center"/>
          </w:tcPr>
          <w:p w:rsidR="008B2DB9" w:rsidRDefault="00C238C4">
            <w:pPr>
              <w:jc w:val="center"/>
              <w:rPr>
                <w:b/>
                <w:bCs/>
                <w:sz w:val="21"/>
                <w:szCs w:val="21"/>
              </w:rPr>
            </w:pPr>
            <w:r>
              <w:rPr>
                <w:b/>
                <w:bCs/>
                <w:sz w:val="21"/>
                <w:szCs w:val="21"/>
              </w:rPr>
              <w:t>柴油</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泄漏事故</w:t>
            </w:r>
          </w:p>
        </w:tc>
        <w:tc>
          <w:tcPr>
            <w:tcW w:w="4080" w:type="dxa"/>
            <w:gridSpan w:val="4"/>
            <w:tcBorders>
              <w:tl2br w:val="nil"/>
              <w:tr2bl w:val="nil"/>
            </w:tcBorders>
            <w:vAlign w:val="center"/>
          </w:tcPr>
          <w:p w:rsidR="008B2DB9" w:rsidRDefault="00C238C4">
            <w:pPr>
              <w:jc w:val="center"/>
              <w:rPr>
                <w:sz w:val="21"/>
                <w:szCs w:val="21"/>
              </w:rPr>
            </w:pPr>
            <w:r>
              <w:rPr>
                <w:sz w:val="21"/>
                <w:szCs w:val="21"/>
              </w:rPr>
              <w:t>小量泄漏</w:t>
            </w:r>
          </w:p>
        </w:tc>
        <w:tc>
          <w:tcPr>
            <w:tcW w:w="3494" w:type="dxa"/>
            <w:gridSpan w:val="4"/>
            <w:tcBorders>
              <w:tl2br w:val="nil"/>
              <w:tr2bl w:val="nil"/>
            </w:tcBorders>
            <w:vAlign w:val="center"/>
          </w:tcPr>
          <w:p w:rsidR="008B2DB9" w:rsidRDefault="00C238C4">
            <w:pPr>
              <w:jc w:val="center"/>
              <w:rPr>
                <w:sz w:val="21"/>
                <w:szCs w:val="21"/>
              </w:rPr>
            </w:pPr>
            <w:r>
              <w:rPr>
                <w:sz w:val="21"/>
                <w:szCs w:val="21"/>
              </w:rPr>
              <w:t>大量泄漏</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下风向距离（</w:t>
            </w:r>
            <w:r>
              <w:rPr>
                <w:sz w:val="21"/>
                <w:szCs w:val="21"/>
              </w:rPr>
              <w:t>m</w:t>
            </w:r>
            <w:r>
              <w:rPr>
                <w:sz w:val="21"/>
                <w:szCs w:val="21"/>
              </w:rPr>
              <w:t>）</w:t>
            </w:r>
          </w:p>
        </w:tc>
        <w:tc>
          <w:tcPr>
            <w:tcW w:w="2331" w:type="dxa"/>
            <w:gridSpan w:val="2"/>
            <w:tcBorders>
              <w:tl2br w:val="nil"/>
              <w:tr2bl w:val="nil"/>
            </w:tcBorders>
            <w:vAlign w:val="center"/>
          </w:tcPr>
          <w:p w:rsidR="008B2DB9" w:rsidRDefault="00C238C4">
            <w:pPr>
              <w:jc w:val="center"/>
              <w:rPr>
                <w:sz w:val="21"/>
                <w:szCs w:val="21"/>
              </w:rPr>
            </w:pPr>
            <w:r>
              <w:rPr>
                <w:sz w:val="21"/>
                <w:szCs w:val="21"/>
              </w:rPr>
              <w:t>0.5m/s</w:t>
            </w:r>
          </w:p>
        </w:tc>
        <w:tc>
          <w:tcPr>
            <w:tcW w:w="1749" w:type="dxa"/>
            <w:gridSpan w:val="2"/>
            <w:tcBorders>
              <w:tl2br w:val="nil"/>
              <w:tr2bl w:val="nil"/>
            </w:tcBorders>
            <w:vAlign w:val="center"/>
          </w:tcPr>
          <w:p w:rsidR="008B2DB9" w:rsidRDefault="00C238C4">
            <w:pPr>
              <w:jc w:val="center"/>
              <w:rPr>
                <w:sz w:val="21"/>
                <w:szCs w:val="21"/>
              </w:rPr>
            </w:pPr>
            <w:r>
              <w:rPr>
                <w:sz w:val="21"/>
                <w:szCs w:val="21"/>
              </w:rPr>
              <w:t>2.5m/</w:t>
            </w:r>
          </w:p>
        </w:tc>
        <w:tc>
          <w:tcPr>
            <w:tcW w:w="1747" w:type="dxa"/>
            <w:gridSpan w:val="2"/>
            <w:tcBorders>
              <w:tl2br w:val="nil"/>
              <w:tr2bl w:val="nil"/>
            </w:tcBorders>
            <w:vAlign w:val="center"/>
          </w:tcPr>
          <w:p w:rsidR="008B2DB9" w:rsidRDefault="00C238C4">
            <w:pPr>
              <w:jc w:val="center"/>
              <w:rPr>
                <w:sz w:val="21"/>
                <w:szCs w:val="21"/>
              </w:rPr>
            </w:pPr>
            <w:r>
              <w:rPr>
                <w:sz w:val="21"/>
                <w:szCs w:val="21"/>
              </w:rPr>
              <w:t>0.5m/s</w:t>
            </w:r>
          </w:p>
        </w:tc>
        <w:tc>
          <w:tcPr>
            <w:tcW w:w="1747" w:type="dxa"/>
            <w:gridSpan w:val="2"/>
            <w:tcBorders>
              <w:tl2br w:val="nil"/>
              <w:tr2bl w:val="nil"/>
            </w:tcBorders>
            <w:vAlign w:val="center"/>
          </w:tcPr>
          <w:p w:rsidR="008B2DB9" w:rsidRDefault="00C238C4">
            <w:pPr>
              <w:jc w:val="center"/>
              <w:rPr>
                <w:sz w:val="21"/>
                <w:szCs w:val="21"/>
              </w:rPr>
            </w:pPr>
            <w:r>
              <w:rPr>
                <w:sz w:val="21"/>
                <w:szCs w:val="21"/>
              </w:rPr>
              <w:t>2.5m/s</w:t>
            </w:r>
          </w:p>
        </w:tc>
      </w:tr>
      <w:tr w:rsidR="008B2DB9">
        <w:tblPrEx>
          <w:tblBorders>
            <w:top w:val="none" w:sz="0" w:space="0" w:color="auto"/>
            <w:bottom w:val="single" w:sz="4" w:space="0" w:color="000000"/>
          </w:tblBorders>
        </w:tblPrEx>
        <w:trPr>
          <w:trHeight w:hRule="exact" w:val="245"/>
          <w:jc w:val="center"/>
        </w:trPr>
        <w:tc>
          <w:tcPr>
            <w:tcW w:w="2385" w:type="dxa"/>
            <w:tcBorders>
              <w:tl2br w:val="nil"/>
              <w:tr2bl w:val="nil"/>
            </w:tcBorders>
            <w:vAlign w:val="center"/>
          </w:tcPr>
          <w:p w:rsidR="008B2DB9" w:rsidRDefault="00C238C4">
            <w:pPr>
              <w:jc w:val="center"/>
              <w:rPr>
                <w:sz w:val="21"/>
                <w:szCs w:val="21"/>
              </w:rPr>
            </w:pPr>
            <w:r>
              <w:rPr>
                <w:sz w:val="21"/>
                <w:szCs w:val="21"/>
              </w:rPr>
              <w:t>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0.0002</w:t>
            </w:r>
          </w:p>
        </w:tc>
        <w:tc>
          <w:tcPr>
            <w:tcW w:w="1749" w:type="dxa"/>
            <w:gridSpan w:val="2"/>
            <w:tcBorders>
              <w:tl2br w:val="nil"/>
              <w:tr2bl w:val="nil"/>
            </w:tcBorders>
            <w:vAlign w:val="center"/>
          </w:tcPr>
          <w:p w:rsidR="008B2DB9" w:rsidRDefault="00C238C4">
            <w:pPr>
              <w:jc w:val="center"/>
              <w:rPr>
                <w:sz w:val="21"/>
                <w:szCs w:val="21"/>
              </w:rPr>
            </w:pPr>
            <w:r>
              <w:rPr>
                <w:sz w:val="21"/>
                <w:szCs w:val="21"/>
              </w:rPr>
              <w:t>0.0007</w:t>
            </w:r>
          </w:p>
        </w:tc>
        <w:tc>
          <w:tcPr>
            <w:tcW w:w="1747" w:type="dxa"/>
            <w:gridSpan w:val="2"/>
            <w:tcBorders>
              <w:tl2br w:val="nil"/>
              <w:tr2bl w:val="nil"/>
            </w:tcBorders>
            <w:vAlign w:val="center"/>
          </w:tcPr>
          <w:p w:rsidR="008B2DB9" w:rsidRDefault="00C238C4">
            <w:pPr>
              <w:jc w:val="center"/>
              <w:rPr>
                <w:sz w:val="21"/>
                <w:szCs w:val="21"/>
              </w:rPr>
            </w:pPr>
            <w:r>
              <w:rPr>
                <w:sz w:val="21"/>
                <w:szCs w:val="21"/>
              </w:rPr>
              <w:t>0.0144</w:t>
            </w:r>
          </w:p>
        </w:tc>
        <w:tc>
          <w:tcPr>
            <w:tcW w:w="1747" w:type="dxa"/>
            <w:gridSpan w:val="2"/>
            <w:tcBorders>
              <w:tl2br w:val="nil"/>
              <w:tr2bl w:val="nil"/>
            </w:tcBorders>
            <w:vAlign w:val="center"/>
          </w:tcPr>
          <w:p w:rsidR="008B2DB9" w:rsidRDefault="00C238C4">
            <w:pPr>
              <w:jc w:val="center"/>
              <w:rPr>
                <w:sz w:val="21"/>
                <w:szCs w:val="21"/>
              </w:rPr>
            </w:pPr>
            <w:r>
              <w:rPr>
                <w:sz w:val="21"/>
                <w:szCs w:val="21"/>
              </w:rPr>
              <w:t>0.0506</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0.0004</w:t>
            </w:r>
          </w:p>
        </w:tc>
        <w:tc>
          <w:tcPr>
            <w:tcW w:w="1749" w:type="dxa"/>
            <w:gridSpan w:val="2"/>
            <w:tcBorders>
              <w:tl2br w:val="nil"/>
              <w:tr2bl w:val="nil"/>
            </w:tcBorders>
            <w:vAlign w:val="center"/>
          </w:tcPr>
          <w:p w:rsidR="008B2DB9" w:rsidRDefault="00C238C4">
            <w:pPr>
              <w:jc w:val="center"/>
              <w:rPr>
                <w:sz w:val="21"/>
                <w:szCs w:val="21"/>
              </w:rPr>
            </w:pPr>
            <w:r>
              <w:rPr>
                <w:sz w:val="21"/>
                <w:szCs w:val="21"/>
              </w:rPr>
              <w:t>0.0014</w:t>
            </w:r>
          </w:p>
        </w:tc>
        <w:tc>
          <w:tcPr>
            <w:tcW w:w="1747" w:type="dxa"/>
            <w:gridSpan w:val="2"/>
            <w:tcBorders>
              <w:tl2br w:val="nil"/>
              <w:tr2bl w:val="nil"/>
            </w:tcBorders>
            <w:vAlign w:val="center"/>
          </w:tcPr>
          <w:p w:rsidR="008B2DB9" w:rsidRDefault="00C238C4">
            <w:pPr>
              <w:jc w:val="center"/>
              <w:rPr>
                <w:sz w:val="21"/>
                <w:szCs w:val="21"/>
              </w:rPr>
            </w:pPr>
            <w:r>
              <w:rPr>
                <w:sz w:val="21"/>
                <w:szCs w:val="21"/>
              </w:rPr>
              <w:t>0.0302</w:t>
            </w:r>
          </w:p>
        </w:tc>
        <w:tc>
          <w:tcPr>
            <w:tcW w:w="1747" w:type="dxa"/>
            <w:gridSpan w:val="2"/>
            <w:tcBorders>
              <w:tl2br w:val="nil"/>
              <w:tr2bl w:val="nil"/>
            </w:tcBorders>
            <w:vAlign w:val="center"/>
          </w:tcPr>
          <w:p w:rsidR="008B2DB9" w:rsidRDefault="00C238C4">
            <w:pPr>
              <w:jc w:val="center"/>
              <w:rPr>
                <w:sz w:val="21"/>
                <w:szCs w:val="21"/>
              </w:rPr>
            </w:pPr>
            <w:r>
              <w:rPr>
                <w:sz w:val="21"/>
                <w:szCs w:val="21"/>
              </w:rPr>
              <w:t>0.1059</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0.0004</w:t>
            </w:r>
          </w:p>
        </w:tc>
        <w:tc>
          <w:tcPr>
            <w:tcW w:w="1749" w:type="dxa"/>
            <w:gridSpan w:val="2"/>
            <w:tcBorders>
              <w:tl2br w:val="nil"/>
              <w:tr2bl w:val="nil"/>
            </w:tcBorders>
            <w:vAlign w:val="center"/>
          </w:tcPr>
          <w:p w:rsidR="008B2DB9" w:rsidRDefault="00C238C4">
            <w:pPr>
              <w:jc w:val="center"/>
              <w:rPr>
                <w:sz w:val="21"/>
                <w:szCs w:val="21"/>
              </w:rPr>
            </w:pPr>
            <w:r>
              <w:rPr>
                <w:sz w:val="21"/>
                <w:szCs w:val="21"/>
              </w:rPr>
              <w:t>0.0015</w:t>
            </w:r>
          </w:p>
        </w:tc>
        <w:tc>
          <w:tcPr>
            <w:tcW w:w="1747" w:type="dxa"/>
            <w:gridSpan w:val="2"/>
            <w:tcBorders>
              <w:tl2br w:val="nil"/>
              <w:tr2bl w:val="nil"/>
            </w:tcBorders>
            <w:vAlign w:val="center"/>
          </w:tcPr>
          <w:p w:rsidR="008B2DB9" w:rsidRDefault="00C238C4">
            <w:pPr>
              <w:jc w:val="center"/>
              <w:rPr>
                <w:sz w:val="21"/>
                <w:szCs w:val="21"/>
              </w:rPr>
            </w:pPr>
            <w:r>
              <w:rPr>
                <w:sz w:val="21"/>
                <w:szCs w:val="21"/>
              </w:rPr>
              <w:t>0.0334</w:t>
            </w:r>
          </w:p>
        </w:tc>
        <w:tc>
          <w:tcPr>
            <w:tcW w:w="1747" w:type="dxa"/>
            <w:gridSpan w:val="2"/>
            <w:tcBorders>
              <w:tl2br w:val="nil"/>
              <w:tr2bl w:val="nil"/>
            </w:tcBorders>
            <w:vAlign w:val="center"/>
          </w:tcPr>
          <w:p w:rsidR="008B2DB9" w:rsidRDefault="00C238C4">
            <w:pPr>
              <w:jc w:val="center"/>
              <w:rPr>
                <w:sz w:val="21"/>
                <w:szCs w:val="21"/>
              </w:rPr>
            </w:pPr>
            <w:r>
              <w:rPr>
                <w:sz w:val="21"/>
                <w:szCs w:val="21"/>
              </w:rPr>
              <w:t>0.1169</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30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0.0003</w:t>
            </w:r>
          </w:p>
        </w:tc>
        <w:tc>
          <w:tcPr>
            <w:tcW w:w="1749" w:type="dxa"/>
            <w:gridSpan w:val="2"/>
            <w:tcBorders>
              <w:tl2br w:val="nil"/>
              <w:tr2bl w:val="nil"/>
            </w:tcBorders>
            <w:vAlign w:val="center"/>
          </w:tcPr>
          <w:p w:rsidR="008B2DB9" w:rsidRDefault="00C238C4">
            <w:pPr>
              <w:jc w:val="center"/>
              <w:rPr>
                <w:sz w:val="21"/>
                <w:szCs w:val="21"/>
              </w:rPr>
            </w:pPr>
            <w:r>
              <w:rPr>
                <w:sz w:val="21"/>
                <w:szCs w:val="21"/>
              </w:rPr>
              <w:t>0.0012</w:t>
            </w:r>
          </w:p>
        </w:tc>
        <w:tc>
          <w:tcPr>
            <w:tcW w:w="1747" w:type="dxa"/>
            <w:gridSpan w:val="2"/>
            <w:tcBorders>
              <w:tl2br w:val="nil"/>
              <w:tr2bl w:val="nil"/>
            </w:tcBorders>
            <w:vAlign w:val="center"/>
          </w:tcPr>
          <w:p w:rsidR="008B2DB9" w:rsidRDefault="00C238C4">
            <w:pPr>
              <w:jc w:val="center"/>
              <w:rPr>
                <w:sz w:val="21"/>
                <w:szCs w:val="21"/>
              </w:rPr>
            </w:pPr>
            <w:r>
              <w:rPr>
                <w:sz w:val="21"/>
                <w:szCs w:val="21"/>
              </w:rPr>
              <w:t>0.0271</w:t>
            </w:r>
          </w:p>
        </w:tc>
        <w:tc>
          <w:tcPr>
            <w:tcW w:w="1747" w:type="dxa"/>
            <w:gridSpan w:val="2"/>
            <w:tcBorders>
              <w:tl2br w:val="nil"/>
              <w:tr2bl w:val="nil"/>
            </w:tcBorders>
            <w:vAlign w:val="center"/>
          </w:tcPr>
          <w:p w:rsidR="008B2DB9" w:rsidRDefault="00C238C4">
            <w:pPr>
              <w:jc w:val="center"/>
              <w:rPr>
                <w:sz w:val="21"/>
                <w:szCs w:val="21"/>
              </w:rPr>
            </w:pPr>
            <w:r>
              <w:rPr>
                <w:sz w:val="21"/>
                <w:szCs w:val="21"/>
              </w:rPr>
              <w:t>0.0948</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40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0.0003</w:t>
            </w:r>
          </w:p>
        </w:tc>
        <w:tc>
          <w:tcPr>
            <w:tcW w:w="1749" w:type="dxa"/>
            <w:gridSpan w:val="2"/>
            <w:tcBorders>
              <w:tl2br w:val="nil"/>
              <w:tr2bl w:val="nil"/>
            </w:tcBorders>
            <w:vAlign w:val="center"/>
          </w:tcPr>
          <w:p w:rsidR="008B2DB9" w:rsidRDefault="00C238C4">
            <w:pPr>
              <w:jc w:val="center"/>
              <w:rPr>
                <w:sz w:val="21"/>
                <w:szCs w:val="21"/>
              </w:rPr>
            </w:pPr>
            <w:r>
              <w:rPr>
                <w:sz w:val="21"/>
                <w:szCs w:val="21"/>
              </w:rPr>
              <w:t>0.0009</w:t>
            </w:r>
          </w:p>
        </w:tc>
        <w:tc>
          <w:tcPr>
            <w:tcW w:w="1747" w:type="dxa"/>
            <w:gridSpan w:val="2"/>
            <w:tcBorders>
              <w:tl2br w:val="nil"/>
              <w:tr2bl w:val="nil"/>
            </w:tcBorders>
            <w:vAlign w:val="center"/>
          </w:tcPr>
          <w:p w:rsidR="008B2DB9" w:rsidRDefault="00C238C4">
            <w:pPr>
              <w:jc w:val="center"/>
              <w:rPr>
                <w:sz w:val="21"/>
                <w:szCs w:val="21"/>
              </w:rPr>
            </w:pPr>
            <w:r>
              <w:rPr>
                <w:sz w:val="21"/>
                <w:szCs w:val="21"/>
              </w:rPr>
              <w:t>0.0201</w:t>
            </w:r>
          </w:p>
        </w:tc>
        <w:tc>
          <w:tcPr>
            <w:tcW w:w="1747" w:type="dxa"/>
            <w:gridSpan w:val="2"/>
            <w:tcBorders>
              <w:tl2br w:val="nil"/>
              <w:tr2bl w:val="nil"/>
            </w:tcBorders>
            <w:vAlign w:val="center"/>
          </w:tcPr>
          <w:p w:rsidR="008B2DB9" w:rsidRDefault="00C238C4">
            <w:pPr>
              <w:jc w:val="center"/>
              <w:rPr>
                <w:sz w:val="21"/>
                <w:szCs w:val="21"/>
              </w:rPr>
            </w:pPr>
            <w:r>
              <w:rPr>
                <w:sz w:val="21"/>
                <w:szCs w:val="21"/>
              </w:rPr>
              <w:t>0.0703</w:t>
            </w:r>
          </w:p>
        </w:tc>
      </w:tr>
      <w:tr w:rsidR="008B2DB9">
        <w:tblPrEx>
          <w:tblBorders>
            <w:top w:val="none" w:sz="0" w:space="0" w:color="auto"/>
            <w:bottom w:val="single" w:sz="4" w:space="0" w:color="000000"/>
          </w:tblBorders>
        </w:tblPrEx>
        <w:trPr>
          <w:trHeight w:hRule="exact" w:val="284"/>
          <w:jc w:val="center"/>
        </w:trPr>
        <w:tc>
          <w:tcPr>
            <w:tcW w:w="2385" w:type="dxa"/>
            <w:tcBorders>
              <w:tl2br w:val="nil"/>
              <w:tr2bl w:val="nil"/>
            </w:tcBorders>
            <w:vAlign w:val="center"/>
          </w:tcPr>
          <w:p w:rsidR="008B2DB9" w:rsidRDefault="00C238C4">
            <w:pPr>
              <w:jc w:val="center"/>
              <w:rPr>
                <w:sz w:val="21"/>
                <w:szCs w:val="21"/>
              </w:rPr>
            </w:pPr>
            <w:r>
              <w:rPr>
                <w:sz w:val="21"/>
                <w:szCs w:val="21"/>
              </w:rPr>
              <w:t>50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0.0002</w:t>
            </w:r>
          </w:p>
        </w:tc>
        <w:tc>
          <w:tcPr>
            <w:tcW w:w="1749" w:type="dxa"/>
            <w:gridSpan w:val="2"/>
            <w:tcBorders>
              <w:tl2br w:val="nil"/>
              <w:tr2bl w:val="nil"/>
            </w:tcBorders>
            <w:vAlign w:val="center"/>
          </w:tcPr>
          <w:p w:rsidR="008B2DB9" w:rsidRDefault="00C238C4">
            <w:pPr>
              <w:jc w:val="center"/>
              <w:rPr>
                <w:sz w:val="21"/>
                <w:szCs w:val="21"/>
              </w:rPr>
            </w:pPr>
            <w:r>
              <w:rPr>
                <w:sz w:val="21"/>
                <w:szCs w:val="21"/>
              </w:rPr>
              <w:t>0.0007</w:t>
            </w:r>
          </w:p>
        </w:tc>
        <w:tc>
          <w:tcPr>
            <w:tcW w:w="1747" w:type="dxa"/>
            <w:gridSpan w:val="2"/>
            <w:tcBorders>
              <w:tl2br w:val="nil"/>
              <w:tr2bl w:val="nil"/>
            </w:tcBorders>
            <w:vAlign w:val="center"/>
          </w:tcPr>
          <w:p w:rsidR="008B2DB9" w:rsidRDefault="00C238C4">
            <w:pPr>
              <w:jc w:val="center"/>
              <w:rPr>
                <w:sz w:val="21"/>
                <w:szCs w:val="21"/>
              </w:rPr>
            </w:pPr>
            <w:r>
              <w:rPr>
                <w:sz w:val="21"/>
                <w:szCs w:val="21"/>
              </w:rPr>
              <w:t>0.0149</w:t>
            </w:r>
          </w:p>
        </w:tc>
        <w:tc>
          <w:tcPr>
            <w:tcW w:w="1747" w:type="dxa"/>
            <w:gridSpan w:val="2"/>
            <w:tcBorders>
              <w:tl2br w:val="nil"/>
              <w:tr2bl w:val="nil"/>
            </w:tcBorders>
            <w:vAlign w:val="center"/>
          </w:tcPr>
          <w:p w:rsidR="008B2DB9" w:rsidRDefault="00C238C4">
            <w:pPr>
              <w:jc w:val="center"/>
              <w:rPr>
                <w:sz w:val="21"/>
                <w:szCs w:val="21"/>
              </w:rPr>
            </w:pPr>
            <w:r>
              <w:rPr>
                <w:sz w:val="21"/>
                <w:szCs w:val="21"/>
              </w:rPr>
              <w:t>0.0521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60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0.0005</w:t>
            </w:r>
          </w:p>
        </w:tc>
        <w:tc>
          <w:tcPr>
            <w:tcW w:w="1747" w:type="dxa"/>
            <w:gridSpan w:val="2"/>
            <w:tcBorders>
              <w:tl2br w:val="nil"/>
              <w:tr2bl w:val="nil"/>
            </w:tcBorders>
            <w:vAlign w:val="center"/>
          </w:tcPr>
          <w:p w:rsidR="008B2DB9" w:rsidRDefault="00C238C4">
            <w:pPr>
              <w:jc w:val="center"/>
              <w:rPr>
                <w:sz w:val="21"/>
                <w:szCs w:val="21"/>
              </w:rPr>
            </w:pPr>
            <w:r>
              <w:rPr>
                <w:sz w:val="21"/>
                <w:szCs w:val="21"/>
              </w:rPr>
              <w:t>0.0112</w:t>
            </w:r>
          </w:p>
        </w:tc>
        <w:tc>
          <w:tcPr>
            <w:tcW w:w="1747" w:type="dxa"/>
            <w:gridSpan w:val="2"/>
            <w:tcBorders>
              <w:tl2br w:val="nil"/>
              <w:tr2bl w:val="nil"/>
            </w:tcBorders>
            <w:vAlign w:val="center"/>
          </w:tcPr>
          <w:p w:rsidR="008B2DB9" w:rsidRDefault="00C238C4">
            <w:pPr>
              <w:jc w:val="center"/>
              <w:rPr>
                <w:sz w:val="21"/>
                <w:szCs w:val="21"/>
              </w:rPr>
            </w:pPr>
            <w:r>
              <w:rPr>
                <w:sz w:val="21"/>
                <w:szCs w:val="21"/>
              </w:rPr>
              <w:t>0.0393</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70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0.0004</w:t>
            </w:r>
          </w:p>
        </w:tc>
        <w:tc>
          <w:tcPr>
            <w:tcW w:w="1747" w:type="dxa"/>
            <w:gridSpan w:val="2"/>
            <w:tcBorders>
              <w:tl2br w:val="nil"/>
              <w:tr2bl w:val="nil"/>
            </w:tcBorders>
            <w:vAlign w:val="center"/>
          </w:tcPr>
          <w:p w:rsidR="008B2DB9" w:rsidRDefault="00C238C4">
            <w:pPr>
              <w:jc w:val="center"/>
              <w:rPr>
                <w:sz w:val="21"/>
                <w:szCs w:val="21"/>
              </w:rPr>
            </w:pPr>
            <w:r>
              <w:rPr>
                <w:sz w:val="21"/>
                <w:szCs w:val="21"/>
              </w:rPr>
              <w:t>0.0087</w:t>
            </w:r>
          </w:p>
        </w:tc>
        <w:tc>
          <w:tcPr>
            <w:tcW w:w="1747" w:type="dxa"/>
            <w:gridSpan w:val="2"/>
            <w:tcBorders>
              <w:tl2br w:val="nil"/>
              <w:tr2bl w:val="nil"/>
            </w:tcBorders>
            <w:vAlign w:val="center"/>
          </w:tcPr>
          <w:p w:rsidR="008B2DB9" w:rsidRDefault="00C238C4">
            <w:pPr>
              <w:jc w:val="center"/>
              <w:rPr>
                <w:sz w:val="21"/>
                <w:szCs w:val="21"/>
              </w:rPr>
            </w:pPr>
            <w:r>
              <w:rPr>
                <w:sz w:val="21"/>
                <w:szCs w:val="21"/>
              </w:rPr>
              <w:t>0.0304</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lastRenderedPageBreak/>
              <w:t>80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0.0003</w:t>
            </w:r>
          </w:p>
        </w:tc>
        <w:tc>
          <w:tcPr>
            <w:tcW w:w="1747" w:type="dxa"/>
            <w:gridSpan w:val="2"/>
            <w:tcBorders>
              <w:tl2br w:val="nil"/>
              <w:tr2bl w:val="nil"/>
            </w:tcBorders>
            <w:vAlign w:val="center"/>
          </w:tcPr>
          <w:p w:rsidR="008B2DB9" w:rsidRDefault="00C238C4">
            <w:pPr>
              <w:jc w:val="center"/>
              <w:rPr>
                <w:sz w:val="21"/>
                <w:szCs w:val="21"/>
              </w:rPr>
            </w:pPr>
            <w:r>
              <w:rPr>
                <w:sz w:val="21"/>
                <w:szCs w:val="21"/>
              </w:rPr>
              <w:t>0.0069</w:t>
            </w:r>
          </w:p>
        </w:tc>
        <w:tc>
          <w:tcPr>
            <w:tcW w:w="1747" w:type="dxa"/>
            <w:gridSpan w:val="2"/>
            <w:tcBorders>
              <w:tl2br w:val="nil"/>
              <w:tr2bl w:val="nil"/>
            </w:tcBorders>
            <w:vAlign w:val="center"/>
          </w:tcPr>
          <w:p w:rsidR="008B2DB9" w:rsidRDefault="00C238C4">
            <w:pPr>
              <w:jc w:val="center"/>
              <w:rPr>
                <w:sz w:val="21"/>
                <w:szCs w:val="21"/>
              </w:rPr>
            </w:pPr>
            <w:r>
              <w:rPr>
                <w:sz w:val="21"/>
                <w:szCs w:val="21"/>
              </w:rPr>
              <w:t>0.0241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90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0.0003</w:t>
            </w:r>
          </w:p>
        </w:tc>
        <w:tc>
          <w:tcPr>
            <w:tcW w:w="1747" w:type="dxa"/>
            <w:gridSpan w:val="2"/>
            <w:tcBorders>
              <w:tl2br w:val="nil"/>
              <w:tr2bl w:val="nil"/>
            </w:tcBorders>
            <w:vAlign w:val="center"/>
          </w:tcPr>
          <w:p w:rsidR="008B2DB9" w:rsidRDefault="00C238C4">
            <w:pPr>
              <w:jc w:val="center"/>
              <w:rPr>
                <w:sz w:val="21"/>
                <w:szCs w:val="21"/>
              </w:rPr>
            </w:pPr>
            <w:r>
              <w:rPr>
                <w:sz w:val="21"/>
                <w:szCs w:val="21"/>
              </w:rPr>
              <w:t>0.0055</w:t>
            </w:r>
          </w:p>
        </w:tc>
        <w:tc>
          <w:tcPr>
            <w:tcW w:w="1747" w:type="dxa"/>
            <w:gridSpan w:val="2"/>
            <w:tcBorders>
              <w:tl2br w:val="nil"/>
              <w:tr2bl w:val="nil"/>
            </w:tcBorders>
            <w:vAlign w:val="center"/>
          </w:tcPr>
          <w:p w:rsidR="008B2DB9" w:rsidRDefault="00C238C4">
            <w:pPr>
              <w:jc w:val="center"/>
              <w:rPr>
                <w:sz w:val="21"/>
                <w:szCs w:val="21"/>
              </w:rPr>
            </w:pPr>
            <w:r>
              <w:rPr>
                <w:sz w:val="21"/>
                <w:szCs w:val="21"/>
              </w:rPr>
              <w:t>0.0194</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100</w:t>
            </w:r>
          </w:p>
        </w:tc>
        <w:tc>
          <w:tcPr>
            <w:tcW w:w="2331" w:type="dxa"/>
            <w:gridSpan w:val="2"/>
            <w:tcBorders>
              <w:tl2br w:val="nil"/>
              <w:tr2bl w:val="nil"/>
            </w:tcBorders>
            <w:vAlign w:val="center"/>
          </w:tcPr>
          <w:p w:rsidR="008B2DB9" w:rsidRDefault="00C238C4">
            <w:pPr>
              <w:jc w:val="center"/>
              <w:rPr>
                <w:sz w:val="21"/>
                <w:szCs w:val="21"/>
              </w:rPr>
            </w:pPr>
            <w:r>
              <w:rPr>
                <w:sz w:val="21"/>
                <w:szCs w:val="21"/>
              </w:rPr>
              <w:t>0.0001</w:t>
            </w:r>
          </w:p>
        </w:tc>
        <w:tc>
          <w:tcPr>
            <w:tcW w:w="1749"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0.0046</w:t>
            </w:r>
          </w:p>
        </w:tc>
        <w:tc>
          <w:tcPr>
            <w:tcW w:w="1747" w:type="dxa"/>
            <w:gridSpan w:val="2"/>
            <w:tcBorders>
              <w:tl2br w:val="nil"/>
              <w:tr2bl w:val="nil"/>
            </w:tcBorders>
            <w:vAlign w:val="center"/>
          </w:tcPr>
          <w:p w:rsidR="008B2DB9" w:rsidRDefault="00C238C4">
            <w:pPr>
              <w:jc w:val="center"/>
              <w:rPr>
                <w:sz w:val="21"/>
                <w:szCs w:val="21"/>
              </w:rPr>
            </w:pPr>
            <w:r>
              <w:rPr>
                <w:sz w:val="21"/>
                <w:szCs w:val="21"/>
              </w:rPr>
              <w:t>0.0160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0.0011</w:t>
            </w:r>
          </w:p>
        </w:tc>
        <w:tc>
          <w:tcPr>
            <w:tcW w:w="1747" w:type="dxa"/>
            <w:gridSpan w:val="2"/>
            <w:tcBorders>
              <w:tl2br w:val="nil"/>
              <w:tr2bl w:val="nil"/>
            </w:tcBorders>
            <w:vAlign w:val="center"/>
          </w:tcPr>
          <w:p w:rsidR="008B2DB9" w:rsidRDefault="00C238C4">
            <w:pPr>
              <w:jc w:val="center"/>
              <w:rPr>
                <w:sz w:val="21"/>
                <w:szCs w:val="21"/>
              </w:rPr>
            </w:pPr>
            <w:r>
              <w:rPr>
                <w:sz w:val="21"/>
                <w:szCs w:val="21"/>
              </w:rPr>
              <w:t>0.0039</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400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0.0002</w:t>
            </w:r>
          </w:p>
        </w:tc>
        <w:tc>
          <w:tcPr>
            <w:tcW w:w="1747" w:type="dxa"/>
            <w:gridSpan w:val="2"/>
            <w:tcBorders>
              <w:tl2br w:val="nil"/>
              <w:tr2bl w:val="nil"/>
            </w:tcBorders>
            <w:vAlign w:val="center"/>
          </w:tcPr>
          <w:p w:rsidR="008B2DB9" w:rsidRDefault="00C238C4">
            <w:pPr>
              <w:jc w:val="center"/>
              <w:rPr>
                <w:sz w:val="21"/>
                <w:szCs w:val="21"/>
              </w:rPr>
            </w:pPr>
            <w:r>
              <w:rPr>
                <w:sz w:val="21"/>
                <w:szCs w:val="21"/>
              </w:rPr>
              <w:t>0.0006</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500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c>
          <w:tcPr>
            <w:tcW w:w="1747" w:type="dxa"/>
            <w:gridSpan w:val="2"/>
            <w:tcBorders>
              <w:tl2br w:val="nil"/>
              <w:tr2bl w:val="nil"/>
            </w:tcBorders>
            <w:vAlign w:val="center"/>
          </w:tcPr>
          <w:p w:rsidR="008B2DB9" w:rsidRDefault="00C238C4">
            <w:pPr>
              <w:jc w:val="center"/>
              <w:rPr>
                <w:sz w:val="21"/>
                <w:szCs w:val="21"/>
              </w:rPr>
            </w:pPr>
            <w:r>
              <w:rPr>
                <w:sz w:val="21"/>
                <w:szCs w:val="21"/>
              </w:rPr>
              <w:t>0.0002</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600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0.0001</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800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1200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1300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1400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1600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4"/>
          <w:jc w:val="center"/>
        </w:trPr>
        <w:tc>
          <w:tcPr>
            <w:tcW w:w="2385" w:type="dxa"/>
            <w:tcBorders>
              <w:tl2br w:val="nil"/>
              <w:tr2bl w:val="nil"/>
            </w:tcBorders>
            <w:vAlign w:val="center"/>
          </w:tcPr>
          <w:p w:rsidR="008B2DB9" w:rsidRDefault="00C238C4">
            <w:pPr>
              <w:jc w:val="center"/>
              <w:rPr>
                <w:sz w:val="21"/>
                <w:szCs w:val="21"/>
              </w:rPr>
            </w:pPr>
            <w:r>
              <w:rPr>
                <w:sz w:val="21"/>
                <w:szCs w:val="21"/>
              </w:rPr>
              <w:t>1800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1"/>
          <w:jc w:val="center"/>
        </w:trPr>
        <w:tc>
          <w:tcPr>
            <w:tcW w:w="2385" w:type="dxa"/>
            <w:tcBorders>
              <w:tl2br w:val="nil"/>
              <w:tr2bl w:val="nil"/>
            </w:tcBorders>
            <w:vAlign w:val="center"/>
          </w:tcPr>
          <w:p w:rsidR="008B2DB9" w:rsidRDefault="00C238C4">
            <w:pPr>
              <w:jc w:val="center"/>
              <w:rPr>
                <w:sz w:val="21"/>
                <w:szCs w:val="21"/>
              </w:rPr>
            </w:pPr>
            <w:r>
              <w:rPr>
                <w:sz w:val="21"/>
                <w:szCs w:val="21"/>
              </w:rPr>
              <w:t>2000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2500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r w:rsidR="008B2DB9">
        <w:tblPrEx>
          <w:tblBorders>
            <w:top w:val="none" w:sz="0" w:space="0" w:color="auto"/>
            <w:bottom w:val="single" w:sz="4" w:space="0" w:color="000000"/>
          </w:tblBorders>
        </w:tblPrEx>
        <w:trPr>
          <w:trHeight w:hRule="exact" w:val="283"/>
          <w:jc w:val="center"/>
        </w:trPr>
        <w:tc>
          <w:tcPr>
            <w:tcW w:w="2385" w:type="dxa"/>
            <w:tcBorders>
              <w:tl2br w:val="nil"/>
              <w:tr2bl w:val="nil"/>
            </w:tcBorders>
            <w:vAlign w:val="center"/>
          </w:tcPr>
          <w:p w:rsidR="008B2DB9" w:rsidRDefault="00C238C4">
            <w:pPr>
              <w:jc w:val="center"/>
              <w:rPr>
                <w:sz w:val="21"/>
                <w:szCs w:val="21"/>
              </w:rPr>
            </w:pPr>
            <w:r>
              <w:rPr>
                <w:sz w:val="21"/>
                <w:szCs w:val="21"/>
              </w:rPr>
              <w:t>3000</w:t>
            </w:r>
          </w:p>
        </w:tc>
        <w:tc>
          <w:tcPr>
            <w:tcW w:w="2331" w:type="dxa"/>
            <w:gridSpan w:val="2"/>
            <w:tcBorders>
              <w:tl2br w:val="nil"/>
              <w:tr2bl w:val="nil"/>
            </w:tcBorders>
            <w:vAlign w:val="center"/>
          </w:tcPr>
          <w:p w:rsidR="008B2DB9" w:rsidRDefault="00C238C4">
            <w:pPr>
              <w:jc w:val="center"/>
              <w:rPr>
                <w:sz w:val="21"/>
                <w:szCs w:val="21"/>
              </w:rPr>
            </w:pPr>
            <w:r>
              <w:rPr>
                <w:sz w:val="21"/>
                <w:szCs w:val="21"/>
              </w:rPr>
              <w:t>0</w:t>
            </w:r>
          </w:p>
        </w:tc>
        <w:tc>
          <w:tcPr>
            <w:tcW w:w="1749"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c>
          <w:tcPr>
            <w:tcW w:w="1747" w:type="dxa"/>
            <w:gridSpan w:val="2"/>
            <w:tcBorders>
              <w:tl2br w:val="nil"/>
              <w:tr2bl w:val="nil"/>
            </w:tcBorders>
            <w:vAlign w:val="center"/>
          </w:tcPr>
          <w:p w:rsidR="008B2DB9" w:rsidRDefault="00C238C4">
            <w:pPr>
              <w:jc w:val="center"/>
              <w:rPr>
                <w:sz w:val="21"/>
                <w:szCs w:val="21"/>
              </w:rPr>
            </w:pPr>
            <w:r>
              <w:rPr>
                <w:sz w:val="21"/>
                <w:szCs w:val="21"/>
              </w:rPr>
              <w:t>0</w:t>
            </w:r>
          </w:p>
        </w:tc>
      </w:tr>
    </w:tbl>
    <w:p w:rsidR="008B2DB9" w:rsidRDefault="008B2DB9">
      <w:pPr>
        <w:spacing w:line="360" w:lineRule="auto"/>
        <w:ind w:firstLineChars="200" w:firstLine="480"/>
        <w:rPr>
          <w:rFonts w:ascii="Times New Roman" w:hAnsi="Times New Roman"/>
        </w:rPr>
        <w:sectPr w:rsidR="008B2DB9">
          <w:pgSz w:w="11907" w:h="16860"/>
          <w:pgMar w:top="1440" w:right="1080" w:bottom="1440" w:left="1080" w:header="877" w:footer="1053" w:gutter="0"/>
          <w:cols w:space="720"/>
        </w:sectPr>
      </w:pPr>
    </w:p>
    <w:p w:rsidR="008B2DB9" w:rsidRDefault="00C238C4">
      <w:pPr>
        <w:pStyle w:val="a4"/>
        <w:kinsoku w:val="0"/>
        <w:overflowPunct w:val="0"/>
        <w:spacing w:after="0"/>
        <w:ind w:firstLineChars="200" w:firstLine="482"/>
        <w:jc w:val="center"/>
        <w:rPr>
          <w:rFonts w:ascii="Times New Roman" w:hAnsi="Times New Roman"/>
          <w:b/>
          <w:bCs/>
        </w:rPr>
      </w:pPr>
      <w:r>
        <w:rPr>
          <w:rFonts w:ascii="Times New Roman" w:hAnsi="Times New Roman"/>
          <w:b/>
          <w:bCs/>
        </w:rPr>
        <w:lastRenderedPageBreak/>
        <w:t>表</w:t>
      </w:r>
      <w:r>
        <w:rPr>
          <w:rFonts w:ascii="Times New Roman" w:hAnsi="Times New Roman"/>
          <w:b/>
          <w:bCs/>
          <w:spacing w:val="-60"/>
        </w:rPr>
        <w:t xml:space="preserve"> </w:t>
      </w:r>
      <w:r>
        <w:rPr>
          <w:rFonts w:ascii="Times New Roman" w:hAnsi="Times New Roman"/>
          <w:b/>
          <w:bCs/>
        </w:rPr>
        <w:t>4.2.3.10</w:t>
      </w:r>
      <w:r>
        <w:rPr>
          <w:rFonts w:ascii="Times New Roman" w:hAnsi="Times New Roman"/>
          <w:b/>
          <w:bCs/>
        </w:rPr>
        <w:t>各</w:t>
      </w:r>
      <w:r>
        <w:rPr>
          <w:rFonts w:ascii="Times New Roman" w:hAnsi="Times New Roman"/>
          <w:b/>
          <w:bCs/>
          <w:spacing w:val="2"/>
        </w:rPr>
        <w:t>储</w:t>
      </w:r>
      <w:r>
        <w:rPr>
          <w:rFonts w:ascii="Times New Roman" w:hAnsi="Times New Roman"/>
          <w:b/>
          <w:bCs/>
        </w:rPr>
        <w:t>罐</w:t>
      </w:r>
      <w:r>
        <w:rPr>
          <w:rFonts w:ascii="Times New Roman" w:hAnsi="Times New Roman"/>
          <w:b/>
          <w:bCs/>
          <w:spacing w:val="2"/>
        </w:rPr>
        <w:t>泄</w:t>
      </w:r>
      <w:r>
        <w:rPr>
          <w:rFonts w:ascii="Times New Roman" w:hAnsi="Times New Roman"/>
          <w:b/>
          <w:bCs/>
        </w:rPr>
        <w:t>漏事</w:t>
      </w:r>
      <w:r>
        <w:rPr>
          <w:rFonts w:ascii="Times New Roman" w:hAnsi="Times New Roman"/>
          <w:b/>
          <w:bCs/>
          <w:spacing w:val="2"/>
        </w:rPr>
        <w:t>故</w:t>
      </w:r>
      <w:r>
        <w:rPr>
          <w:rFonts w:ascii="Times New Roman" w:hAnsi="Times New Roman"/>
          <w:b/>
          <w:bCs/>
        </w:rPr>
        <w:t>发生</w:t>
      </w:r>
      <w:r>
        <w:rPr>
          <w:rFonts w:ascii="Times New Roman" w:hAnsi="Times New Roman"/>
          <w:b/>
          <w:bCs/>
          <w:spacing w:val="2"/>
        </w:rPr>
        <w:t>后</w:t>
      </w:r>
      <w:r>
        <w:rPr>
          <w:rFonts w:ascii="Times New Roman" w:hAnsi="Times New Roman"/>
          <w:b/>
          <w:bCs/>
        </w:rPr>
        <w:t>各</w:t>
      </w:r>
      <w:r>
        <w:rPr>
          <w:rFonts w:ascii="Times New Roman" w:hAnsi="Times New Roman"/>
          <w:b/>
          <w:bCs/>
          <w:spacing w:val="2"/>
        </w:rPr>
        <w:t>敏</w:t>
      </w:r>
      <w:r>
        <w:rPr>
          <w:rFonts w:ascii="Times New Roman" w:hAnsi="Times New Roman"/>
          <w:b/>
          <w:bCs/>
        </w:rPr>
        <w:t>感点</w:t>
      </w:r>
      <w:r>
        <w:rPr>
          <w:rFonts w:ascii="Times New Roman" w:hAnsi="Times New Roman"/>
          <w:b/>
          <w:bCs/>
          <w:spacing w:val="2"/>
        </w:rPr>
        <w:t>最</w:t>
      </w:r>
      <w:r>
        <w:rPr>
          <w:rFonts w:ascii="Times New Roman" w:hAnsi="Times New Roman"/>
          <w:b/>
          <w:bCs/>
        </w:rPr>
        <w:t>大</w:t>
      </w:r>
      <w:r>
        <w:rPr>
          <w:rFonts w:ascii="Times New Roman" w:hAnsi="Times New Roman"/>
          <w:b/>
          <w:bCs/>
          <w:spacing w:val="2"/>
        </w:rPr>
        <w:t>浓</w:t>
      </w:r>
      <w:r>
        <w:rPr>
          <w:rFonts w:ascii="Times New Roman" w:hAnsi="Times New Roman"/>
          <w:b/>
          <w:bCs/>
        </w:rPr>
        <w:t>度值（单</w:t>
      </w:r>
      <w:r>
        <w:rPr>
          <w:rFonts w:ascii="Times New Roman" w:hAnsi="Times New Roman"/>
          <w:b/>
          <w:bCs/>
          <w:spacing w:val="2"/>
        </w:rPr>
        <w:t>位</w:t>
      </w:r>
      <w:r>
        <w:rPr>
          <w:rFonts w:ascii="Times New Roman" w:hAnsi="Times New Roman"/>
          <w:b/>
          <w:bCs/>
        </w:rPr>
        <w:t>：</w:t>
      </w:r>
      <w:r>
        <w:rPr>
          <w:rFonts w:ascii="Times New Roman" w:hAnsi="Times New Roman"/>
          <w:b/>
          <w:bCs/>
          <w:spacing w:val="2"/>
        </w:rPr>
        <w:t>m</w:t>
      </w:r>
      <w:r>
        <w:rPr>
          <w:rFonts w:ascii="Times New Roman" w:hAnsi="Times New Roman"/>
          <w:b/>
          <w:bCs/>
        </w:rPr>
        <w:t>g/</w:t>
      </w:r>
      <w:r>
        <w:rPr>
          <w:rFonts w:ascii="Times New Roman" w:hAnsi="Times New Roman"/>
          <w:b/>
          <w:bCs/>
          <w:spacing w:val="2"/>
        </w:rPr>
        <w:t>m</w:t>
      </w:r>
      <w:r>
        <w:rPr>
          <w:rFonts w:ascii="Times New Roman" w:hAnsi="Times New Roman"/>
          <w:b/>
          <w:bCs/>
          <w:spacing w:val="2"/>
          <w:vertAlign w:val="superscript"/>
        </w:rPr>
        <w:t>3</w:t>
      </w:r>
      <w:r>
        <w:rPr>
          <w:rFonts w:ascii="Times New Roman" w:hAnsi="Times New Roman"/>
          <w:b/>
          <w:bCs/>
        </w:rPr>
        <w:t>）</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tblPr>
      <w:tblGrid>
        <w:gridCol w:w="892"/>
        <w:gridCol w:w="1784"/>
        <w:gridCol w:w="1176"/>
        <w:gridCol w:w="1181"/>
        <w:gridCol w:w="1147"/>
        <w:gridCol w:w="1148"/>
        <w:gridCol w:w="1150"/>
        <w:gridCol w:w="1147"/>
        <w:gridCol w:w="1147"/>
      </w:tblGrid>
      <w:tr w:rsidR="008B2DB9">
        <w:trPr>
          <w:trHeight w:hRule="exact" w:val="866"/>
          <w:jc w:val="center"/>
        </w:trPr>
        <w:tc>
          <w:tcPr>
            <w:tcW w:w="892" w:type="dxa"/>
            <w:tcBorders>
              <w:tl2br w:val="nil"/>
              <w:tr2bl w:val="nil"/>
            </w:tcBorders>
            <w:vAlign w:val="center"/>
          </w:tcPr>
          <w:p w:rsidR="008B2DB9" w:rsidRDefault="00C238C4">
            <w:pPr>
              <w:jc w:val="center"/>
              <w:rPr>
                <w:sz w:val="21"/>
                <w:szCs w:val="21"/>
              </w:rPr>
            </w:pPr>
            <w:r>
              <w:rPr>
                <w:sz w:val="21"/>
                <w:szCs w:val="21"/>
              </w:rPr>
              <w:t>序号</w:t>
            </w:r>
          </w:p>
        </w:tc>
        <w:tc>
          <w:tcPr>
            <w:tcW w:w="1784" w:type="dxa"/>
            <w:tcBorders>
              <w:tl2br w:val="nil"/>
              <w:tr2bl w:val="nil"/>
            </w:tcBorders>
            <w:vAlign w:val="center"/>
          </w:tcPr>
          <w:p w:rsidR="008B2DB9" w:rsidRDefault="00C238C4">
            <w:pPr>
              <w:jc w:val="center"/>
              <w:rPr>
                <w:sz w:val="21"/>
                <w:szCs w:val="21"/>
              </w:rPr>
            </w:pPr>
            <w:r>
              <w:rPr>
                <w:sz w:val="21"/>
                <w:szCs w:val="21"/>
              </w:rPr>
              <w:t>敏感目标</w:t>
            </w:r>
          </w:p>
        </w:tc>
        <w:tc>
          <w:tcPr>
            <w:tcW w:w="1176" w:type="dxa"/>
            <w:tcBorders>
              <w:tl2br w:val="nil"/>
              <w:tr2bl w:val="nil"/>
            </w:tcBorders>
            <w:vAlign w:val="center"/>
          </w:tcPr>
          <w:p w:rsidR="008B2DB9" w:rsidRDefault="00C238C4">
            <w:pPr>
              <w:jc w:val="center"/>
              <w:rPr>
                <w:sz w:val="21"/>
                <w:szCs w:val="21"/>
              </w:rPr>
            </w:pPr>
            <w:r>
              <w:rPr>
                <w:sz w:val="21"/>
                <w:szCs w:val="21"/>
              </w:rPr>
              <w:t>方位</w:t>
            </w:r>
          </w:p>
        </w:tc>
        <w:tc>
          <w:tcPr>
            <w:tcW w:w="1181" w:type="dxa"/>
            <w:tcBorders>
              <w:tl2br w:val="nil"/>
              <w:tr2bl w:val="nil"/>
            </w:tcBorders>
            <w:vAlign w:val="center"/>
          </w:tcPr>
          <w:p w:rsidR="008B2DB9" w:rsidRDefault="00C238C4">
            <w:pPr>
              <w:jc w:val="center"/>
              <w:rPr>
                <w:sz w:val="21"/>
                <w:szCs w:val="21"/>
              </w:rPr>
            </w:pPr>
            <w:r>
              <w:rPr>
                <w:sz w:val="21"/>
                <w:szCs w:val="21"/>
              </w:rPr>
              <w:t>距离（</w:t>
            </w:r>
            <w:r>
              <w:rPr>
                <w:sz w:val="21"/>
                <w:szCs w:val="21"/>
              </w:rPr>
              <w:t>m</w:t>
            </w:r>
            <w:r>
              <w:rPr>
                <w:sz w:val="21"/>
                <w:szCs w:val="21"/>
              </w:rPr>
              <w:t>）</w:t>
            </w:r>
          </w:p>
        </w:tc>
        <w:tc>
          <w:tcPr>
            <w:tcW w:w="1147" w:type="dxa"/>
            <w:tcBorders>
              <w:tl2br w:val="nil"/>
              <w:tr2bl w:val="nil"/>
            </w:tcBorders>
            <w:vAlign w:val="center"/>
          </w:tcPr>
          <w:p w:rsidR="008B2DB9" w:rsidRDefault="00C238C4">
            <w:pPr>
              <w:jc w:val="center"/>
              <w:rPr>
                <w:sz w:val="21"/>
                <w:szCs w:val="21"/>
              </w:rPr>
            </w:pPr>
            <w:r>
              <w:rPr>
                <w:sz w:val="21"/>
                <w:szCs w:val="21"/>
              </w:rPr>
              <w:t>甲酸最大浓度增量</w:t>
            </w:r>
          </w:p>
        </w:tc>
        <w:tc>
          <w:tcPr>
            <w:tcW w:w="1148" w:type="dxa"/>
            <w:tcBorders>
              <w:tl2br w:val="nil"/>
              <w:tr2bl w:val="nil"/>
            </w:tcBorders>
            <w:vAlign w:val="center"/>
          </w:tcPr>
          <w:p w:rsidR="008B2DB9" w:rsidRDefault="00C238C4">
            <w:pPr>
              <w:jc w:val="center"/>
              <w:rPr>
                <w:sz w:val="21"/>
                <w:szCs w:val="21"/>
              </w:rPr>
            </w:pPr>
            <w:r>
              <w:rPr>
                <w:sz w:val="21"/>
                <w:szCs w:val="21"/>
              </w:rPr>
              <w:t>醋酸甲酯最大浓度增量</w:t>
            </w:r>
          </w:p>
        </w:tc>
        <w:tc>
          <w:tcPr>
            <w:tcW w:w="1150" w:type="dxa"/>
            <w:tcBorders>
              <w:tl2br w:val="nil"/>
              <w:tr2bl w:val="nil"/>
            </w:tcBorders>
            <w:vAlign w:val="center"/>
          </w:tcPr>
          <w:p w:rsidR="008B2DB9" w:rsidRDefault="00C238C4">
            <w:pPr>
              <w:jc w:val="center"/>
              <w:rPr>
                <w:sz w:val="21"/>
                <w:szCs w:val="21"/>
              </w:rPr>
            </w:pPr>
            <w:r>
              <w:rPr>
                <w:sz w:val="21"/>
                <w:szCs w:val="21"/>
              </w:rPr>
              <w:t>丁酮最大</w:t>
            </w:r>
          </w:p>
          <w:p w:rsidR="008B2DB9" w:rsidRDefault="00C238C4">
            <w:pPr>
              <w:jc w:val="center"/>
              <w:rPr>
                <w:sz w:val="21"/>
                <w:szCs w:val="21"/>
              </w:rPr>
            </w:pPr>
            <w:r>
              <w:rPr>
                <w:sz w:val="21"/>
                <w:szCs w:val="21"/>
              </w:rPr>
              <w:t>浓度增量</w:t>
            </w:r>
          </w:p>
        </w:tc>
        <w:tc>
          <w:tcPr>
            <w:tcW w:w="1147" w:type="dxa"/>
            <w:tcBorders>
              <w:tl2br w:val="nil"/>
              <w:tr2bl w:val="nil"/>
            </w:tcBorders>
            <w:vAlign w:val="center"/>
          </w:tcPr>
          <w:p w:rsidR="008B2DB9" w:rsidRDefault="00C238C4">
            <w:pPr>
              <w:jc w:val="center"/>
              <w:rPr>
                <w:sz w:val="21"/>
                <w:szCs w:val="21"/>
              </w:rPr>
            </w:pPr>
            <w:r>
              <w:rPr>
                <w:sz w:val="21"/>
                <w:szCs w:val="21"/>
              </w:rPr>
              <w:t>液碱最大</w:t>
            </w:r>
          </w:p>
          <w:p w:rsidR="008B2DB9" w:rsidRDefault="00C238C4">
            <w:pPr>
              <w:jc w:val="center"/>
              <w:rPr>
                <w:sz w:val="21"/>
                <w:szCs w:val="21"/>
              </w:rPr>
            </w:pPr>
            <w:r>
              <w:rPr>
                <w:sz w:val="21"/>
                <w:szCs w:val="21"/>
              </w:rPr>
              <w:t>浓度增量</w:t>
            </w:r>
          </w:p>
        </w:tc>
        <w:tc>
          <w:tcPr>
            <w:tcW w:w="1147" w:type="dxa"/>
            <w:tcBorders>
              <w:tl2br w:val="nil"/>
              <w:tr2bl w:val="nil"/>
            </w:tcBorders>
            <w:vAlign w:val="center"/>
          </w:tcPr>
          <w:p w:rsidR="008B2DB9" w:rsidRDefault="00C238C4">
            <w:pPr>
              <w:jc w:val="center"/>
              <w:rPr>
                <w:sz w:val="21"/>
                <w:szCs w:val="21"/>
              </w:rPr>
            </w:pPr>
            <w:r>
              <w:rPr>
                <w:sz w:val="21"/>
                <w:szCs w:val="21"/>
              </w:rPr>
              <w:t>柴油最大</w:t>
            </w:r>
          </w:p>
          <w:p w:rsidR="008B2DB9" w:rsidRDefault="00C238C4">
            <w:pPr>
              <w:jc w:val="center"/>
              <w:rPr>
                <w:sz w:val="21"/>
                <w:szCs w:val="21"/>
              </w:rPr>
            </w:pPr>
            <w:r>
              <w:rPr>
                <w:sz w:val="21"/>
                <w:szCs w:val="21"/>
              </w:rPr>
              <w:t>浓度增量</w:t>
            </w:r>
          </w:p>
        </w:tc>
      </w:tr>
      <w:tr w:rsidR="008B2DB9">
        <w:trPr>
          <w:trHeight w:hRule="exact" w:val="408"/>
          <w:jc w:val="center"/>
        </w:trPr>
        <w:tc>
          <w:tcPr>
            <w:tcW w:w="892" w:type="dxa"/>
            <w:tcBorders>
              <w:tl2br w:val="nil"/>
              <w:tr2bl w:val="nil"/>
            </w:tcBorders>
            <w:vAlign w:val="center"/>
          </w:tcPr>
          <w:p w:rsidR="008B2DB9" w:rsidRDefault="00C238C4">
            <w:pPr>
              <w:jc w:val="center"/>
              <w:rPr>
                <w:sz w:val="21"/>
                <w:szCs w:val="21"/>
              </w:rPr>
            </w:pPr>
            <w:r>
              <w:rPr>
                <w:sz w:val="21"/>
                <w:szCs w:val="21"/>
              </w:rPr>
              <w:t>1</w:t>
            </w:r>
          </w:p>
        </w:tc>
        <w:tc>
          <w:tcPr>
            <w:tcW w:w="1784" w:type="dxa"/>
            <w:tcBorders>
              <w:tl2br w:val="nil"/>
              <w:tr2bl w:val="nil"/>
            </w:tcBorders>
            <w:vAlign w:val="center"/>
          </w:tcPr>
          <w:p w:rsidR="008B2DB9" w:rsidRDefault="00C238C4">
            <w:pPr>
              <w:jc w:val="center"/>
              <w:rPr>
                <w:sz w:val="21"/>
                <w:szCs w:val="21"/>
              </w:rPr>
            </w:pPr>
            <w:r>
              <w:rPr>
                <w:sz w:val="21"/>
                <w:szCs w:val="21"/>
              </w:rPr>
              <w:t>内林村</w:t>
            </w:r>
          </w:p>
        </w:tc>
        <w:tc>
          <w:tcPr>
            <w:tcW w:w="1176" w:type="dxa"/>
            <w:tcBorders>
              <w:tl2br w:val="nil"/>
              <w:tr2bl w:val="nil"/>
            </w:tcBorders>
            <w:vAlign w:val="center"/>
          </w:tcPr>
          <w:p w:rsidR="008B2DB9" w:rsidRDefault="00C238C4">
            <w:pPr>
              <w:jc w:val="center"/>
              <w:rPr>
                <w:sz w:val="21"/>
                <w:szCs w:val="21"/>
              </w:rPr>
            </w:pPr>
            <w:r>
              <w:rPr>
                <w:sz w:val="21"/>
                <w:szCs w:val="21"/>
              </w:rPr>
              <w:t>东</w:t>
            </w:r>
          </w:p>
        </w:tc>
        <w:tc>
          <w:tcPr>
            <w:tcW w:w="1181" w:type="dxa"/>
            <w:tcBorders>
              <w:tl2br w:val="nil"/>
              <w:tr2bl w:val="nil"/>
            </w:tcBorders>
            <w:vAlign w:val="center"/>
          </w:tcPr>
          <w:p w:rsidR="008B2DB9" w:rsidRDefault="00C238C4">
            <w:pPr>
              <w:jc w:val="center"/>
              <w:rPr>
                <w:sz w:val="21"/>
                <w:szCs w:val="21"/>
              </w:rPr>
            </w:pPr>
            <w:r>
              <w:rPr>
                <w:sz w:val="21"/>
                <w:szCs w:val="21"/>
              </w:rPr>
              <w:t>300</w:t>
            </w:r>
          </w:p>
        </w:tc>
        <w:tc>
          <w:tcPr>
            <w:tcW w:w="1147" w:type="dxa"/>
            <w:tcBorders>
              <w:tl2br w:val="nil"/>
              <w:tr2bl w:val="nil"/>
            </w:tcBorders>
            <w:vAlign w:val="center"/>
          </w:tcPr>
          <w:p w:rsidR="008B2DB9" w:rsidRDefault="00C238C4">
            <w:pPr>
              <w:jc w:val="center"/>
              <w:rPr>
                <w:sz w:val="21"/>
                <w:szCs w:val="21"/>
              </w:rPr>
            </w:pPr>
            <w:r>
              <w:rPr>
                <w:sz w:val="21"/>
                <w:szCs w:val="21"/>
              </w:rPr>
              <w:t>0.0835</w:t>
            </w:r>
          </w:p>
        </w:tc>
        <w:tc>
          <w:tcPr>
            <w:tcW w:w="1148" w:type="dxa"/>
            <w:tcBorders>
              <w:tl2br w:val="nil"/>
              <w:tr2bl w:val="nil"/>
            </w:tcBorders>
            <w:vAlign w:val="center"/>
          </w:tcPr>
          <w:p w:rsidR="008B2DB9" w:rsidRDefault="00C238C4">
            <w:pPr>
              <w:jc w:val="center"/>
              <w:rPr>
                <w:sz w:val="21"/>
                <w:szCs w:val="21"/>
              </w:rPr>
            </w:pPr>
            <w:r>
              <w:rPr>
                <w:sz w:val="21"/>
                <w:szCs w:val="21"/>
              </w:rPr>
              <w:t>0.0948</w:t>
            </w:r>
          </w:p>
        </w:tc>
        <w:tc>
          <w:tcPr>
            <w:tcW w:w="1150" w:type="dxa"/>
            <w:tcBorders>
              <w:tl2br w:val="nil"/>
              <w:tr2bl w:val="nil"/>
            </w:tcBorders>
            <w:vAlign w:val="center"/>
          </w:tcPr>
          <w:p w:rsidR="008B2DB9" w:rsidRDefault="00C238C4">
            <w:pPr>
              <w:jc w:val="center"/>
              <w:rPr>
                <w:sz w:val="21"/>
                <w:szCs w:val="21"/>
              </w:rPr>
            </w:pPr>
            <w:r>
              <w:rPr>
                <w:sz w:val="21"/>
                <w:szCs w:val="21"/>
              </w:rPr>
              <w:t>0.0753</w:t>
            </w:r>
          </w:p>
        </w:tc>
        <w:tc>
          <w:tcPr>
            <w:tcW w:w="1147" w:type="dxa"/>
            <w:tcBorders>
              <w:tl2br w:val="nil"/>
              <w:tr2bl w:val="nil"/>
            </w:tcBorders>
            <w:vAlign w:val="center"/>
          </w:tcPr>
          <w:p w:rsidR="008B2DB9" w:rsidRDefault="00C238C4">
            <w:pPr>
              <w:jc w:val="center"/>
              <w:rPr>
                <w:sz w:val="21"/>
                <w:szCs w:val="21"/>
              </w:rPr>
            </w:pPr>
            <w:r>
              <w:rPr>
                <w:sz w:val="21"/>
                <w:szCs w:val="21"/>
              </w:rPr>
              <w:t>0.1262</w:t>
            </w:r>
          </w:p>
        </w:tc>
        <w:tc>
          <w:tcPr>
            <w:tcW w:w="1147" w:type="dxa"/>
            <w:tcBorders>
              <w:tl2br w:val="nil"/>
              <w:tr2bl w:val="nil"/>
            </w:tcBorders>
            <w:vAlign w:val="center"/>
          </w:tcPr>
          <w:p w:rsidR="008B2DB9" w:rsidRDefault="00C238C4">
            <w:pPr>
              <w:jc w:val="center"/>
              <w:rPr>
                <w:sz w:val="21"/>
                <w:szCs w:val="21"/>
              </w:rPr>
            </w:pPr>
            <w:r>
              <w:rPr>
                <w:sz w:val="21"/>
                <w:szCs w:val="21"/>
              </w:rPr>
              <w:t>0.0732</w:t>
            </w:r>
          </w:p>
        </w:tc>
      </w:tr>
      <w:tr w:rsidR="008B2DB9">
        <w:trPr>
          <w:trHeight w:hRule="exact" w:val="406"/>
          <w:jc w:val="center"/>
        </w:trPr>
        <w:tc>
          <w:tcPr>
            <w:tcW w:w="892" w:type="dxa"/>
            <w:tcBorders>
              <w:tl2br w:val="nil"/>
              <w:tr2bl w:val="nil"/>
            </w:tcBorders>
            <w:vAlign w:val="center"/>
          </w:tcPr>
          <w:p w:rsidR="008B2DB9" w:rsidRDefault="00C238C4">
            <w:pPr>
              <w:jc w:val="center"/>
              <w:rPr>
                <w:sz w:val="21"/>
                <w:szCs w:val="21"/>
              </w:rPr>
            </w:pPr>
            <w:r>
              <w:rPr>
                <w:sz w:val="21"/>
                <w:szCs w:val="21"/>
              </w:rPr>
              <w:t>2</w:t>
            </w:r>
          </w:p>
        </w:tc>
        <w:tc>
          <w:tcPr>
            <w:tcW w:w="1784" w:type="dxa"/>
            <w:tcBorders>
              <w:tl2br w:val="nil"/>
              <w:tr2bl w:val="nil"/>
            </w:tcBorders>
            <w:vAlign w:val="center"/>
          </w:tcPr>
          <w:p w:rsidR="008B2DB9" w:rsidRDefault="00C238C4">
            <w:pPr>
              <w:jc w:val="center"/>
              <w:rPr>
                <w:sz w:val="21"/>
                <w:szCs w:val="21"/>
              </w:rPr>
            </w:pPr>
            <w:r>
              <w:rPr>
                <w:sz w:val="21"/>
                <w:szCs w:val="21"/>
              </w:rPr>
              <w:t>杏林村</w:t>
            </w:r>
          </w:p>
        </w:tc>
        <w:tc>
          <w:tcPr>
            <w:tcW w:w="1176" w:type="dxa"/>
            <w:tcBorders>
              <w:tl2br w:val="nil"/>
              <w:tr2bl w:val="nil"/>
            </w:tcBorders>
            <w:vAlign w:val="center"/>
          </w:tcPr>
          <w:p w:rsidR="008B2DB9" w:rsidRDefault="00C238C4">
            <w:pPr>
              <w:jc w:val="center"/>
              <w:rPr>
                <w:sz w:val="21"/>
                <w:szCs w:val="21"/>
              </w:rPr>
            </w:pPr>
            <w:r>
              <w:rPr>
                <w:sz w:val="21"/>
                <w:szCs w:val="21"/>
              </w:rPr>
              <w:t>东</w:t>
            </w:r>
          </w:p>
        </w:tc>
        <w:tc>
          <w:tcPr>
            <w:tcW w:w="1181" w:type="dxa"/>
            <w:tcBorders>
              <w:tl2br w:val="nil"/>
              <w:tr2bl w:val="nil"/>
            </w:tcBorders>
            <w:vAlign w:val="center"/>
          </w:tcPr>
          <w:p w:rsidR="008B2DB9" w:rsidRDefault="00C238C4">
            <w:pPr>
              <w:jc w:val="center"/>
              <w:rPr>
                <w:sz w:val="21"/>
                <w:szCs w:val="21"/>
              </w:rPr>
            </w:pPr>
            <w:r>
              <w:rPr>
                <w:sz w:val="21"/>
                <w:szCs w:val="21"/>
              </w:rPr>
              <w:t>840</w:t>
            </w:r>
          </w:p>
        </w:tc>
        <w:tc>
          <w:tcPr>
            <w:tcW w:w="1147" w:type="dxa"/>
            <w:tcBorders>
              <w:tl2br w:val="nil"/>
              <w:tr2bl w:val="nil"/>
            </w:tcBorders>
            <w:vAlign w:val="center"/>
          </w:tcPr>
          <w:p w:rsidR="008B2DB9" w:rsidRDefault="00C238C4">
            <w:pPr>
              <w:jc w:val="center"/>
              <w:rPr>
                <w:sz w:val="21"/>
                <w:szCs w:val="21"/>
              </w:rPr>
            </w:pPr>
            <w:r>
              <w:rPr>
                <w:sz w:val="21"/>
                <w:szCs w:val="21"/>
              </w:rPr>
              <w:t>0.0035</w:t>
            </w:r>
          </w:p>
        </w:tc>
        <w:tc>
          <w:tcPr>
            <w:tcW w:w="1148" w:type="dxa"/>
            <w:tcBorders>
              <w:tl2br w:val="nil"/>
              <w:tr2bl w:val="nil"/>
            </w:tcBorders>
            <w:vAlign w:val="center"/>
          </w:tcPr>
          <w:p w:rsidR="008B2DB9" w:rsidRDefault="00C238C4">
            <w:pPr>
              <w:jc w:val="center"/>
              <w:rPr>
                <w:sz w:val="21"/>
                <w:szCs w:val="21"/>
              </w:rPr>
            </w:pPr>
            <w:r>
              <w:rPr>
                <w:sz w:val="21"/>
                <w:szCs w:val="21"/>
              </w:rPr>
              <w:t>0.0906</w:t>
            </w:r>
          </w:p>
        </w:tc>
        <w:tc>
          <w:tcPr>
            <w:tcW w:w="1150" w:type="dxa"/>
            <w:tcBorders>
              <w:tl2br w:val="nil"/>
              <w:tr2bl w:val="nil"/>
            </w:tcBorders>
            <w:vAlign w:val="center"/>
          </w:tcPr>
          <w:p w:rsidR="008B2DB9" w:rsidRDefault="00C238C4">
            <w:pPr>
              <w:jc w:val="center"/>
              <w:rPr>
                <w:sz w:val="21"/>
                <w:szCs w:val="21"/>
              </w:rPr>
            </w:pPr>
            <w:r>
              <w:rPr>
                <w:sz w:val="21"/>
                <w:szCs w:val="21"/>
              </w:rPr>
              <w:t>0.0159</w:t>
            </w:r>
          </w:p>
        </w:tc>
        <w:tc>
          <w:tcPr>
            <w:tcW w:w="1147" w:type="dxa"/>
            <w:tcBorders>
              <w:tl2br w:val="nil"/>
              <w:tr2bl w:val="nil"/>
            </w:tcBorders>
            <w:vAlign w:val="center"/>
          </w:tcPr>
          <w:p w:rsidR="008B2DB9" w:rsidRDefault="00C238C4">
            <w:pPr>
              <w:jc w:val="center"/>
              <w:rPr>
                <w:sz w:val="21"/>
                <w:szCs w:val="21"/>
              </w:rPr>
            </w:pPr>
            <w:r>
              <w:rPr>
                <w:sz w:val="21"/>
                <w:szCs w:val="21"/>
              </w:rPr>
              <w:t>0.0090</w:t>
            </w:r>
          </w:p>
        </w:tc>
        <w:tc>
          <w:tcPr>
            <w:tcW w:w="1147" w:type="dxa"/>
            <w:tcBorders>
              <w:tl2br w:val="nil"/>
              <w:tr2bl w:val="nil"/>
            </w:tcBorders>
            <w:vAlign w:val="center"/>
          </w:tcPr>
          <w:p w:rsidR="008B2DB9" w:rsidRDefault="00C238C4">
            <w:pPr>
              <w:jc w:val="center"/>
              <w:rPr>
                <w:sz w:val="21"/>
                <w:szCs w:val="21"/>
              </w:rPr>
            </w:pPr>
            <w:r>
              <w:rPr>
                <w:sz w:val="21"/>
                <w:szCs w:val="21"/>
              </w:rPr>
              <w:t>0</w:t>
            </w:r>
          </w:p>
        </w:tc>
      </w:tr>
      <w:tr w:rsidR="008B2DB9">
        <w:trPr>
          <w:trHeight w:hRule="exact" w:val="370"/>
          <w:jc w:val="center"/>
        </w:trPr>
        <w:tc>
          <w:tcPr>
            <w:tcW w:w="892" w:type="dxa"/>
            <w:tcBorders>
              <w:tl2br w:val="nil"/>
              <w:tr2bl w:val="nil"/>
            </w:tcBorders>
            <w:vAlign w:val="center"/>
          </w:tcPr>
          <w:p w:rsidR="008B2DB9" w:rsidRDefault="00C238C4">
            <w:pPr>
              <w:jc w:val="center"/>
              <w:rPr>
                <w:sz w:val="21"/>
                <w:szCs w:val="21"/>
              </w:rPr>
            </w:pPr>
            <w:r>
              <w:rPr>
                <w:sz w:val="21"/>
                <w:szCs w:val="21"/>
              </w:rPr>
              <w:t>3</w:t>
            </w:r>
          </w:p>
        </w:tc>
        <w:tc>
          <w:tcPr>
            <w:tcW w:w="1784" w:type="dxa"/>
            <w:tcBorders>
              <w:tl2br w:val="nil"/>
              <w:tr2bl w:val="nil"/>
            </w:tcBorders>
            <w:vAlign w:val="center"/>
          </w:tcPr>
          <w:p w:rsidR="008B2DB9" w:rsidRDefault="00C238C4">
            <w:pPr>
              <w:jc w:val="center"/>
              <w:rPr>
                <w:sz w:val="21"/>
                <w:szCs w:val="21"/>
              </w:rPr>
            </w:pPr>
            <w:r>
              <w:rPr>
                <w:sz w:val="21"/>
                <w:szCs w:val="21"/>
              </w:rPr>
              <w:t>杏滨村</w:t>
            </w:r>
          </w:p>
        </w:tc>
        <w:tc>
          <w:tcPr>
            <w:tcW w:w="1176" w:type="dxa"/>
            <w:tcBorders>
              <w:tl2br w:val="nil"/>
              <w:tr2bl w:val="nil"/>
            </w:tcBorders>
            <w:vAlign w:val="center"/>
          </w:tcPr>
          <w:p w:rsidR="008B2DB9" w:rsidRDefault="00C238C4">
            <w:pPr>
              <w:jc w:val="center"/>
              <w:rPr>
                <w:sz w:val="21"/>
                <w:szCs w:val="21"/>
              </w:rPr>
            </w:pPr>
            <w:r>
              <w:rPr>
                <w:sz w:val="21"/>
                <w:szCs w:val="21"/>
              </w:rPr>
              <w:t>南</w:t>
            </w:r>
          </w:p>
        </w:tc>
        <w:tc>
          <w:tcPr>
            <w:tcW w:w="1181" w:type="dxa"/>
            <w:tcBorders>
              <w:tl2br w:val="nil"/>
              <w:tr2bl w:val="nil"/>
            </w:tcBorders>
            <w:vAlign w:val="center"/>
          </w:tcPr>
          <w:p w:rsidR="008B2DB9" w:rsidRDefault="00C238C4">
            <w:pPr>
              <w:jc w:val="center"/>
              <w:rPr>
                <w:sz w:val="21"/>
                <w:szCs w:val="21"/>
              </w:rPr>
            </w:pPr>
            <w:r>
              <w:rPr>
                <w:sz w:val="21"/>
                <w:szCs w:val="21"/>
              </w:rPr>
              <w:t>1200</w:t>
            </w:r>
          </w:p>
        </w:tc>
        <w:tc>
          <w:tcPr>
            <w:tcW w:w="1147" w:type="dxa"/>
            <w:tcBorders>
              <w:tl2br w:val="nil"/>
              <w:tr2bl w:val="nil"/>
            </w:tcBorders>
            <w:vAlign w:val="center"/>
          </w:tcPr>
          <w:p w:rsidR="008B2DB9" w:rsidRDefault="00C238C4">
            <w:pPr>
              <w:jc w:val="center"/>
              <w:rPr>
                <w:sz w:val="21"/>
                <w:szCs w:val="21"/>
              </w:rPr>
            </w:pPr>
            <w:r>
              <w:rPr>
                <w:sz w:val="21"/>
                <w:szCs w:val="21"/>
              </w:rPr>
              <w:t>0.0008</w:t>
            </w:r>
          </w:p>
        </w:tc>
        <w:tc>
          <w:tcPr>
            <w:tcW w:w="1148" w:type="dxa"/>
            <w:tcBorders>
              <w:tl2br w:val="nil"/>
              <w:tr2bl w:val="nil"/>
            </w:tcBorders>
            <w:vAlign w:val="center"/>
          </w:tcPr>
          <w:p w:rsidR="008B2DB9" w:rsidRDefault="00C238C4">
            <w:pPr>
              <w:jc w:val="center"/>
              <w:rPr>
                <w:sz w:val="21"/>
                <w:szCs w:val="21"/>
              </w:rPr>
            </w:pPr>
            <w:r>
              <w:rPr>
                <w:sz w:val="21"/>
                <w:szCs w:val="21"/>
              </w:rPr>
              <w:t>0.0049</w:t>
            </w:r>
          </w:p>
        </w:tc>
        <w:tc>
          <w:tcPr>
            <w:tcW w:w="1150" w:type="dxa"/>
            <w:tcBorders>
              <w:tl2br w:val="nil"/>
              <w:tr2bl w:val="nil"/>
            </w:tcBorders>
            <w:vAlign w:val="center"/>
          </w:tcPr>
          <w:p w:rsidR="008B2DB9" w:rsidRDefault="00C238C4">
            <w:pPr>
              <w:jc w:val="center"/>
              <w:rPr>
                <w:sz w:val="21"/>
                <w:szCs w:val="21"/>
              </w:rPr>
            </w:pPr>
            <w:r>
              <w:rPr>
                <w:sz w:val="21"/>
                <w:szCs w:val="21"/>
              </w:rPr>
              <w:t>0.0075</w:t>
            </w:r>
          </w:p>
        </w:tc>
        <w:tc>
          <w:tcPr>
            <w:tcW w:w="1147" w:type="dxa"/>
            <w:tcBorders>
              <w:tl2br w:val="nil"/>
              <w:tr2bl w:val="nil"/>
            </w:tcBorders>
            <w:vAlign w:val="center"/>
          </w:tcPr>
          <w:p w:rsidR="008B2DB9" w:rsidRDefault="00C238C4">
            <w:pPr>
              <w:jc w:val="center"/>
              <w:rPr>
                <w:sz w:val="21"/>
                <w:szCs w:val="21"/>
              </w:rPr>
            </w:pPr>
            <w:r>
              <w:rPr>
                <w:sz w:val="21"/>
                <w:szCs w:val="21"/>
              </w:rPr>
              <w:t>0.0040</w:t>
            </w:r>
          </w:p>
        </w:tc>
        <w:tc>
          <w:tcPr>
            <w:tcW w:w="1147" w:type="dxa"/>
            <w:tcBorders>
              <w:tl2br w:val="nil"/>
              <w:tr2bl w:val="nil"/>
            </w:tcBorders>
            <w:vAlign w:val="center"/>
          </w:tcPr>
          <w:p w:rsidR="008B2DB9" w:rsidRDefault="00C238C4">
            <w:pPr>
              <w:jc w:val="center"/>
              <w:rPr>
                <w:sz w:val="21"/>
                <w:szCs w:val="21"/>
              </w:rPr>
            </w:pPr>
            <w:r>
              <w:rPr>
                <w:sz w:val="21"/>
                <w:szCs w:val="21"/>
              </w:rPr>
              <w:t>0</w:t>
            </w:r>
          </w:p>
        </w:tc>
      </w:tr>
      <w:tr w:rsidR="008B2DB9">
        <w:trPr>
          <w:trHeight w:hRule="exact" w:val="409"/>
          <w:jc w:val="center"/>
        </w:trPr>
        <w:tc>
          <w:tcPr>
            <w:tcW w:w="892" w:type="dxa"/>
            <w:tcBorders>
              <w:tl2br w:val="nil"/>
              <w:tr2bl w:val="nil"/>
            </w:tcBorders>
            <w:vAlign w:val="center"/>
          </w:tcPr>
          <w:p w:rsidR="008B2DB9" w:rsidRDefault="00C238C4">
            <w:pPr>
              <w:jc w:val="center"/>
              <w:rPr>
                <w:sz w:val="21"/>
                <w:szCs w:val="21"/>
              </w:rPr>
            </w:pPr>
            <w:r>
              <w:rPr>
                <w:sz w:val="21"/>
                <w:szCs w:val="21"/>
              </w:rPr>
              <w:t>4</w:t>
            </w:r>
          </w:p>
        </w:tc>
        <w:tc>
          <w:tcPr>
            <w:tcW w:w="1784" w:type="dxa"/>
            <w:tcBorders>
              <w:tl2br w:val="nil"/>
              <w:tr2bl w:val="nil"/>
            </w:tcBorders>
            <w:vAlign w:val="center"/>
          </w:tcPr>
          <w:p w:rsidR="008B2DB9" w:rsidRDefault="00C238C4">
            <w:pPr>
              <w:jc w:val="center"/>
              <w:rPr>
                <w:sz w:val="21"/>
                <w:szCs w:val="21"/>
              </w:rPr>
            </w:pPr>
            <w:r>
              <w:rPr>
                <w:sz w:val="21"/>
                <w:szCs w:val="21"/>
              </w:rPr>
              <w:t>曾营村</w:t>
            </w:r>
          </w:p>
        </w:tc>
        <w:tc>
          <w:tcPr>
            <w:tcW w:w="1176" w:type="dxa"/>
            <w:tcBorders>
              <w:tl2br w:val="nil"/>
              <w:tr2bl w:val="nil"/>
            </w:tcBorders>
            <w:vAlign w:val="center"/>
          </w:tcPr>
          <w:p w:rsidR="008B2DB9" w:rsidRDefault="00C238C4">
            <w:pPr>
              <w:jc w:val="center"/>
              <w:rPr>
                <w:sz w:val="21"/>
                <w:szCs w:val="21"/>
              </w:rPr>
            </w:pPr>
            <w:r>
              <w:rPr>
                <w:sz w:val="21"/>
                <w:szCs w:val="21"/>
              </w:rPr>
              <w:t>南</w:t>
            </w:r>
          </w:p>
        </w:tc>
        <w:tc>
          <w:tcPr>
            <w:tcW w:w="1181" w:type="dxa"/>
            <w:tcBorders>
              <w:tl2br w:val="nil"/>
              <w:tr2bl w:val="nil"/>
            </w:tcBorders>
            <w:vAlign w:val="center"/>
          </w:tcPr>
          <w:p w:rsidR="008B2DB9" w:rsidRDefault="00C238C4">
            <w:pPr>
              <w:jc w:val="center"/>
              <w:rPr>
                <w:sz w:val="21"/>
                <w:szCs w:val="21"/>
              </w:rPr>
            </w:pPr>
            <w:r>
              <w:rPr>
                <w:sz w:val="21"/>
                <w:szCs w:val="21"/>
              </w:rPr>
              <w:t>1315</w:t>
            </w:r>
          </w:p>
        </w:tc>
        <w:tc>
          <w:tcPr>
            <w:tcW w:w="1147" w:type="dxa"/>
            <w:tcBorders>
              <w:tl2br w:val="nil"/>
              <w:tr2bl w:val="nil"/>
            </w:tcBorders>
            <w:vAlign w:val="center"/>
          </w:tcPr>
          <w:p w:rsidR="008B2DB9" w:rsidRDefault="00C238C4">
            <w:pPr>
              <w:jc w:val="center"/>
              <w:rPr>
                <w:sz w:val="21"/>
                <w:szCs w:val="21"/>
              </w:rPr>
            </w:pPr>
            <w:r>
              <w:rPr>
                <w:sz w:val="21"/>
                <w:szCs w:val="21"/>
              </w:rPr>
              <w:t>0.0003</w:t>
            </w:r>
          </w:p>
        </w:tc>
        <w:tc>
          <w:tcPr>
            <w:tcW w:w="1148" w:type="dxa"/>
            <w:tcBorders>
              <w:tl2br w:val="nil"/>
              <w:tr2bl w:val="nil"/>
            </w:tcBorders>
            <w:vAlign w:val="center"/>
          </w:tcPr>
          <w:p w:rsidR="008B2DB9" w:rsidRDefault="00C238C4">
            <w:pPr>
              <w:jc w:val="center"/>
              <w:rPr>
                <w:sz w:val="21"/>
                <w:szCs w:val="21"/>
              </w:rPr>
            </w:pPr>
            <w:r>
              <w:rPr>
                <w:sz w:val="21"/>
                <w:szCs w:val="21"/>
              </w:rPr>
              <w:t>0.0029</w:t>
            </w:r>
          </w:p>
        </w:tc>
        <w:tc>
          <w:tcPr>
            <w:tcW w:w="1150" w:type="dxa"/>
            <w:tcBorders>
              <w:tl2br w:val="nil"/>
              <w:tr2bl w:val="nil"/>
            </w:tcBorders>
            <w:vAlign w:val="center"/>
          </w:tcPr>
          <w:p w:rsidR="008B2DB9" w:rsidRDefault="00C238C4">
            <w:pPr>
              <w:jc w:val="center"/>
              <w:rPr>
                <w:sz w:val="21"/>
                <w:szCs w:val="21"/>
              </w:rPr>
            </w:pPr>
            <w:r>
              <w:rPr>
                <w:sz w:val="21"/>
                <w:szCs w:val="21"/>
              </w:rPr>
              <w:t>0.0040</w:t>
            </w:r>
          </w:p>
        </w:tc>
        <w:tc>
          <w:tcPr>
            <w:tcW w:w="1147" w:type="dxa"/>
            <w:tcBorders>
              <w:tl2br w:val="nil"/>
              <w:tr2bl w:val="nil"/>
            </w:tcBorders>
            <w:vAlign w:val="center"/>
          </w:tcPr>
          <w:p w:rsidR="008B2DB9" w:rsidRDefault="00C238C4">
            <w:pPr>
              <w:jc w:val="center"/>
              <w:rPr>
                <w:sz w:val="21"/>
                <w:szCs w:val="21"/>
              </w:rPr>
            </w:pPr>
            <w:r>
              <w:rPr>
                <w:sz w:val="21"/>
                <w:szCs w:val="21"/>
              </w:rPr>
              <w:t>0.0020</w:t>
            </w:r>
          </w:p>
        </w:tc>
        <w:tc>
          <w:tcPr>
            <w:tcW w:w="1147" w:type="dxa"/>
            <w:tcBorders>
              <w:tl2br w:val="nil"/>
              <w:tr2bl w:val="nil"/>
            </w:tcBorders>
            <w:vAlign w:val="center"/>
          </w:tcPr>
          <w:p w:rsidR="008B2DB9" w:rsidRDefault="00C238C4">
            <w:pPr>
              <w:jc w:val="center"/>
              <w:rPr>
                <w:sz w:val="21"/>
                <w:szCs w:val="21"/>
              </w:rPr>
            </w:pPr>
            <w:r>
              <w:rPr>
                <w:sz w:val="21"/>
                <w:szCs w:val="21"/>
              </w:rPr>
              <w:t>0</w:t>
            </w:r>
          </w:p>
        </w:tc>
      </w:tr>
      <w:tr w:rsidR="008B2DB9">
        <w:trPr>
          <w:trHeight w:hRule="exact" w:val="406"/>
          <w:jc w:val="center"/>
        </w:trPr>
        <w:tc>
          <w:tcPr>
            <w:tcW w:w="892" w:type="dxa"/>
            <w:tcBorders>
              <w:tl2br w:val="nil"/>
              <w:tr2bl w:val="nil"/>
            </w:tcBorders>
            <w:vAlign w:val="center"/>
          </w:tcPr>
          <w:p w:rsidR="008B2DB9" w:rsidRDefault="00C238C4">
            <w:pPr>
              <w:jc w:val="center"/>
              <w:rPr>
                <w:sz w:val="21"/>
                <w:szCs w:val="21"/>
              </w:rPr>
            </w:pPr>
            <w:r>
              <w:rPr>
                <w:sz w:val="21"/>
                <w:szCs w:val="21"/>
              </w:rPr>
              <w:t>5</w:t>
            </w:r>
          </w:p>
        </w:tc>
        <w:tc>
          <w:tcPr>
            <w:tcW w:w="1784" w:type="dxa"/>
            <w:tcBorders>
              <w:tl2br w:val="nil"/>
              <w:tr2bl w:val="nil"/>
            </w:tcBorders>
            <w:vAlign w:val="center"/>
          </w:tcPr>
          <w:p w:rsidR="008B2DB9" w:rsidRDefault="00C238C4">
            <w:pPr>
              <w:jc w:val="center"/>
              <w:rPr>
                <w:sz w:val="21"/>
                <w:szCs w:val="21"/>
              </w:rPr>
            </w:pPr>
            <w:r>
              <w:rPr>
                <w:sz w:val="21"/>
                <w:szCs w:val="21"/>
              </w:rPr>
              <w:t>内林村</w:t>
            </w:r>
          </w:p>
        </w:tc>
        <w:tc>
          <w:tcPr>
            <w:tcW w:w="1176" w:type="dxa"/>
            <w:tcBorders>
              <w:tl2br w:val="nil"/>
              <w:tr2bl w:val="nil"/>
            </w:tcBorders>
            <w:vAlign w:val="center"/>
          </w:tcPr>
          <w:p w:rsidR="008B2DB9" w:rsidRDefault="00C238C4">
            <w:pPr>
              <w:jc w:val="center"/>
              <w:rPr>
                <w:sz w:val="21"/>
                <w:szCs w:val="21"/>
              </w:rPr>
            </w:pPr>
            <w:r>
              <w:rPr>
                <w:sz w:val="21"/>
                <w:szCs w:val="21"/>
              </w:rPr>
              <w:t>西南</w:t>
            </w:r>
          </w:p>
        </w:tc>
        <w:tc>
          <w:tcPr>
            <w:tcW w:w="1181" w:type="dxa"/>
            <w:tcBorders>
              <w:tl2br w:val="nil"/>
              <w:tr2bl w:val="nil"/>
            </w:tcBorders>
            <w:vAlign w:val="center"/>
          </w:tcPr>
          <w:p w:rsidR="008B2DB9" w:rsidRDefault="00C238C4">
            <w:pPr>
              <w:jc w:val="center"/>
              <w:rPr>
                <w:sz w:val="21"/>
                <w:szCs w:val="21"/>
              </w:rPr>
            </w:pPr>
            <w:r>
              <w:rPr>
                <w:sz w:val="21"/>
                <w:szCs w:val="21"/>
              </w:rPr>
              <w:t>650</w:t>
            </w:r>
          </w:p>
        </w:tc>
        <w:tc>
          <w:tcPr>
            <w:tcW w:w="1147" w:type="dxa"/>
            <w:tcBorders>
              <w:tl2br w:val="nil"/>
              <w:tr2bl w:val="nil"/>
            </w:tcBorders>
            <w:vAlign w:val="center"/>
          </w:tcPr>
          <w:p w:rsidR="008B2DB9" w:rsidRDefault="00C238C4">
            <w:pPr>
              <w:jc w:val="center"/>
              <w:rPr>
                <w:sz w:val="21"/>
                <w:szCs w:val="21"/>
              </w:rPr>
            </w:pPr>
            <w:r>
              <w:rPr>
                <w:sz w:val="21"/>
                <w:szCs w:val="21"/>
              </w:rPr>
              <w:t>0.0063</w:t>
            </w:r>
          </w:p>
        </w:tc>
        <w:tc>
          <w:tcPr>
            <w:tcW w:w="1148" w:type="dxa"/>
            <w:tcBorders>
              <w:tl2br w:val="nil"/>
              <w:tr2bl w:val="nil"/>
            </w:tcBorders>
            <w:vAlign w:val="center"/>
          </w:tcPr>
          <w:p w:rsidR="008B2DB9" w:rsidRDefault="00C238C4">
            <w:pPr>
              <w:jc w:val="center"/>
              <w:rPr>
                <w:sz w:val="21"/>
                <w:szCs w:val="21"/>
              </w:rPr>
            </w:pPr>
            <w:r>
              <w:rPr>
                <w:sz w:val="21"/>
                <w:szCs w:val="21"/>
              </w:rPr>
              <w:t>0.1623</w:t>
            </w:r>
          </w:p>
        </w:tc>
        <w:tc>
          <w:tcPr>
            <w:tcW w:w="1150" w:type="dxa"/>
            <w:tcBorders>
              <w:tl2br w:val="nil"/>
              <w:tr2bl w:val="nil"/>
            </w:tcBorders>
            <w:vAlign w:val="center"/>
          </w:tcPr>
          <w:p w:rsidR="008B2DB9" w:rsidRDefault="00C238C4">
            <w:pPr>
              <w:jc w:val="center"/>
              <w:rPr>
                <w:sz w:val="21"/>
                <w:szCs w:val="21"/>
              </w:rPr>
            </w:pPr>
            <w:r>
              <w:rPr>
                <w:sz w:val="21"/>
                <w:szCs w:val="21"/>
              </w:rPr>
              <w:t>0.0321</w:t>
            </w:r>
          </w:p>
        </w:tc>
        <w:tc>
          <w:tcPr>
            <w:tcW w:w="1147" w:type="dxa"/>
            <w:tcBorders>
              <w:tl2br w:val="nil"/>
              <w:tr2bl w:val="nil"/>
            </w:tcBorders>
            <w:vAlign w:val="center"/>
          </w:tcPr>
          <w:p w:rsidR="008B2DB9" w:rsidRDefault="00C238C4">
            <w:pPr>
              <w:jc w:val="center"/>
              <w:rPr>
                <w:sz w:val="21"/>
                <w:szCs w:val="21"/>
              </w:rPr>
            </w:pPr>
            <w:r>
              <w:rPr>
                <w:sz w:val="21"/>
                <w:szCs w:val="21"/>
              </w:rPr>
              <w:t>0.0112</w:t>
            </w:r>
          </w:p>
        </w:tc>
        <w:tc>
          <w:tcPr>
            <w:tcW w:w="1147" w:type="dxa"/>
            <w:tcBorders>
              <w:tl2br w:val="nil"/>
              <w:tr2bl w:val="nil"/>
            </w:tcBorders>
            <w:vAlign w:val="center"/>
          </w:tcPr>
          <w:p w:rsidR="008B2DB9" w:rsidRDefault="00C238C4">
            <w:pPr>
              <w:jc w:val="center"/>
              <w:rPr>
                <w:sz w:val="21"/>
                <w:szCs w:val="21"/>
              </w:rPr>
            </w:pPr>
            <w:r>
              <w:rPr>
                <w:sz w:val="21"/>
                <w:szCs w:val="21"/>
              </w:rPr>
              <w:t>0.0001</w:t>
            </w:r>
          </w:p>
        </w:tc>
      </w:tr>
      <w:tr w:rsidR="008B2DB9">
        <w:trPr>
          <w:trHeight w:hRule="exact" w:val="408"/>
          <w:jc w:val="center"/>
        </w:trPr>
        <w:tc>
          <w:tcPr>
            <w:tcW w:w="892" w:type="dxa"/>
            <w:tcBorders>
              <w:tl2br w:val="nil"/>
              <w:tr2bl w:val="nil"/>
            </w:tcBorders>
            <w:vAlign w:val="center"/>
          </w:tcPr>
          <w:p w:rsidR="008B2DB9" w:rsidRDefault="00C238C4">
            <w:pPr>
              <w:jc w:val="center"/>
              <w:rPr>
                <w:sz w:val="21"/>
                <w:szCs w:val="21"/>
              </w:rPr>
            </w:pPr>
            <w:r>
              <w:rPr>
                <w:sz w:val="21"/>
                <w:szCs w:val="21"/>
              </w:rPr>
              <w:t>6</w:t>
            </w:r>
          </w:p>
        </w:tc>
        <w:tc>
          <w:tcPr>
            <w:tcW w:w="1784" w:type="dxa"/>
            <w:tcBorders>
              <w:tl2br w:val="nil"/>
              <w:tr2bl w:val="nil"/>
            </w:tcBorders>
            <w:vAlign w:val="center"/>
          </w:tcPr>
          <w:p w:rsidR="008B2DB9" w:rsidRDefault="00C238C4">
            <w:pPr>
              <w:jc w:val="center"/>
              <w:rPr>
                <w:sz w:val="21"/>
                <w:szCs w:val="21"/>
              </w:rPr>
            </w:pPr>
            <w:r>
              <w:rPr>
                <w:sz w:val="21"/>
                <w:szCs w:val="21"/>
              </w:rPr>
              <w:t>碑头村</w:t>
            </w:r>
          </w:p>
        </w:tc>
        <w:tc>
          <w:tcPr>
            <w:tcW w:w="1176" w:type="dxa"/>
            <w:tcBorders>
              <w:tl2br w:val="nil"/>
              <w:tr2bl w:val="nil"/>
            </w:tcBorders>
            <w:vAlign w:val="center"/>
          </w:tcPr>
          <w:p w:rsidR="008B2DB9" w:rsidRDefault="00C238C4">
            <w:pPr>
              <w:jc w:val="center"/>
              <w:rPr>
                <w:sz w:val="21"/>
                <w:szCs w:val="21"/>
              </w:rPr>
            </w:pPr>
            <w:r>
              <w:rPr>
                <w:sz w:val="21"/>
                <w:szCs w:val="21"/>
              </w:rPr>
              <w:t>西南</w:t>
            </w:r>
          </w:p>
        </w:tc>
        <w:tc>
          <w:tcPr>
            <w:tcW w:w="1181" w:type="dxa"/>
            <w:tcBorders>
              <w:tl2br w:val="nil"/>
              <w:tr2bl w:val="nil"/>
            </w:tcBorders>
            <w:vAlign w:val="center"/>
          </w:tcPr>
          <w:p w:rsidR="008B2DB9" w:rsidRDefault="00C238C4">
            <w:pPr>
              <w:jc w:val="center"/>
              <w:rPr>
                <w:sz w:val="21"/>
                <w:szCs w:val="21"/>
              </w:rPr>
            </w:pPr>
            <w:r>
              <w:rPr>
                <w:sz w:val="21"/>
                <w:szCs w:val="21"/>
              </w:rPr>
              <w:t>1765</w:t>
            </w:r>
          </w:p>
        </w:tc>
        <w:tc>
          <w:tcPr>
            <w:tcW w:w="1147" w:type="dxa"/>
            <w:tcBorders>
              <w:tl2br w:val="nil"/>
              <w:tr2bl w:val="nil"/>
            </w:tcBorders>
            <w:vAlign w:val="center"/>
          </w:tcPr>
          <w:p w:rsidR="008B2DB9" w:rsidRDefault="00C238C4">
            <w:pPr>
              <w:jc w:val="center"/>
              <w:rPr>
                <w:sz w:val="21"/>
                <w:szCs w:val="21"/>
              </w:rPr>
            </w:pPr>
            <w:r>
              <w:rPr>
                <w:sz w:val="21"/>
                <w:szCs w:val="21"/>
              </w:rPr>
              <w:t>0</w:t>
            </w:r>
          </w:p>
        </w:tc>
        <w:tc>
          <w:tcPr>
            <w:tcW w:w="1148" w:type="dxa"/>
            <w:tcBorders>
              <w:tl2br w:val="nil"/>
              <w:tr2bl w:val="nil"/>
            </w:tcBorders>
            <w:vAlign w:val="center"/>
          </w:tcPr>
          <w:p w:rsidR="008B2DB9" w:rsidRDefault="00C238C4">
            <w:pPr>
              <w:jc w:val="center"/>
              <w:rPr>
                <w:sz w:val="21"/>
                <w:szCs w:val="21"/>
              </w:rPr>
            </w:pPr>
            <w:r>
              <w:rPr>
                <w:sz w:val="21"/>
                <w:szCs w:val="21"/>
              </w:rPr>
              <w:t>0</w:t>
            </w:r>
          </w:p>
        </w:tc>
        <w:tc>
          <w:tcPr>
            <w:tcW w:w="1150" w:type="dxa"/>
            <w:tcBorders>
              <w:tl2br w:val="nil"/>
              <w:tr2bl w:val="nil"/>
            </w:tcBorders>
            <w:vAlign w:val="center"/>
          </w:tcPr>
          <w:p w:rsidR="008B2DB9" w:rsidRDefault="00C238C4">
            <w:pPr>
              <w:jc w:val="center"/>
              <w:rPr>
                <w:sz w:val="21"/>
                <w:szCs w:val="21"/>
              </w:rPr>
            </w:pPr>
            <w:r>
              <w:rPr>
                <w:sz w:val="21"/>
                <w:szCs w:val="21"/>
              </w:rPr>
              <w:t>0</w:t>
            </w:r>
          </w:p>
        </w:tc>
        <w:tc>
          <w:tcPr>
            <w:tcW w:w="1147" w:type="dxa"/>
            <w:tcBorders>
              <w:tl2br w:val="nil"/>
              <w:tr2bl w:val="nil"/>
            </w:tcBorders>
            <w:vAlign w:val="center"/>
          </w:tcPr>
          <w:p w:rsidR="008B2DB9" w:rsidRDefault="00C238C4">
            <w:pPr>
              <w:jc w:val="center"/>
              <w:rPr>
                <w:sz w:val="21"/>
                <w:szCs w:val="21"/>
              </w:rPr>
            </w:pPr>
            <w:r>
              <w:rPr>
                <w:sz w:val="21"/>
                <w:szCs w:val="21"/>
              </w:rPr>
              <w:t>0</w:t>
            </w:r>
          </w:p>
        </w:tc>
        <w:tc>
          <w:tcPr>
            <w:tcW w:w="1147" w:type="dxa"/>
            <w:tcBorders>
              <w:tl2br w:val="nil"/>
              <w:tr2bl w:val="nil"/>
            </w:tcBorders>
            <w:vAlign w:val="center"/>
          </w:tcPr>
          <w:p w:rsidR="008B2DB9" w:rsidRDefault="00C238C4">
            <w:pPr>
              <w:jc w:val="center"/>
              <w:rPr>
                <w:sz w:val="21"/>
                <w:szCs w:val="21"/>
              </w:rPr>
            </w:pPr>
            <w:r>
              <w:rPr>
                <w:sz w:val="21"/>
                <w:szCs w:val="21"/>
              </w:rPr>
              <w:t>0</w:t>
            </w:r>
          </w:p>
        </w:tc>
      </w:tr>
      <w:tr w:rsidR="008B2DB9">
        <w:trPr>
          <w:trHeight w:hRule="exact" w:val="406"/>
          <w:jc w:val="center"/>
        </w:trPr>
        <w:tc>
          <w:tcPr>
            <w:tcW w:w="892" w:type="dxa"/>
            <w:tcBorders>
              <w:tl2br w:val="nil"/>
              <w:tr2bl w:val="nil"/>
            </w:tcBorders>
            <w:vAlign w:val="center"/>
          </w:tcPr>
          <w:p w:rsidR="008B2DB9" w:rsidRDefault="00C238C4">
            <w:pPr>
              <w:jc w:val="center"/>
              <w:rPr>
                <w:sz w:val="21"/>
                <w:szCs w:val="21"/>
              </w:rPr>
            </w:pPr>
            <w:r>
              <w:rPr>
                <w:sz w:val="21"/>
                <w:szCs w:val="21"/>
              </w:rPr>
              <w:t>7</w:t>
            </w:r>
          </w:p>
        </w:tc>
        <w:tc>
          <w:tcPr>
            <w:tcW w:w="1784" w:type="dxa"/>
            <w:tcBorders>
              <w:tl2br w:val="nil"/>
              <w:tr2bl w:val="nil"/>
            </w:tcBorders>
            <w:vAlign w:val="center"/>
          </w:tcPr>
          <w:p w:rsidR="008B2DB9" w:rsidRDefault="00C238C4">
            <w:pPr>
              <w:jc w:val="center"/>
              <w:rPr>
                <w:sz w:val="21"/>
                <w:szCs w:val="21"/>
              </w:rPr>
            </w:pPr>
            <w:r>
              <w:rPr>
                <w:sz w:val="21"/>
                <w:szCs w:val="21"/>
              </w:rPr>
              <w:t>怡家园</w:t>
            </w:r>
          </w:p>
        </w:tc>
        <w:tc>
          <w:tcPr>
            <w:tcW w:w="1176" w:type="dxa"/>
            <w:tcBorders>
              <w:tl2br w:val="nil"/>
              <w:tr2bl w:val="nil"/>
            </w:tcBorders>
            <w:vAlign w:val="center"/>
          </w:tcPr>
          <w:p w:rsidR="008B2DB9" w:rsidRDefault="00C238C4">
            <w:pPr>
              <w:jc w:val="center"/>
              <w:rPr>
                <w:sz w:val="21"/>
                <w:szCs w:val="21"/>
              </w:rPr>
            </w:pPr>
            <w:r>
              <w:rPr>
                <w:sz w:val="21"/>
                <w:szCs w:val="21"/>
              </w:rPr>
              <w:t>西南</w:t>
            </w:r>
          </w:p>
        </w:tc>
        <w:tc>
          <w:tcPr>
            <w:tcW w:w="1181" w:type="dxa"/>
            <w:tcBorders>
              <w:tl2br w:val="nil"/>
              <w:tr2bl w:val="nil"/>
            </w:tcBorders>
            <w:vAlign w:val="center"/>
          </w:tcPr>
          <w:p w:rsidR="008B2DB9" w:rsidRDefault="00C238C4">
            <w:pPr>
              <w:jc w:val="center"/>
              <w:rPr>
                <w:sz w:val="21"/>
                <w:szCs w:val="21"/>
              </w:rPr>
            </w:pPr>
            <w:r>
              <w:rPr>
                <w:sz w:val="21"/>
                <w:szCs w:val="21"/>
              </w:rPr>
              <w:t>1450</w:t>
            </w:r>
          </w:p>
        </w:tc>
        <w:tc>
          <w:tcPr>
            <w:tcW w:w="1147" w:type="dxa"/>
            <w:tcBorders>
              <w:tl2br w:val="nil"/>
              <w:tr2bl w:val="nil"/>
            </w:tcBorders>
            <w:vAlign w:val="center"/>
          </w:tcPr>
          <w:p w:rsidR="008B2DB9" w:rsidRDefault="00C238C4">
            <w:pPr>
              <w:jc w:val="center"/>
              <w:rPr>
                <w:sz w:val="21"/>
                <w:szCs w:val="21"/>
              </w:rPr>
            </w:pPr>
            <w:r>
              <w:rPr>
                <w:sz w:val="21"/>
                <w:szCs w:val="21"/>
              </w:rPr>
              <w:t>0.0001</w:t>
            </w:r>
          </w:p>
        </w:tc>
        <w:tc>
          <w:tcPr>
            <w:tcW w:w="1148" w:type="dxa"/>
            <w:tcBorders>
              <w:tl2br w:val="nil"/>
              <w:tr2bl w:val="nil"/>
            </w:tcBorders>
            <w:vAlign w:val="center"/>
          </w:tcPr>
          <w:p w:rsidR="008B2DB9" w:rsidRDefault="00C238C4">
            <w:pPr>
              <w:jc w:val="center"/>
              <w:rPr>
                <w:sz w:val="21"/>
                <w:szCs w:val="21"/>
              </w:rPr>
            </w:pPr>
            <w:r>
              <w:rPr>
                <w:sz w:val="21"/>
                <w:szCs w:val="21"/>
              </w:rPr>
              <w:t>0.0011</w:t>
            </w:r>
          </w:p>
        </w:tc>
        <w:tc>
          <w:tcPr>
            <w:tcW w:w="1150" w:type="dxa"/>
            <w:tcBorders>
              <w:tl2br w:val="nil"/>
              <w:tr2bl w:val="nil"/>
            </w:tcBorders>
            <w:vAlign w:val="center"/>
          </w:tcPr>
          <w:p w:rsidR="008B2DB9" w:rsidRDefault="00C238C4">
            <w:pPr>
              <w:jc w:val="center"/>
              <w:rPr>
                <w:sz w:val="21"/>
                <w:szCs w:val="21"/>
              </w:rPr>
            </w:pPr>
            <w:r>
              <w:rPr>
                <w:sz w:val="21"/>
                <w:szCs w:val="21"/>
              </w:rPr>
              <w:t>0.0010</w:t>
            </w:r>
          </w:p>
        </w:tc>
        <w:tc>
          <w:tcPr>
            <w:tcW w:w="1147" w:type="dxa"/>
            <w:tcBorders>
              <w:tl2br w:val="nil"/>
              <w:tr2bl w:val="nil"/>
            </w:tcBorders>
            <w:vAlign w:val="center"/>
          </w:tcPr>
          <w:p w:rsidR="008B2DB9" w:rsidRDefault="00C238C4">
            <w:pPr>
              <w:jc w:val="center"/>
              <w:rPr>
                <w:sz w:val="21"/>
                <w:szCs w:val="21"/>
              </w:rPr>
            </w:pPr>
            <w:r>
              <w:rPr>
                <w:sz w:val="21"/>
                <w:szCs w:val="21"/>
              </w:rPr>
              <w:t>0.0006</w:t>
            </w:r>
          </w:p>
        </w:tc>
        <w:tc>
          <w:tcPr>
            <w:tcW w:w="1147" w:type="dxa"/>
            <w:tcBorders>
              <w:tl2br w:val="nil"/>
              <w:tr2bl w:val="nil"/>
            </w:tcBorders>
            <w:vAlign w:val="center"/>
          </w:tcPr>
          <w:p w:rsidR="008B2DB9" w:rsidRDefault="00C238C4">
            <w:pPr>
              <w:jc w:val="center"/>
              <w:rPr>
                <w:sz w:val="21"/>
                <w:szCs w:val="21"/>
              </w:rPr>
            </w:pPr>
            <w:r>
              <w:rPr>
                <w:sz w:val="21"/>
                <w:szCs w:val="21"/>
              </w:rPr>
              <w:t>0</w:t>
            </w:r>
          </w:p>
        </w:tc>
      </w:tr>
      <w:tr w:rsidR="008B2DB9">
        <w:trPr>
          <w:trHeight w:hRule="exact" w:val="408"/>
          <w:jc w:val="center"/>
        </w:trPr>
        <w:tc>
          <w:tcPr>
            <w:tcW w:w="892" w:type="dxa"/>
            <w:tcBorders>
              <w:tl2br w:val="nil"/>
              <w:tr2bl w:val="nil"/>
            </w:tcBorders>
            <w:vAlign w:val="center"/>
          </w:tcPr>
          <w:p w:rsidR="008B2DB9" w:rsidRDefault="00C238C4">
            <w:pPr>
              <w:jc w:val="center"/>
              <w:rPr>
                <w:sz w:val="21"/>
                <w:szCs w:val="21"/>
              </w:rPr>
            </w:pPr>
            <w:r>
              <w:rPr>
                <w:sz w:val="21"/>
                <w:szCs w:val="21"/>
              </w:rPr>
              <w:t>8</w:t>
            </w:r>
          </w:p>
        </w:tc>
        <w:tc>
          <w:tcPr>
            <w:tcW w:w="1784" w:type="dxa"/>
            <w:tcBorders>
              <w:tl2br w:val="nil"/>
              <w:tr2bl w:val="nil"/>
            </w:tcBorders>
            <w:vAlign w:val="center"/>
          </w:tcPr>
          <w:p w:rsidR="008B2DB9" w:rsidRDefault="00C238C4">
            <w:pPr>
              <w:jc w:val="center"/>
              <w:rPr>
                <w:sz w:val="21"/>
                <w:szCs w:val="21"/>
              </w:rPr>
            </w:pPr>
            <w:r>
              <w:rPr>
                <w:sz w:val="21"/>
                <w:szCs w:val="21"/>
              </w:rPr>
              <w:t>官村幼儿园</w:t>
            </w:r>
          </w:p>
        </w:tc>
        <w:tc>
          <w:tcPr>
            <w:tcW w:w="1176" w:type="dxa"/>
            <w:tcBorders>
              <w:tl2br w:val="nil"/>
              <w:tr2bl w:val="nil"/>
            </w:tcBorders>
            <w:vAlign w:val="center"/>
          </w:tcPr>
          <w:p w:rsidR="008B2DB9" w:rsidRDefault="00C238C4">
            <w:pPr>
              <w:jc w:val="center"/>
              <w:rPr>
                <w:sz w:val="21"/>
                <w:szCs w:val="21"/>
              </w:rPr>
            </w:pPr>
            <w:r>
              <w:rPr>
                <w:sz w:val="21"/>
                <w:szCs w:val="21"/>
              </w:rPr>
              <w:t>西北</w:t>
            </w:r>
          </w:p>
        </w:tc>
        <w:tc>
          <w:tcPr>
            <w:tcW w:w="1181" w:type="dxa"/>
            <w:tcBorders>
              <w:tl2br w:val="nil"/>
              <w:tr2bl w:val="nil"/>
            </w:tcBorders>
            <w:vAlign w:val="center"/>
          </w:tcPr>
          <w:p w:rsidR="008B2DB9" w:rsidRDefault="00C238C4">
            <w:pPr>
              <w:jc w:val="center"/>
              <w:rPr>
                <w:sz w:val="21"/>
                <w:szCs w:val="21"/>
              </w:rPr>
            </w:pPr>
            <w:r>
              <w:rPr>
                <w:sz w:val="21"/>
                <w:szCs w:val="21"/>
              </w:rPr>
              <w:t>200</w:t>
            </w:r>
          </w:p>
        </w:tc>
        <w:tc>
          <w:tcPr>
            <w:tcW w:w="1147" w:type="dxa"/>
            <w:tcBorders>
              <w:tl2br w:val="nil"/>
              <w:tr2bl w:val="nil"/>
            </w:tcBorders>
            <w:vAlign w:val="center"/>
          </w:tcPr>
          <w:p w:rsidR="008B2DB9" w:rsidRDefault="00C238C4">
            <w:pPr>
              <w:jc w:val="center"/>
              <w:rPr>
                <w:sz w:val="21"/>
                <w:szCs w:val="21"/>
              </w:rPr>
            </w:pPr>
            <w:r>
              <w:rPr>
                <w:sz w:val="21"/>
                <w:szCs w:val="21"/>
              </w:rPr>
              <w:t>0.1356</w:t>
            </w:r>
          </w:p>
        </w:tc>
        <w:tc>
          <w:tcPr>
            <w:tcW w:w="1148" w:type="dxa"/>
            <w:tcBorders>
              <w:tl2br w:val="nil"/>
              <w:tr2bl w:val="nil"/>
            </w:tcBorders>
            <w:vAlign w:val="center"/>
          </w:tcPr>
          <w:p w:rsidR="008B2DB9" w:rsidRDefault="00C238C4">
            <w:pPr>
              <w:jc w:val="center"/>
              <w:rPr>
                <w:sz w:val="21"/>
                <w:szCs w:val="21"/>
              </w:rPr>
            </w:pPr>
            <w:r>
              <w:rPr>
                <w:sz w:val="21"/>
                <w:szCs w:val="21"/>
              </w:rPr>
              <w:t>0.2463</w:t>
            </w:r>
          </w:p>
        </w:tc>
        <w:tc>
          <w:tcPr>
            <w:tcW w:w="1150" w:type="dxa"/>
            <w:tcBorders>
              <w:tl2br w:val="nil"/>
              <w:tr2bl w:val="nil"/>
            </w:tcBorders>
            <w:vAlign w:val="center"/>
          </w:tcPr>
          <w:p w:rsidR="008B2DB9" w:rsidRDefault="00C238C4">
            <w:pPr>
              <w:jc w:val="center"/>
              <w:rPr>
                <w:sz w:val="21"/>
                <w:szCs w:val="21"/>
              </w:rPr>
            </w:pPr>
            <w:r>
              <w:rPr>
                <w:sz w:val="21"/>
                <w:szCs w:val="21"/>
              </w:rPr>
              <w:t>0.3862</w:t>
            </w:r>
          </w:p>
        </w:tc>
        <w:tc>
          <w:tcPr>
            <w:tcW w:w="1147" w:type="dxa"/>
            <w:tcBorders>
              <w:tl2br w:val="nil"/>
              <w:tr2bl w:val="nil"/>
            </w:tcBorders>
            <w:vAlign w:val="center"/>
          </w:tcPr>
          <w:p w:rsidR="008B2DB9" w:rsidRDefault="00C238C4">
            <w:pPr>
              <w:jc w:val="center"/>
              <w:rPr>
                <w:sz w:val="21"/>
                <w:szCs w:val="21"/>
              </w:rPr>
            </w:pPr>
            <w:r>
              <w:rPr>
                <w:sz w:val="21"/>
                <w:szCs w:val="21"/>
              </w:rPr>
              <w:t>0.2132</w:t>
            </w:r>
          </w:p>
        </w:tc>
        <w:tc>
          <w:tcPr>
            <w:tcW w:w="1147" w:type="dxa"/>
            <w:tcBorders>
              <w:tl2br w:val="nil"/>
              <w:tr2bl w:val="nil"/>
            </w:tcBorders>
            <w:vAlign w:val="center"/>
          </w:tcPr>
          <w:p w:rsidR="008B2DB9" w:rsidRDefault="00C238C4">
            <w:pPr>
              <w:jc w:val="center"/>
              <w:rPr>
                <w:sz w:val="21"/>
                <w:szCs w:val="21"/>
              </w:rPr>
            </w:pPr>
            <w:r>
              <w:rPr>
                <w:sz w:val="21"/>
                <w:szCs w:val="21"/>
              </w:rPr>
              <w:t>0.0100</w:t>
            </w:r>
          </w:p>
        </w:tc>
      </w:tr>
      <w:tr w:rsidR="008B2DB9">
        <w:trPr>
          <w:trHeight w:hRule="exact" w:val="408"/>
          <w:jc w:val="center"/>
        </w:trPr>
        <w:tc>
          <w:tcPr>
            <w:tcW w:w="892" w:type="dxa"/>
            <w:tcBorders>
              <w:tl2br w:val="nil"/>
              <w:tr2bl w:val="nil"/>
            </w:tcBorders>
            <w:vAlign w:val="center"/>
          </w:tcPr>
          <w:p w:rsidR="008B2DB9" w:rsidRDefault="00C238C4">
            <w:pPr>
              <w:jc w:val="center"/>
              <w:rPr>
                <w:sz w:val="21"/>
                <w:szCs w:val="21"/>
              </w:rPr>
            </w:pPr>
            <w:r>
              <w:rPr>
                <w:sz w:val="21"/>
                <w:szCs w:val="21"/>
              </w:rPr>
              <w:t>9</w:t>
            </w:r>
          </w:p>
        </w:tc>
        <w:tc>
          <w:tcPr>
            <w:tcW w:w="1784" w:type="dxa"/>
            <w:tcBorders>
              <w:tl2br w:val="nil"/>
              <w:tr2bl w:val="nil"/>
            </w:tcBorders>
            <w:vAlign w:val="center"/>
          </w:tcPr>
          <w:p w:rsidR="008B2DB9" w:rsidRDefault="00C238C4">
            <w:pPr>
              <w:jc w:val="center"/>
              <w:rPr>
                <w:sz w:val="21"/>
                <w:szCs w:val="21"/>
              </w:rPr>
            </w:pPr>
            <w:r>
              <w:rPr>
                <w:sz w:val="21"/>
                <w:szCs w:val="21"/>
              </w:rPr>
              <w:t>官仓村</w:t>
            </w:r>
          </w:p>
        </w:tc>
        <w:tc>
          <w:tcPr>
            <w:tcW w:w="1176" w:type="dxa"/>
            <w:tcBorders>
              <w:tl2br w:val="nil"/>
              <w:tr2bl w:val="nil"/>
            </w:tcBorders>
            <w:vAlign w:val="center"/>
          </w:tcPr>
          <w:p w:rsidR="008B2DB9" w:rsidRDefault="00C238C4">
            <w:pPr>
              <w:jc w:val="center"/>
              <w:rPr>
                <w:sz w:val="21"/>
                <w:szCs w:val="21"/>
              </w:rPr>
            </w:pPr>
            <w:r>
              <w:rPr>
                <w:sz w:val="21"/>
                <w:szCs w:val="21"/>
              </w:rPr>
              <w:t>西北</w:t>
            </w:r>
          </w:p>
        </w:tc>
        <w:tc>
          <w:tcPr>
            <w:tcW w:w="1181" w:type="dxa"/>
            <w:tcBorders>
              <w:tl2br w:val="nil"/>
              <w:tr2bl w:val="nil"/>
            </w:tcBorders>
            <w:vAlign w:val="center"/>
          </w:tcPr>
          <w:p w:rsidR="008B2DB9" w:rsidRDefault="00C238C4">
            <w:pPr>
              <w:jc w:val="center"/>
              <w:rPr>
                <w:sz w:val="21"/>
                <w:szCs w:val="21"/>
              </w:rPr>
            </w:pPr>
            <w:r>
              <w:rPr>
                <w:sz w:val="21"/>
                <w:szCs w:val="21"/>
              </w:rPr>
              <w:t>450</w:t>
            </w:r>
          </w:p>
        </w:tc>
        <w:tc>
          <w:tcPr>
            <w:tcW w:w="1147" w:type="dxa"/>
            <w:tcBorders>
              <w:tl2br w:val="nil"/>
              <w:tr2bl w:val="nil"/>
            </w:tcBorders>
            <w:vAlign w:val="center"/>
          </w:tcPr>
          <w:p w:rsidR="008B2DB9" w:rsidRDefault="00C238C4">
            <w:pPr>
              <w:jc w:val="center"/>
              <w:rPr>
                <w:sz w:val="21"/>
                <w:szCs w:val="21"/>
              </w:rPr>
            </w:pPr>
            <w:r>
              <w:rPr>
                <w:sz w:val="21"/>
                <w:szCs w:val="21"/>
              </w:rPr>
              <w:t>0.0132</w:t>
            </w:r>
          </w:p>
        </w:tc>
        <w:tc>
          <w:tcPr>
            <w:tcW w:w="1148" w:type="dxa"/>
            <w:tcBorders>
              <w:tl2br w:val="nil"/>
              <w:tr2bl w:val="nil"/>
            </w:tcBorders>
            <w:vAlign w:val="center"/>
          </w:tcPr>
          <w:p w:rsidR="008B2DB9" w:rsidRDefault="00C238C4">
            <w:pPr>
              <w:jc w:val="center"/>
              <w:rPr>
                <w:sz w:val="21"/>
                <w:szCs w:val="21"/>
              </w:rPr>
            </w:pPr>
            <w:r>
              <w:rPr>
                <w:sz w:val="21"/>
                <w:szCs w:val="21"/>
              </w:rPr>
              <w:t>0.2963</w:t>
            </w:r>
          </w:p>
        </w:tc>
        <w:tc>
          <w:tcPr>
            <w:tcW w:w="1150" w:type="dxa"/>
            <w:tcBorders>
              <w:tl2br w:val="nil"/>
              <w:tr2bl w:val="nil"/>
            </w:tcBorders>
            <w:vAlign w:val="center"/>
          </w:tcPr>
          <w:p w:rsidR="008B2DB9" w:rsidRDefault="00C238C4">
            <w:pPr>
              <w:jc w:val="center"/>
              <w:rPr>
                <w:sz w:val="21"/>
                <w:szCs w:val="21"/>
              </w:rPr>
            </w:pPr>
            <w:r>
              <w:rPr>
                <w:sz w:val="21"/>
                <w:szCs w:val="21"/>
              </w:rPr>
              <w:t>0.0462</w:t>
            </w:r>
          </w:p>
        </w:tc>
        <w:tc>
          <w:tcPr>
            <w:tcW w:w="1147" w:type="dxa"/>
            <w:tcBorders>
              <w:tl2br w:val="nil"/>
              <w:tr2bl w:val="nil"/>
            </w:tcBorders>
            <w:vAlign w:val="center"/>
          </w:tcPr>
          <w:p w:rsidR="008B2DB9" w:rsidRDefault="00C238C4">
            <w:pPr>
              <w:jc w:val="center"/>
              <w:rPr>
                <w:sz w:val="21"/>
                <w:szCs w:val="21"/>
              </w:rPr>
            </w:pPr>
            <w:r>
              <w:rPr>
                <w:sz w:val="21"/>
                <w:szCs w:val="21"/>
              </w:rPr>
              <w:t>0.2763</w:t>
            </w:r>
          </w:p>
        </w:tc>
        <w:tc>
          <w:tcPr>
            <w:tcW w:w="1147" w:type="dxa"/>
            <w:tcBorders>
              <w:tl2br w:val="nil"/>
              <w:tr2bl w:val="nil"/>
            </w:tcBorders>
            <w:vAlign w:val="center"/>
          </w:tcPr>
          <w:p w:rsidR="008B2DB9" w:rsidRDefault="00C238C4">
            <w:pPr>
              <w:jc w:val="center"/>
              <w:rPr>
                <w:sz w:val="21"/>
                <w:szCs w:val="21"/>
              </w:rPr>
            </w:pPr>
            <w:r>
              <w:rPr>
                <w:sz w:val="21"/>
                <w:szCs w:val="21"/>
              </w:rPr>
              <w:t>0.0003</w:t>
            </w:r>
          </w:p>
        </w:tc>
      </w:tr>
      <w:tr w:rsidR="008B2DB9">
        <w:trPr>
          <w:trHeight w:hRule="exact" w:val="406"/>
          <w:jc w:val="center"/>
        </w:trPr>
        <w:tc>
          <w:tcPr>
            <w:tcW w:w="892" w:type="dxa"/>
            <w:tcBorders>
              <w:tl2br w:val="nil"/>
              <w:tr2bl w:val="nil"/>
            </w:tcBorders>
            <w:vAlign w:val="center"/>
          </w:tcPr>
          <w:p w:rsidR="008B2DB9" w:rsidRDefault="00C238C4">
            <w:pPr>
              <w:jc w:val="center"/>
              <w:rPr>
                <w:sz w:val="21"/>
                <w:szCs w:val="21"/>
              </w:rPr>
            </w:pPr>
            <w:r>
              <w:rPr>
                <w:sz w:val="21"/>
                <w:szCs w:val="21"/>
              </w:rPr>
              <w:t>10</w:t>
            </w:r>
          </w:p>
        </w:tc>
        <w:tc>
          <w:tcPr>
            <w:tcW w:w="1784" w:type="dxa"/>
            <w:tcBorders>
              <w:tl2br w:val="nil"/>
              <w:tr2bl w:val="nil"/>
            </w:tcBorders>
            <w:vAlign w:val="center"/>
          </w:tcPr>
          <w:p w:rsidR="008B2DB9" w:rsidRDefault="00C238C4">
            <w:pPr>
              <w:jc w:val="center"/>
              <w:rPr>
                <w:sz w:val="21"/>
                <w:szCs w:val="21"/>
              </w:rPr>
            </w:pPr>
            <w:r>
              <w:rPr>
                <w:sz w:val="21"/>
                <w:szCs w:val="21"/>
              </w:rPr>
              <w:t>洪塘村</w:t>
            </w:r>
          </w:p>
        </w:tc>
        <w:tc>
          <w:tcPr>
            <w:tcW w:w="1176" w:type="dxa"/>
            <w:tcBorders>
              <w:tl2br w:val="nil"/>
              <w:tr2bl w:val="nil"/>
            </w:tcBorders>
            <w:vAlign w:val="center"/>
          </w:tcPr>
          <w:p w:rsidR="008B2DB9" w:rsidRDefault="00C238C4">
            <w:pPr>
              <w:jc w:val="center"/>
              <w:rPr>
                <w:sz w:val="21"/>
                <w:szCs w:val="21"/>
              </w:rPr>
            </w:pPr>
            <w:r>
              <w:rPr>
                <w:sz w:val="21"/>
                <w:szCs w:val="21"/>
              </w:rPr>
              <w:t>西北</w:t>
            </w:r>
          </w:p>
        </w:tc>
        <w:tc>
          <w:tcPr>
            <w:tcW w:w="1181" w:type="dxa"/>
            <w:tcBorders>
              <w:tl2br w:val="nil"/>
              <w:tr2bl w:val="nil"/>
            </w:tcBorders>
            <w:vAlign w:val="center"/>
          </w:tcPr>
          <w:p w:rsidR="008B2DB9" w:rsidRDefault="00C238C4">
            <w:pPr>
              <w:jc w:val="center"/>
              <w:rPr>
                <w:sz w:val="21"/>
                <w:szCs w:val="21"/>
              </w:rPr>
            </w:pPr>
            <w:r>
              <w:rPr>
                <w:sz w:val="21"/>
                <w:szCs w:val="21"/>
              </w:rPr>
              <w:t>740</w:t>
            </w:r>
          </w:p>
        </w:tc>
        <w:tc>
          <w:tcPr>
            <w:tcW w:w="1147" w:type="dxa"/>
            <w:tcBorders>
              <w:tl2br w:val="nil"/>
              <w:tr2bl w:val="nil"/>
            </w:tcBorders>
            <w:vAlign w:val="center"/>
          </w:tcPr>
          <w:p w:rsidR="008B2DB9" w:rsidRDefault="00C238C4">
            <w:pPr>
              <w:jc w:val="center"/>
              <w:rPr>
                <w:sz w:val="21"/>
                <w:szCs w:val="21"/>
              </w:rPr>
            </w:pPr>
            <w:r>
              <w:rPr>
                <w:sz w:val="21"/>
                <w:szCs w:val="21"/>
              </w:rPr>
              <w:t>0.0052</w:t>
            </w:r>
          </w:p>
        </w:tc>
        <w:tc>
          <w:tcPr>
            <w:tcW w:w="1148" w:type="dxa"/>
            <w:tcBorders>
              <w:tl2br w:val="nil"/>
              <w:tr2bl w:val="nil"/>
            </w:tcBorders>
            <w:vAlign w:val="center"/>
          </w:tcPr>
          <w:p w:rsidR="008B2DB9" w:rsidRDefault="00C238C4">
            <w:pPr>
              <w:jc w:val="center"/>
              <w:rPr>
                <w:sz w:val="21"/>
                <w:szCs w:val="21"/>
              </w:rPr>
            </w:pPr>
            <w:r>
              <w:rPr>
                <w:sz w:val="21"/>
                <w:szCs w:val="21"/>
              </w:rPr>
              <w:t>0.1261</w:t>
            </w:r>
          </w:p>
        </w:tc>
        <w:tc>
          <w:tcPr>
            <w:tcW w:w="1150" w:type="dxa"/>
            <w:tcBorders>
              <w:tl2br w:val="nil"/>
              <w:tr2bl w:val="nil"/>
            </w:tcBorders>
            <w:vAlign w:val="center"/>
          </w:tcPr>
          <w:p w:rsidR="008B2DB9" w:rsidRDefault="00C238C4">
            <w:pPr>
              <w:jc w:val="center"/>
              <w:rPr>
                <w:sz w:val="21"/>
                <w:szCs w:val="21"/>
              </w:rPr>
            </w:pPr>
            <w:r>
              <w:rPr>
                <w:sz w:val="21"/>
                <w:szCs w:val="21"/>
              </w:rPr>
              <w:t>0.0246</w:t>
            </w:r>
          </w:p>
        </w:tc>
        <w:tc>
          <w:tcPr>
            <w:tcW w:w="1147" w:type="dxa"/>
            <w:tcBorders>
              <w:tl2br w:val="nil"/>
              <w:tr2bl w:val="nil"/>
            </w:tcBorders>
            <w:vAlign w:val="center"/>
          </w:tcPr>
          <w:p w:rsidR="008B2DB9" w:rsidRDefault="00C238C4">
            <w:pPr>
              <w:jc w:val="center"/>
              <w:rPr>
                <w:sz w:val="21"/>
                <w:szCs w:val="21"/>
              </w:rPr>
            </w:pPr>
            <w:r>
              <w:rPr>
                <w:sz w:val="21"/>
                <w:szCs w:val="21"/>
              </w:rPr>
              <w:t>0.1076</w:t>
            </w:r>
          </w:p>
        </w:tc>
        <w:tc>
          <w:tcPr>
            <w:tcW w:w="1147" w:type="dxa"/>
            <w:tcBorders>
              <w:tl2br w:val="nil"/>
              <w:tr2bl w:val="nil"/>
            </w:tcBorders>
            <w:vAlign w:val="center"/>
          </w:tcPr>
          <w:p w:rsidR="008B2DB9" w:rsidRDefault="00C238C4">
            <w:pPr>
              <w:jc w:val="center"/>
              <w:rPr>
                <w:sz w:val="21"/>
                <w:szCs w:val="21"/>
              </w:rPr>
            </w:pPr>
            <w:r>
              <w:rPr>
                <w:sz w:val="21"/>
                <w:szCs w:val="21"/>
              </w:rPr>
              <w:t>0</w:t>
            </w:r>
          </w:p>
        </w:tc>
      </w:tr>
      <w:tr w:rsidR="008B2DB9">
        <w:trPr>
          <w:trHeight w:hRule="exact" w:val="408"/>
          <w:jc w:val="center"/>
        </w:trPr>
        <w:tc>
          <w:tcPr>
            <w:tcW w:w="892" w:type="dxa"/>
            <w:tcBorders>
              <w:tl2br w:val="nil"/>
              <w:tr2bl w:val="nil"/>
            </w:tcBorders>
            <w:vAlign w:val="center"/>
          </w:tcPr>
          <w:p w:rsidR="008B2DB9" w:rsidRDefault="00C238C4">
            <w:pPr>
              <w:jc w:val="center"/>
              <w:rPr>
                <w:sz w:val="21"/>
                <w:szCs w:val="21"/>
              </w:rPr>
            </w:pPr>
            <w:r>
              <w:rPr>
                <w:sz w:val="21"/>
                <w:szCs w:val="21"/>
              </w:rPr>
              <w:t>11</w:t>
            </w:r>
          </w:p>
        </w:tc>
        <w:tc>
          <w:tcPr>
            <w:tcW w:w="1784" w:type="dxa"/>
            <w:tcBorders>
              <w:tl2br w:val="nil"/>
              <w:tr2bl w:val="nil"/>
            </w:tcBorders>
            <w:vAlign w:val="center"/>
          </w:tcPr>
          <w:p w:rsidR="008B2DB9" w:rsidRDefault="00C238C4">
            <w:pPr>
              <w:jc w:val="center"/>
              <w:rPr>
                <w:sz w:val="21"/>
                <w:szCs w:val="21"/>
              </w:rPr>
            </w:pPr>
            <w:r>
              <w:rPr>
                <w:sz w:val="21"/>
                <w:szCs w:val="21"/>
              </w:rPr>
              <w:t>厦门国际学校</w:t>
            </w:r>
          </w:p>
        </w:tc>
        <w:tc>
          <w:tcPr>
            <w:tcW w:w="1176" w:type="dxa"/>
            <w:tcBorders>
              <w:tl2br w:val="nil"/>
              <w:tr2bl w:val="nil"/>
            </w:tcBorders>
            <w:vAlign w:val="center"/>
          </w:tcPr>
          <w:p w:rsidR="008B2DB9" w:rsidRDefault="00C238C4">
            <w:pPr>
              <w:jc w:val="center"/>
              <w:rPr>
                <w:sz w:val="21"/>
                <w:szCs w:val="21"/>
              </w:rPr>
            </w:pPr>
            <w:r>
              <w:rPr>
                <w:sz w:val="21"/>
                <w:szCs w:val="21"/>
              </w:rPr>
              <w:t>西北</w:t>
            </w:r>
          </w:p>
        </w:tc>
        <w:tc>
          <w:tcPr>
            <w:tcW w:w="1181" w:type="dxa"/>
            <w:tcBorders>
              <w:tl2br w:val="nil"/>
              <w:tr2bl w:val="nil"/>
            </w:tcBorders>
            <w:vAlign w:val="center"/>
          </w:tcPr>
          <w:p w:rsidR="008B2DB9" w:rsidRDefault="00C238C4">
            <w:pPr>
              <w:jc w:val="center"/>
              <w:rPr>
                <w:sz w:val="21"/>
                <w:szCs w:val="21"/>
              </w:rPr>
            </w:pPr>
            <w:r>
              <w:rPr>
                <w:sz w:val="21"/>
                <w:szCs w:val="21"/>
              </w:rPr>
              <w:t>930</w:t>
            </w:r>
          </w:p>
        </w:tc>
        <w:tc>
          <w:tcPr>
            <w:tcW w:w="1147" w:type="dxa"/>
            <w:tcBorders>
              <w:tl2br w:val="nil"/>
              <w:tr2bl w:val="nil"/>
            </w:tcBorders>
            <w:vAlign w:val="center"/>
          </w:tcPr>
          <w:p w:rsidR="008B2DB9" w:rsidRDefault="00C238C4">
            <w:pPr>
              <w:jc w:val="center"/>
              <w:rPr>
                <w:sz w:val="21"/>
                <w:szCs w:val="21"/>
              </w:rPr>
            </w:pPr>
            <w:r>
              <w:rPr>
                <w:sz w:val="21"/>
                <w:szCs w:val="21"/>
              </w:rPr>
              <w:t>0.0039</w:t>
            </w:r>
          </w:p>
        </w:tc>
        <w:tc>
          <w:tcPr>
            <w:tcW w:w="1148" w:type="dxa"/>
            <w:tcBorders>
              <w:tl2br w:val="nil"/>
              <w:tr2bl w:val="nil"/>
            </w:tcBorders>
            <w:vAlign w:val="center"/>
          </w:tcPr>
          <w:p w:rsidR="008B2DB9" w:rsidRDefault="00C238C4">
            <w:pPr>
              <w:jc w:val="center"/>
              <w:rPr>
                <w:sz w:val="21"/>
                <w:szCs w:val="21"/>
              </w:rPr>
            </w:pPr>
            <w:r>
              <w:rPr>
                <w:sz w:val="21"/>
                <w:szCs w:val="21"/>
              </w:rPr>
              <w:t>0.0085</w:t>
            </w:r>
          </w:p>
        </w:tc>
        <w:tc>
          <w:tcPr>
            <w:tcW w:w="1150" w:type="dxa"/>
            <w:tcBorders>
              <w:tl2br w:val="nil"/>
              <w:tr2bl w:val="nil"/>
            </w:tcBorders>
            <w:vAlign w:val="center"/>
          </w:tcPr>
          <w:p w:rsidR="008B2DB9" w:rsidRDefault="00C238C4">
            <w:pPr>
              <w:jc w:val="center"/>
              <w:rPr>
                <w:sz w:val="21"/>
                <w:szCs w:val="21"/>
              </w:rPr>
            </w:pPr>
            <w:r>
              <w:rPr>
                <w:sz w:val="21"/>
                <w:szCs w:val="21"/>
              </w:rPr>
              <w:t>0.1320</w:t>
            </w:r>
          </w:p>
        </w:tc>
        <w:tc>
          <w:tcPr>
            <w:tcW w:w="1147" w:type="dxa"/>
            <w:tcBorders>
              <w:tl2br w:val="nil"/>
              <w:tr2bl w:val="nil"/>
            </w:tcBorders>
            <w:vAlign w:val="center"/>
          </w:tcPr>
          <w:p w:rsidR="008B2DB9" w:rsidRDefault="00C238C4">
            <w:pPr>
              <w:jc w:val="center"/>
              <w:rPr>
                <w:sz w:val="21"/>
                <w:szCs w:val="21"/>
              </w:rPr>
            </w:pPr>
            <w:r>
              <w:rPr>
                <w:sz w:val="21"/>
                <w:szCs w:val="21"/>
              </w:rPr>
              <w:t>0.0075</w:t>
            </w:r>
          </w:p>
        </w:tc>
        <w:tc>
          <w:tcPr>
            <w:tcW w:w="1147" w:type="dxa"/>
            <w:tcBorders>
              <w:tl2br w:val="nil"/>
              <w:tr2bl w:val="nil"/>
            </w:tcBorders>
            <w:vAlign w:val="center"/>
          </w:tcPr>
          <w:p w:rsidR="008B2DB9" w:rsidRDefault="00C238C4">
            <w:pPr>
              <w:jc w:val="center"/>
              <w:rPr>
                <w:sz w:val="21"/>
                <w:szCs w:val="21"/>
              </w:rPr>
            </w:pPr>
            <w:r>
              <w:rPr>
                <w:sz w:val="21"/>
                <w:szCs w:val="21"/>
              </w:rPr>
              <w:t>0</w:t>
            </w:r>
          </w:p>
        </w:tc>
      </w:tr>
    </w:tbl>
    <w:p w:rsidR="008B2DB9" w:rsidRDefault="008B2DB9">
      <w:pPr>
        <w:kinsoku w:val="0"/>
        <w:overflowPunct w:val="0"/>
        <w:spacing w:line="360" w:lineRule="auto"/>
        <w:jc w:val="center"/>
        <w:rPr>
          <w:rFonts w:ascii="Times New Roman" w:hAnsi="Times New Roman"/>
          <w:sz w:val="20"/>
        </w:rPr>
      </w:pPr>
    </w:p>
    <w:p w:rsidR="008B2DB9" w:rsidRDefault="008B2DB9">
      <w:pPr>
        <w:kinsoku w:val="0"/>
        <w:overflowPunct w:val="0"/>
        <w:spacing w:line="360" w:lineRule="auto"/>
        <w:ind w:firstLineChars="200" w:firstLine="400"/>
        <w:jc w:val="center"/>
        <w:rPr>
          <w:rFonts w:ascii="Times New Roman" w:hAnsi="Times New Roman"/>
          <w:sz w:val="20"/>
        </w:rPr>
      </w:pPr>
    </w:p>
    <w:p w:rsidR="008B2DB9" w:rsidRDefault="008B2DB9">
      <w:pPr>
        <w:kinsoku w:val="0"/>
        <w:overflowPunct w:val="0"/>
        <w:spacing w:line="360" w:lineRule="auto"/>
        <w:ind w:firstLineChars="200" w:firstLine="400"/>
        <w:jc w:val="center"/>
        <w:rPr>
          <w:rFonts w:ascii="Times New Roman" w:hAnsi="Times New Roman"/>
          <w:sz w:val="20"/>
        </w:rPr>
      </w:pPr>
    </w:p>
    <w:p w:rsidR="008B2DB9" w:rsidRDefault="008B2DB9">
      <w:pPr>
        <w:kinsoku w:val="0"/>
        <w:overflowPunct w:val="0"/>
        <w:spacing w:line="360" w:lineRule="auto"/>
        <w:ind w:firstLineChars="200" w:firstLine="400"/>
        <w:jc w:val="center"/>
        <w:rPr>
          <w:rFonts w:ascii="Times New Roman" w:hAnsi="Times New Roman"/>
          <w:sz w:val="20"/>
        </w:rPr>
      </w:pPr>
    </w:p>
    <w:p w:rsidR="008B2DB9" w:rsidRDefault="008B2DB9">
      <w:pPr>
        <w:kinsoku w:val="0"/>
        <w:overflowPunct w:val="0"/>
        <w:spacing w:line="360" w:lineRule="auto"/>
        <w:ind w:firstLineChars="200" w:firstLine="400"/>
        <w:jc w:val="center"/>
        <w:rPr>
          <w:rFonts w:ascii="Times New Roman" w:hAnsi="Times New Roman"/>
          <w:sz w:val="20"/>
        </w:rPr>
      </w:pPr>
    </w:p>
    <w:p w:rsidR="008B2DB9" w:rsidRDefault="008B2DB9">
      <w:pPr>
        <w:kinsoku w:val="0"/>
        <w:overflowPunct w:val="0"/>
        <w:spacing w:line="360" w:lineRule="auto"/>
        <w:jc w:val="center"/>
        <w:rPr>
          <w:rFonts w:ascii="Times New Roman" w:hAnsi="Times New Roman"/>
          <w:sz w:val="20"/>
        </w:rPr>
      </w:pPr>
    </w:p>
    <w:p w:rsidR="008B2DB9" w:rsidRDefault="008B2DB9">
      <w:pPr>
        <w:kinsoku w:val="0"/>
        <w:overflowPunct w:val="0"/>
        <w:spacing w:before="63" w:line="360" w:lineRule="auto"/>
        <w:ind w:right="19" w:firstLineChars="200" w:firstLine="360"/>
        <w:jc w:val="center"/>
        <w:rPr>
          <w:rFonts w:ascii="Times New Roman" w:eastAsia="Calibri" w:hAnsi="Times New Roman"/>
          <w:sz w:val="18"/>
        </w:rPr>
        <w:sectPr w:rsidR="008B2DB9">
          <w:headerReference w:type="default" r:id="rId57"/>
          <w:footerReference w:type="default" r:id="rId58"/>
          <w:pgSz w:w="16841" w:h="11920" w:orient="landscape"/>
          <w:pgMar w:top="1440" w:right="1080" w:bottom="1440" w:left="1080" w:header="0" w:footer="0" w:gutter="0"/>
          <w:cols w:space="720"/>
        </w:sectPr>
      </w:pPr>
    </w:p>
    <w:p w:rsidR="008B2DB9" w:rsidRDefault="008B2DB9">
      <w:pPr>
        <w:kinsoku w:val="0"/>
        <w:overflowPunct w:val="0"/>
        <w:spacing w:line="360" w:lineRule="auto"/>
        <w:rPr>
          <w:rFonts w:ascii="Times New Roman" w:hAnsi="Times New Roman"/>
          <w:sz w:val="20"/>
        </w:rPr>
      </w:pP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预测结果表明</w:t>
      </w:r>
      <w:r>
        <w:rPr>
          <w:rFonts w:ascii="Times New Roman" w:hAnsi="Times New Roman"/>
          <w:spacing w:val="-15"/>
        </w:rPr>
        <w:t>，</w:t>
      </w:r>
      <w:r>
        <w:rPr>
          <w:rFonts w:ascii="Times New Roman" w:hAnsi="Times New Roman"/>
        </w:rPr>
        <w:t>事故排放时在静风及风速为</w:t>
      </w:r>
      <w:r>
        <w:rPr>
          <w:rFonts w:ascii="Times New Roman" w:hAnsi="Times New Roman"/>
          <w:spacing w:val="-60"/>
        </w:rPr>
        <w:t xml:space="preserve"> </w:t>
      </w:r>
      <w:r>
        <w:rPr>
          <w:rFonts w:ascii="Times New Roman" w:hAnsi="Times New Roman"/>
        </w:rPr>
        <w:t>2.5m/s</w:t>
      </w:r>
      <w:r>
        <w:rPr>
          <w:rFonts w:ascii="Times New Roman" w:hAnsi="Times New Roman"/>
          <w:spacing w:val="-60"/>
        </w:rPr>
        <w:t xml:space="preserve"> </w:t>
      </w:r>
      <w:r>
        <w:rPr>
          <w:rFonts w:ascii="Times New Roman" w:hAnsi="Times New Roman"/>
        </w:rPr>
        <w:t>条件下，</w:t>
      </w:r>
      <w:r>
        <w:rPr>
          <w:rFonts w:ascii="Times New Roman" w:eastAsia="Times New Roman" w:hAnsi="Times New Roman"/>
        </w:rPr>
        <w:t>D</w:t>
      </w:r>
      <w:r>
        <w:rPr>
          <w:rFonts w:ascii="Times New Roman" w:hAnsi="Times New Roman"/>
        </w:rPr>
        <w:t>稳定度下</w:t>
      </w:r>
      <w:r>
        <w:rPr>
          <w:rFonts w:ascii="Times New Roman" w:hAnsi="Times New Roman"/>
          <w:spacing w:val="-15"/>
        </w:rPr>
        <w:t>，</w:t>
      </w:r>
      <w:r>
        <w:rPr>
          <w:rFonts w:ascii="Times New Roman" w:hAnsi="Times New Roman"/>
        </w:rPr>
        <w:t>关心点处于下风向时</w:t>
      </w:r>
      <w:r>
        <w:rPr>
          <w:rFonts w:ascii="Times New Roman" w:hAnsi="Times New Roman"/>
          <w:spacing w:val="-25"/>
        </w:rPr>
        <w:t>，</w:t>
      </w:r>
      <w:r>
        <w:rPr>
          <w:rFonts w:ascii="Times New Roman" w:hAnsi="Times New Roman"/>
        </w:rPr>
        <w:t>各储液泄露后的质量蒸发浓度均未超过各自的急性中毒浓度</w:t>
      </w:r>
      <w:r>
        <w:rPr>
          <w:rFonts w:ascii="Times New Roman" w:hAnsi="Times New Roman"/>
          <w:spacing w:val="-24"/>
        </w:rPr>
        <w:t>，</w:t>
      </w:r>
      <w:r>
        <w:rPr>
          <w:rFonts w:ascii="Times New Roman" w:hAnsi="Times New Roman"/>
        </w:rPr>
        <w:t>因此公司各储罐发</w:t>
      </w:r>
      <w:r>
        <w:rPr>
          <w:rFonts w:ascii="Times New Roman" w:hAnsi="Times New Roman"/>
          <w:spacing w:val="-1"/>
        </w:rPr>
        <w:t>生</w:t>
      </w:r>
      <w:r>
        <w:rPr>
          <w:rFonts w:ascii="Times New Roman" w:hAnsi="Times New Roman"/>
        </w:rPr>
        <w:t>泄漏时对下风向各关心点影响不大。</w:t>
      </w:r>
    </w:p>
    <w:p w:rsidR="008B2DB9" w:rsidRDefault="00C238C4">
      <w:pPr>
        <w:pStyle w:val="a4"/>
        <w:kinsoku w:val="0"/>
        <w:overflowPunct w:val="0"/>
        <w:spacing w:after="0" w:line="360" w:lineRule="auto"/>
        <w:rPr>
          <w:rFonts w:ascii="Times New Roman" w:hAnsi="Times New Roman"/>
          <w:b/>
          <w:bCs/>
        </w:rPr>
      </w:pPr>
      <w:r>
        <w:rPr>
          <w:rFonts w:ascii="Times New Roman" w:hAnsi="Times New Roman"/>
          <w:b/>
          <w:bCs/>
          <w:spacing w:val="2"/>
        </w:rPr>
        <w:t>4</w:t>
      </w:r>
      <w:r>
        <w:rPr>
          <w:rFonts w:ascii="Times New Roman" w:hAnsi="Times New Roman"/>
          <w:b/>
          <w:bCs/>
        </w:rPr>
        <w:t>.3</w:t>
      </w:r>
      <w:r>
        <w:rPr>
          <w:rFonts w:ascii="Times New Roman" w:hAnsi="Times New Roman"/>
          <w:b/>
          <w:bCs/>
          <w:spacing w:val="-58"/>
        </w:rPr>
        <w:t xml:space="preserve"> </w:t>
      </w:r>
      <w:r>
        <w:rPr>
          <w:rFonts w:ascii="Times New Roman" w:hAnsi="Times New Roman"/>
          <w:b/>
          <w:bCs/>
        </w:rPr>
        <w:t>释放</w:t>
      </w:r>
      <w:r>
        <w:rPr>
          <w:rFonts w:ascii="Times New Roman" w:hAnsi="Times New Roman"/>
          <w:b/>
          <w:bCs/>
          <w:spacing w:val="2"/>
        </w:rPr>
        <w:t>环</w:t>
      </w:r>
      <w:r>
        <w:rPr>
          <w:rFonts w:ascii="Times New Roman" w:hAnsi="Times New Roman"/>
          <w:b/>
          <w:bCs/>
        </w:rPr>
        <w:t>境</w:t>
      </w:r>
      <w:r>
        <w:rPr>
          <w:rFonts w:ascii="Times New Roman" w:hAnsi="Times New Roman"/>
          <w:b/>
          <w:bCs/>
          <w:spacing w:val="2"/>
        </w:rPr>
        <w:t>风</w:t>
      </w:r>
      <w:r>
        <w:rPr>
          <w:rFonts w:ascii="Times New Roman" w:hAnsi="Times New Roman"/>
          <w:b/>
          <w:bCs/>
        </w:rPr>
        <w:t>险物质</w:t>
      </w:r>
      <w:r>
        <w:rPr>
          <w:rFonts w:ascii="Times New Roman" w:hAnsi="Times New Roman"/>
          <w:b/>
          <w:bCs/>
          <w:spacing w:val="2"/>
        </w:rPr>
        <w:t>的</w:t>
      </w:r>
      <w:r>
        <w:rPr>
          <w:rFonts w:ascii="Times New Roman" w:hAnsi="Times New Roman"/>
          <w:b/>
          <w:bCs/>
        </w:rPr>
        <w:t>扩</w:t>
      </w:r>
      <w:r>
        <w:rPr>
          <w:rFonts w:ascii="Times New Roman" w:hAnsi="Times New Roman"/>
          <w:b/>
          <w:bCs/>
          <w:spacing w:val="2"/>
        </w:rPr>
        <w:t>散</w:t>
      </w:r>
      <w:r>
        <w:rPr>
          <w:rFonts w:ascii="Times New Roman" w:hAnsi="Times New Roman"/>
          <w:b/>
          <w:bCs/>
        </w:rPr>
        <w:t>途</w:t>
      </w:r>
      <w:r>
        <w:rPr>
          <w:rFonts w:ascii="Times New Roman" w:hAnsi="Times New Roman"/>
          <w:b/>
          <w:bCs/>
          <w:spacing w:val="2"/>
        </w:rPr>
        <w:t>径</w:t>
      </w:r>
      <w:r>
        <w:rPr>
          <w:rFonts w:ascii="Times New Roman" w:hAnsi="Times New Roman"/>
          <w:b/>
          <w:bCs/>
          <w:spacing w:val="-15"/>
        </w:rPr>
        <w:t>、</w:t>
      </w:r>
      <w:r>
        <w:rPr>
          <w:rFonts w:ascii="Times New Roman" w:hAnsi="Times New Roman"/>
          <w:b/>
          <w:bCs/>
          <w:spacing w:val="2"/>
        </w:rPr>
        <w:t>涉</w:t>
      </w:r>
      <w:r>
        <w:rPr>
          <w:rFonts w:ascii="Times New Roman" w:hAnsi="Times New Roman"/>
          <w:b/>
          <w:bCs/>
        </w:rPr>
        <w:t>及环境</w:t>
      </w:r>
      <w:r>
        <w:rPr>
          <w:rFonts w:ascii="Times New Roman" w:hAnsi="Times New Roman"/>
          <w:b/>
          <w:bCs/>
          <w:spacing w:val="2"/>
        </w:rPr>
        <w:t>风</w:t>
      </w:r>
      <w:r>
        <w:rPr>
          <w:rFonts w:ascii="Times New Roman" w:hAnsi="Times New Roman"/>
          <w:b/>
          <w:bCs/>
        </w:rPr>
        <w:t>险</w:t>
      </w:r>
      <w:r>
        <w:rPr>
          <w:rFonts w:ascii="Times New Roman" w:hAnsi="Times New Roman"/>
          <w:b/>
          <w:bCs/>
          <w:spacing w:val="2"/>
        </w:rPr>
        <w:t>防</w:t>
      </w:r>
      <w:r>
        <w:rPr>
          <w:rFonts w:ascii="Times New Roman" w:hAnsi="Times New Roman"/>
          <w:b/>
          <w:bCs/>
        </w:rPr>
        <w:t>控与</w:t>
      </w:r>
      <w:r>
        <w:rPr>
          <w:rFonts w:ascii="Times New Roman" w:hAnsi="Times New Roman"/>
          <w:b/>
          <w:bCs/>
          <w:spacing w:val="2"/>
        </w:rPr>
        <w:t>应</w:t>
      </w:r>
      <w:r>
        <w:rPr>
          <w:rFonts w:ascii="Times New Roman" w:hAnsi="Times New Roman"/>
          <w:b/>
          <w:bCs/>
        </w:rPr>
        <w:t>急</w:t>
      </w:r>
      <w:r>
        <w:rPr>
          <w:rFonts w:ascii="Times New Roman" w:hAnsi="Times New Roman"/>
          <w:b/>
          <w:bCs/>
          <w:spacing w:val="2"/>
        </w:rPr>
        <w:t>措</w:t>
      </w:r>
      <w:r>
        <w:rPr>
          <w:rFonts w:ascii="Times New Roman" w:hAnsi="Times New Roman"/>
          <w:b/>
          <w:bCs/>
        </w:rPr>
        <w:t>施</w:t>
      </w:r>
      <w:r>
        <w:rPr>
          <w:rFonts w:ascii="Times New Roman" w:hAnsi="Times New Roman"/>
          <w:b/>
          <w:bCs/>
          <w:spacing w:val="-15"/>
        </w:rPr>
        <w:t>、</w:t>
      </w:r>
      <w:r>
        <w:rPr>
          <w:rFonts w:ascii="Times New Roman" w:hAnsi="Times New Roman"/>
          <w:b/>
          <w:bCs/>
          <w:spacing w:val="2"/>
        </w:rPr>
        <w:t>应</w:t>
      </w:r>
      <w:r>
        <w:rPr>
          <w:rFonts w:ascii="Times New Roman" w:hAnsi="Times New Roman"/>
          <w:b/>
          <w:bCs/>
        </w:rPr>
        <w:t>急</w:t>
      </w:r>
      <w:r>
        <w:rPr>
          <w:rFonts w:ascii="Times New Roman" w:hAnsi="Times New Roman"/>
          <w:b/>
          <w:bCs/>
          <w:spacing w:val="2"/>
        </w:rPr>
        <w:t>资</w:t>
      </w:r>
      <w:r>
        <w:rPr>
          <w:rFonts w:ascii="Times New Roman" w:hAnsi="Times New Roman"/>
          <w:b/>
          <w:bCs/>
        </w:rPr>
        <w:t>源情</w:t>
      </w:r>
      <w:r>
        <w:rPr>
          <w:rFonts w:ascii="Times New Roman" w:hAnsi="Times New Roman"/>
          <w:b/>
          <w:bCs/>
          <w:spacing w:val="2"/>
        </w:rPr>
        <w:t>况</w:t>
      </w:r>
      <w:r>
        <w:rPr>
          <w:rFonts w:ascii="Times New Roman" w:hAnsi="Times New Roman"/>
          <w:b/>
          <w:bCs/>
        </w:rPr>
        <w:t>分析</w:t>
      </w:r>
    </w:p>
    <w:p w:rsidR="008B2DB9" w:rsidRDefault="00C238C4">
      <w:pPr>
        <w:pStyle w:val="a4"/>
        <w:kinsoku w:val="0"/>
        <w:overflowPunct w:val="0"/>
        <w:spacing w:after="0" w:line="360" w:lineRule="auto"/>
        <w:rPr>
          <w:rFonts w:ascii="Times New Roman" w:hAnsi="Times New Roman"/>
          <w:b/>
          <w:bCs/>
        </w:rPr>
      </w:pPr>
      <w:r>
        <w:rPr>
          <w:rFonts w:ascii="Times New Roman" w:hAnsi="Times New Roman"/>
          <w:b/>
          <w:bCs/>
          <w:spacing w:val="2"/>
        </w:rPr>
        <w:t>4</w:t>
      </w:r>
      <w:r>
        <w:rPr>
          <w:rFonts w:ascii="Times New Roman" w:hAnsi="Times New Roman"/>
          <w:b/>
          <w:bCs/>
        </w:rPr>
        <w:t>.</w:t>
      </w:r>
      <w:r>
        <w:rPr>
          <w:rFonts w:ascii="Times New Roman" w:hAnsi="Times New Roman"/>
          <w:b/>
          <w:bCs/>
          <w:spacing w:val="2"/>
        </w:rPr>
        <w:t>3</w:t>
      </w:r>
      <w:r>
        <w:rPr>
          <w:rFonts w:ascii="Times New Roman" w:hAnsi="Times New Roman"/>
          <w:b/>
          <w:bCs/>
        </w:rPr>
        <w:t>.1</w:t>
      </w:r>
      <w:r>
        <w:rPr>
          <w:rFonts w:ascii="Times New Roman" w:hAnsi="Times New Roman"/>
          <w:b/>
          <w:bCs/>
          <w:spacing w:val="-60"/>
        </w:rPr>
        <w:t xml:space="preserve"> </w:t>
      </w:r>
      <w:r>
        <w:rPr>
          <w:rFonts w:ascii="Times New Roman" w:hAnsi="Times New Roman"/>
          <w:b/>
          <w:bCs/>
          <w:spacing w:val="2"/>
        </w:rPr>
        <w:t>环</w:t>
      </w:r>
      <w:r>
        <w:rPr>
          <w:rFonts w:ascii="Times New Roman" w:hAnsi="Times New Roman"/>
          <w:b/>
          <w:bCs/>
        </w:rPr>
        <w:t>境</w:t>
      </w:r>
      <w:r>
        <w:rPr>
          <w:rFonts w:ascii="Times New Roman" w:hAnsi="Times New Roman"/>
          <w:b/>
          <w:bCs/>
          <w:spacing w:val="2"/>
        </w:rPr>
        <w:t>风</w:t>
      </w:r>
      <w:r>
        <w:rPr>
          <w:rFonts w:ascii="Times New Roman" w:hAnsi="Times New Roman"/>
          <w:b/>
          <w:bCs/>
        </w:rPr>
        <w:t>险防</w:t>
      </w:r>
      <w:r>
        <w:rPr>
          <w:rFonts w:ascii="Times New Roman" w:hAnsi="Times New Roman"/>
          <w:b/>
          <w:bCs/>
          <w:spacing w:val="2"/>
        </w:rPr>
        <w:t>控</w:t>
      </w:r>
      <w:r>
        <w:rPr>
          <w:rFonts w:ascii="Times New Roman" w:hAnsi="Times New Roman"/>
          <w:b/>
          <w:bCs/>
        </w:rPr>
        <w:t>与</w:t>
      </w:r>
      <w:r>
        <w:rPr>
          <w:rFonts w:ascii="Times New Roman" w:hAnsi="Times New Roman"/>
          <w:b/>
          <w:bCs/>
          <w:spacing w:val="2"/>
        </w:rPr>
        <w:t>应</w:t>
      </w:r>
      <w:r>
        <w:rPr>
          <w:rFonts w:ascii="Times New Roman" w:hAnsi="Times New Roman"/>
          <w:b/>
          <w:bCs/>
        </w:rPr>
        <w:t>急</w:t>
      </w:r>
      <w:r>
        <w:rPr>
          <w:rFonts w:ascii="Times New Roman" w:hAnsi="Times New Roman"/>
          <w:b/>
          <w:bCs/>
          <w:spacing w:val="2"/>
        </w:rPr>
        <w:t>措</w:t>
      </w:r>
      <w:r>
        <w:rPr>
          <w:rFonts w:ascii="Times New Roman" w:hAnsi="Times New Roman"/>
          <w:b/>
          <w:bCs/>
        </w:rPr>
        <w:t>施</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企业环境风险防控见本风险报告</w:t>
      </w:r>
      <w:r>
        <w:rPr>
          <w:rFonts w:ascii="Times New Roman" w:hAnsi="Times New Roman"/>
          <w:spacing w:val="-60"/>
        </w:rPr>
        <w:t xml:space="preserve"> </w:t>
      </w:r>
      <w:r>
        <w:rPr>
          <w:rFonts w:ascii="Times New Roman" w:hAnsi="Times New Roman"/>
        </w:rPr>
        <w:t>3.6</w:t>
      </w:r>
      <w:r>
        <w:rPr>
          <w:rFonts w:ascii="Times New Roman" w:hAnsi="Times New Roman"/>
          <w:spacing w:val="-60"/>
        </w:rPr>
        <w:t xml:space="preserve"> </w:t>
      </w:r>
      <w:r>
        <w:rPr>
          <w:rFonts w:ascii="Times New Roman" w:hAnsi="Times New Roman"/>
        </w:rPr>
        <w:t>章节。</w:t>
      </w:r>
    </w:p>
    <w:p w:rsidR="008B2DB9" w:rsidRDefault="00C238C4">
      <w:pPr>
        <w:pStyle w:val="a4"/>
        <w:kinsoku w:val="0"/>
        <w:overflowPunct w:val="0"/>
        <w:spacing w:after="0" w:line="360" w:lineRule="auto"/>
        <w:outlineLvl w:val="2"/>
        <w:rPr>
          <w:rFonts w:ascii="Times New Roman" w:hAnsi="Times New Roman"/>
          <w:b/>
          <w:bCs/>
        </w:rPr>
      </w:pPr>
      <w:bookmarkStart w:id="2209" w:name="_Toc26650"/>
      <w:r>
        <w:rPr>
          <w:rFonts w:ascii="Times New Roman" w:hAnsi="Times New Roman"/>
          <w:b/>
          <w:bCs/>
          <w:spacing w:val="2"/>
        </w:rPr>
        <w:t>4</w:t>
      </w:r>
      <w:r>
        <w:rPr>
          <w:rFonts w:ascii="Times New Roman" w:hAnsi="Times New Roman"/>
          <w:b/>
          <w:bCs/>
        </w:rPr>
        <w:t>.</w:t>
      </w:r>
      <w:r>
        <w:rPr>
          <w:rFonts w:ascii="Times New Roman" w:hAnsi="Times New Roman"/>
          <w:b/>
          <w:bCs/>
          <w:spacing w:val="2"/>
        </w:rPr>
        <w:t>3</w:t>
      </w:r>
      <w:r>
        <w:rPr>
          <w:rFonts w:ascii="Times New Roman" w:hAnsi="Times New Roman"/>
          <w:b/>
          <w:bCs/>
        </w:rPr>
        <w:t>.2</w:t>
      </w:r>
      <w:r>
        <w:rPr>
          <w:rFonts w:ascii="Times New Roman" w:hAnsi="Times New Roman"/>
          <w:b/>
          <w:bCs/>
          <w:spacing w:val="-60"/>
        </w:rPr>
        <w:t xml:space="preserve"> </w:t>
      </w:r>
      <w:r>
        <w:rPr>
          <w:rFonts w:ascii="Times New Roman" w:hAnsi="Times New Roman"/>
          <w:b/>
          <w:bCs/>
          <w:spacing w:val="2"/>
        </w:rPr>
        <w:t>应</w:t>
      </w:r>
      <w:r>
        <w:rPr>
          <w:rFonts w:ascii="Times New Roman" w:hAnsi="Times New Roman"/>
          <w:b/>
          <w:bCs/>
        </w:rPr>
        <w:t>急</w:t>
      </w:r>
      <w:r>
        <w:rPr>
          <w:rFonts w:ascii="Times New Roman" w:hAnsi="Times New Roman"/>
          <w:b/>
          <w:bCs/>
          <w:spacing w:val="2"/>
        </w:rPr>
        <w:t>资</w:t>
      </w:r>
      <w:r>
        <w:rPr>
          <w:rFonts w:ascii="Times New Roman" w:hAnsi="Times New Roman"/>
          <w:b/>
          <w:bCs/>
        </w:rPr>
        <w:t>源情</w:t>
      </w:r>
      <w:r>
        <w:rPr>
          <w:rFonts w:ascii="Times New Roman" w:hAnsi="Times New Roman"/>
          <w:b/>
          <w:bCs/>
          <w:spacing w:val="2"/>
        </w:rPr>
        <w:t>况</w:t>
      </w:r>
      <w:r>
        <w:rPr>
          <w:rFonts w:ascii="Times New Roman" w:hAnsi="Times New Roman"/>
          <w:b/>
          <w:bCs/>
        </w:rPr>
        <w:t>分析</w:t>
      </w:r>
      <w:bookmarkEnd w:id="2209"/>
      <w:r>
        <w:rPr>
          <w:rFonts w:ascii="Times New Roman" w:hAnsi="Times New Roman"/>
          <w:b/>
          <w:bCs/>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应急救援由现场救护组负责调度组织</w:t>
      </w:r>
      <w:r>
        <w:rPr>
          <w:rFonts w:ascii="Times New Roman" w:hAnsi="Times New Roman"/>
          <w:spacing w:val="-24"/>
        </w:rPr>
        <w:t>，</w:t>
      </w:r>
      <w:r>
        <w:rPr>
          <w:rFonts w:ascii="Times New Roman" w:hAnsi="Times New Roman"/>
        </w:rPr>
        <w:t>由现场救护组组长</w:t>
      </w:r>
      <w:r>
        <w:rPr>
          <w:rFonts w:ascii="Times New Roman" w:hAnsi="Times New Roman"/>
          <w:spacing w:val="-24"/>
        </w:rPr>
        <w:t>，</w:t>
      </w:r>
      <w:r>
        <w:rPr>
          <w:rFonts w:ascii="Times New Roman" w:hAnsi="Times New Roman"/>
        </w:rPr>
        <w:t>对应急救援队伍下达指令</w:t>
      </w:r>
      <w:r>
        <w:rPr>
          <w:rFonts w:ascii="Times New Roman" w:hAnsi="Times New Roman"/>
          <w:spacing w:val="-12"/>
        </w:rPr>
        <w:t>，</w:t>
      </w:r>
      <w:r>
        <w:rPr>
          <w:rFonts w:ascii="Times New Roman" w:hAnsi="Times New Roman"/>
        </w:rPr>
        <w:t>由现场救护组组员带队</w:t>
      </w:r>
      <w:r>
        <w:rPr>
          <w:rFonts w:ascii="Times New Roman" w:hAnsi="Times New Roman"/>
          <w:spacing w:val="-12"/>
        </w:rPr>
        <w:t>，</w:t>
      </w:r>
      <w:r>
        <w:rPr>
          <w:rFonts w:ascii="Times New Roman" w:hAnsi="Times New Roman"/>
        </w:rPr>
        <w:t>投入应急救援工作</w:t>
      </w:r>
      <w:r>
        <w:rPr>
          <w:rFonts w:ascii="Times New Roman" w:hAnsi="Times New Roman"/>
          <w:spacing w:val="-12"/>
        </w:rPr>
        <w:t>。</w:t>
      </w:r>
      <w:r>
        <w:rPr>
          <w:rFonts w:ascii="Times New Roman" w:hAnsi="Times New Roman"/>
        </w:rPr>
        <w:t>应急物资装备数量</w:t>
      </w:r>
      <w:r>
        <w:rPr>
          <w:rFonts w:ascii="Times New Roman" w:hAnsi="Times New Roman"/>
          <w:spacing w:val="-12"/>
        </w:rPr>
        <w:t>，</w:t>
      </w:r>
      <w:r>
        <w:rPr>
          <w:rFonts w:ascii="Times New Roman" w:hAnsi="Times New Roman"/>
        </w:rPr>
        <w:t>位置以及获得方式见表</w:t>
      </w:r>
      <w:r>
        <w:rPr>
          <w:rFonts w:ascii="Times New Roman" w:hAnsi="Times New Roman"/>
        </w:rPr>
        <w:t>4.3-1</w:t>
      </w:r>
      <w:r>
        <w:rPr>
          <w:rFonts w:ascii="Times New Roman" w:hAnsi="Times New Roman"/>
        </w:rPr>
        <w:t>。</w:t>
      </w:r>
    </w:p>
    <w:p w:rsidR="008B2DB9" w:rsidRDefault="00C238C4">
      <w:pPr>
        <w:pStyle w:val="a4"/>
        <w:kinsoku w:val="0"/>
        <w:overflowPunct w:val="0"/>
        <w:spacing w:after="0" w:line="360" w:lineRule="auto"/>
        <w:outlineLvl w:val="1"/>
        <w:rPr>
          <w:rFonts w:ascii="Times New Roman" w:hAnsi="Times New Roman"/>
          <w:b/>
          <w:bCs/>
        </w:rPr>
      </w:pPr>
      <w:bookmarkStart w:id="2210" w:name="_Toc20725"/>
      <w:r>
        <w:rPr>
          <w:rFonts w:ascii="Times New Roman" w:hAnsi="Times New Roman"/>
          <w:b/>
          <w:bCs/>
          <w:spacing w:val="2"/>
        </w:rPr>
        <w:t>4</w:t>
      </w:r>
      <w:r>
        <w:rPr>
          <w:rFonts w:ascii="Times New Roman" w:hAnsi="Times New Roman"/>
          <w:b/>
          <w:bCs/>
        </w:rPr>
        <w:t>.4</w:t>
      </w:r>
      <w:r>
        <w:rPr>
          <w:rFonts w:ascii="Times New Roman" w:hAnsi="Times New Roman"/>
          <w:b/>
          <w:bCs/>
          <w:spacing w:val="-58"/>
        </w:rPr>
        <w:t xml:space="preserve"> </w:t>
      </w:r>
      <w:r>
        <w:rPr>
          <w:rFonts w:ascii="Times New Roman" w:hAnsi="Times New Roman"/>
          <w:b/>
          <w:bCs/>
        </w:rPr>
        <w:t>突发</w:t>
      </w:r>
      <w:r>
        <w:rPr>
          <w:rFonts w:ascii="Times New Roman" w:hAnsi="Times New Roman"/>
          <w:b/>
          <w:bCs/>
          <w:spacing w:val="2"/>
        </w:rPr>
        <w:t>环</w:t>
      </w:r>
      <w:r>
        <w:rPr>
          <w:rFonts w:ascii="Times New Roman" w:hAnsi="Times New Roman"/>
          <w:b/>
          <w:bCs/>
        </w:rPr>
        <w:t>境</w:t>
      </w:r>
      <w:r>
        <w:rPr>
          <w:rFonts w:ascii="Times New Roman" w:hAnsi="Times New Roman"/>
          <w:b/>
          <w:bCs/>
          <w:spacing w:val="2"/>
        </w:rPr>
        <w:t>事</w:t>
      </w:r>
      <w:r>
        <w:rPr>
          <w:rFonts w:ascii="Times New Roman" w:hAnsi="Times New Roman"/>
          <w:b/>
          <w:bCs/>
        </w:rPr>
        <w:t>件危害</w:t>
      </w:r>
      <w:r>
        <w:rPr>
          <w:rFonts w:ascii="Times New Roman" w:hAnsi="Times New Roman"/>
          <w:b/>
          <w:bCs/>
          <w:spacing w:val="2"/>
        </w:rPr>
        <w:t>后</w:t>
      </w:r>
      <w:r>
        <w:rPr>
          <w:rFonts w:ascii="Times New Roman" w:hAnsi="Times New Roman"/>
          <w:b/>
          <w:bCs/>
        </w:rPr>
        <w:t>果</w:t>
      </w:r>
      <w:r>
        <w:rPr>
          <w:rFonts w:ascii="Times New Roman" w:hAnsi="Times New Roman"/>
          <w:b/>
          <w:bCs/>
          <w:spacing w:val="2"/>
        </w:rPr>
        <w:t>分</w:t>
      </w:r>
      <w:r>
        <w:rPr>
          <w:rFonts w:ascii="Times New Roman" w:hAnsi="Times New Roman"/>
          <w:b/>
          <w:bCs/>
        </w:rPr>
        <w:t>析</w:t>
      </w:r>
      <w:bookmarkEnd w:id="2210"/>
    </w:p>
    <w:p w:rsidR="008B2DB9" w:rsidRDefault="00C238C4">
      <w:pPr>
        <w:pStyle w:val="a4"/>
        <w:kinsoku w:val="0"/>
        <w:overflowPunct w:val="0"/>
        <w:spacing w:after="0" w:line="360" w:lineRule="auto"/>
        <w:outlineLvl w:val="2"/>
        <w:rPr>
          <w:rFonts w:ascii="Times New Roman" w:hAnsi="Times New Roman"/>
          <w:b/>
          <w:bCs/>
        </w:rPr>
      </w:pPr>
      <w:bookmarkStart w:id="2211" w:name="_Toc22907"/>
      <w:r>
        <w:rPr>
          <w:rFonts w:ascii="Times New Roman" w:hAnsi="Times New Roman"/>
          <w:b/>
          <w:bCs/>
          <w:spacing w:val="2"/>
        </w:rPr>
        <w:t>4</w:t>
      </w:r>
      <w:r>
        <w:rPr>
          <w:rFonts w:ascii="Times New Roman" w:hAnsi="Times New Roman"/>
          <w:b/>
          <w:bCs/>
        </w:rPr>
        <w:t>.</w:t>
      </w:r>
      <w:r>
        <w:rPr>
          <w:rFonts w:ascii="Times New Roman" w:hAnsi="Times New Roman"/>
          <w:b/>
          <w:bCs/>
          <w:spacing w:val="2"/>
        </w:rPr>
        <w:t>4</w:t>
      </w:r>
      <w:r>
        <w:rPr>
          <w:rFonts w:ascii="Times New Roman" w:hAnsi="Times New Roman"/>
          <w:b/>
          <w:bCs/>
        </w:rPr>
        <w:t>.1</w:t>
      </w:r>
      <w:r>
        <w:rPr>
          <w:rFonts w:ascii="Times New Roman" w:hAnsi="Times New Roman"/>
          <w:b/>
          <w:bCs/>
          <w:spacing w:val="2"/>
        </w:rPr>
        <w:t xml:space="preserve"> </w:t>
      </w:r>
      <w:r>
        <w:rPr>
          <w:rFonts w:ascii="Times New Roman" w:hAnsi="Times New Roman"/>
          <w:b/>
          <w:bCs/>
        </w:rPr>
        <w:t>废水</w:t>
      </w:r>
      <w:r>
        <w:rPr>
          <w:rFonts w:ascii="Times New Roman" w:hAnsi="Times New Roman"/>
          <w:b/>
          <w:bCs/>
          <w:spacing w:val="2"/>
        </w:rPr>
        <w:t>污</w:t>
      </w:r>
      <w:r>
        <w:rPr>
          <w:rFonts w:ascii="Times New Roman" w:hAnsi="Times New Roman"/>
          <w:b/>
          <w:bCs/>
        </w:rPr>
        <w:t>染</w:t>
      </w:r>
      <w:r>
        <w:rPr>
          <w:rFonts w:ascii="Times New Roman" w:hAnsi="Times New Roman"/>
          <w:b/>
          <w:bCs/>
          <w:spacing w:val="2"/>
        </w:rPr>
        <w:t>事</w:t>
      </w:r>
      <w:r>
        <w:rPr>
          <w:rFonts w:ascii="Times New Roman" w:hAnsi="Times New Roman"/>
          <w:b/>
          <w:bCs/>
        </w:rPr>
        <w:t>故后</w:t>
      </w:r>
      <w:r>
        <w:rPr>
          <w:rFonts w:ascii="Times New Roman" w:hAnsi="Times New Roman"/>
          <w:b/>
          <w:bCs/>
          <w:spacing w:val="2"/>
        </w:rPr>
        <w:t>果</w:t>
      </w:r>
      <w:r>
        <w:rPr>
          <w:rFonts w:ascii="Times New Roman" w:hAnsi="Times New Roman"/>
          <w:b/>
          <w:bCs/>
        </w:rPr>
        <w:t>分析</w:t>
      </w:r>
      <w:bookmarkEnd w:id="2211"/>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 xml:space="preserve"> </w:t>
      </w:r>
      <w:r>
        <w:rPr>
          <w:rFonts w:ascii="Times New Roman" w:hAnsi="Times New Roman"/>
          <w:spacing w:val="-3"/>
        </w:rPr>
        <w:t>厂</w:t>
      </w:r>
      <w:r>
        <w:rPr>
          <w:rFonts w:ascii="Times New Roman" w:hAnsi="Times New Roman"/>
        </w:rPr>
        <w:t>内</w:t>
      </w:r>
      <w:r>
        <w:rPr>
          <w:rFonts w:ascii="Times New Roman" w:hAnsi="Times New Roman"/>
          <w:spacing w:val="-3"/>
        </w:rPr>
        <w:t>污</w:t>
      </w:r>
      <w:r>
        <w:rPr>
          <w:rFonts w:ascii="Times New Roman" w:hAnsi="Times New Roman"/>
        </w:rPr>
        <w:t>水</w:t>
      </w:r>
      <w:r>
        <w:rPr>
          <w:rFonts w:ascii="Times New Roman" w:hAnsi="Times New Roman"/>
          <w:spacing w:val="-3"/>
        </w:rPr>
        <w:t>处</w:t>
      </w:r>
      <w:r>
        <w:rPr>
          <w:rFonts w:ascii="Times New Roman" w:hAnsi="Times New Roman"/>
        </w:rPr>
        <w:t>理</w:t>
      </w:r>
      <w:r>
        <w:rPr>
          <w:rFonts w:ascii="Times New Roman" w:hAnsi="Times New Roman"/>
          <w:spacing w:val="-3"/>
        </w:rPr>
        <w:t>站</w:t>
      </w:r>
      <w:r>
        <w:rPr>
          <w:rFonts w:ascii="Times New Roman" w:hAnsi="Times New Roman"/>
        </w:rPr>
        <w:t>事故排</w:t>
      </w:r>
      <w:r>
        <w:rPr>
          <w:rFonts w:ascii="Times New Roman" w:hAnsi="Times New Roman"/>
          <w:spacing w:val="-3"/>
        </w:rPr>
        <w:t>放</w:t>
      </w:r>
      <w:r>
        <w:rPr>
          <w:rFonts w:ascii="Times New Roman" w:hAnsi="Times New Roman"/>
        </w:rPr>
        <w:t>因</w:t>
      </w:r>
      <w:r>
        <w:rPr>
          <w:rFonts w:ascii="Times New Roman" w:hAnsi="Times New Roman"/>
          <w:spacing w:val="-3"/>
        </w:rPr>
        <w:t>素</w:t>
      </w:r>
      <w:r>
        <w:rPr>
          <w:rFonts w:ascii="Times New Roman" w:hAnsi="Times New Roman"/>
        </w:rPr>
        <w:t>较</w:t>
      </w:r>
      <w:r>
        <w:rPr>
          <w:rFonts w:ascii="Times New Roman" w:hAnsi="Times New Roman"/>
          <w:spacing w:val="-3"/>
        </w:rPr>
        <w:t>多</w:t>
      </w:r>
      <w:r>
        <w:rPr>
          <w:rFonts w:ascii="Times New Roman" w:hAnsi="Times New Roman"/>
        </w:rPr>
        <w:t>，</w:t>
      </w:r>
      <w:r>
        <w:rPr>
          <w:rFonts w:ascii="Times New Roman" w:hAnsi="Times New Roman"/>
          <w:spacing w:val="-3"/>
        </w:rPr>
        <w:t>如</w:t>
      </w:r>
      <w:r>
        <w:rPr>
          <w:rFonts w:ascii="Times New Roman" w:hAnsi="Times New Roman"/>
        </w:rPr>
        <w:t>：停电</w:t>
      </w:r>
      <w:r>
        <w:rPr>
          <w:rFonts w:ascii="Times New Roman" w:hAnsi="Times New Roman"/>
          <w:spacing w:val="-3"/>
        </w:rPr>
        <w:t>、</w:t>
      </w:r>
      <w:r>
        <w:rPr>
          <w:rFonts w:ascii="Times New Roman" w:hAnsi="Times New Roman"/>
        </w:rPr>
        <w:t>设</w:t>
      </w:r>
      <w:r>
        <w:rPr>
          <w:rFonts w:ascii="Times New Roman" w:hAnsi="Times New Roman"/>
          <w:spacing w:val="-3"/>
        </w:rPr>
        <w:t>备</w:t>
      </w:r>
      <w:r>
        <w:rPr>
          <w:rFonts w:ascii="Times New Roman" w:hAnsi="Times New Roman"/>
        </w:rPr>
        <w:t>故</w:t>
      </w:r>
      <w:r>
        <w:rPr>
          <w:rFonts w:ascii="Times New Roman" w:hAnsi="Times New Roman"/>
          <w:spacing w:val="-3"/>
        </w:rPr>
        <w:t>障</w:t>
      </w:r>
      <w:r>
        <w:rPr>
          <w:rFonts w:ascii="Times New Roman" w:hAnsi="Times New Roman"/>
        </w:rPr>
        <w:t>、</w:t>
      </w:r>
      <w:r>
        <w:rPr>
          <w:rFonts w:ascii="Times New Roman" w:hAnsi="Times New Roman"/>
          <w:spacing w:val="-3"/>
        </w:rPr>
        <w:t>运</w:t>
      </w:r>
      <w:r>
        <w:rPr>
          <w:rFonts w:ascii="Times New Roman" w:hAnsi="Times New Roman"/>
        </w:rPr>
        <w:t>转管理</w:t>
      </w:r>
      <w:r>
        <w:rPr>
          <w:rFonts w:ascii="Times New Roman" w:hAnsi="Times New Roman"/>
          <w:spacing w:val="-3"/>
        </w:rPr>
        <w:t>疏</w:t>
      </w:r>
      <w:r>
        <w:rPr>
          <w:rFonts w:ascii="Times New Roman" w:hAnsi="Times New Roman"/>
        </w:rPr>
        <w:t>忽</w:t>
      </w:r>
      <w:r>
        <w:rPr>
          <w:rFonts w:ascii="Times New Roman" w:hAnsi="Times New Roman"/>
          <w:spacing w:val="-3"/>
        </w:rPr>
        <w:t>、</w:t>
      </w:r>
      <w:r>
        <w:rPr>
          <w:rFonts w:ascii="Times New Roman" w:hAnsi="Times New Roman"/>
        </w:rPr>
        <w:t>进</w:t>
      </w:r>
      <w:r>
        <w:rPr>
          <w:rFonts w:ascii="Times New Roman" w:hAnsi="Times New Roman"/>
          <w:spacing w:val="-5"/>
        </w:rPr>
        <w:t>水</w:t>
      </w:r>
      <w:r>
        <w:rPr>
          <w:rFonts w:ascii="Times New Roman" w:hAnsi="Times New Roman"/>
        </w:rPr>
        <w:t>水</w:t>
      </w:r>
      <w:r>
        <w:rPr>
          <w:rFonts w:ascii="Times New Roman" w:hAnsi="Times New Roman"/>
          <w:spacing w:val="-5"/>
        </w:rPr>
        <w:t>质异常</w:t>
      </w:r>
      <w:r>
        <w:rPr>
          <w:rFonts w:ascii="Times New Roman" w:hAnsi="Times New Roman"/>
          <w:spacing w:val="-3"/>
        </w:rPr>
        <w:t>等</w:t>
      </w:r>
      <w:r>
        <w:rPr>
          <w:rFonts w:ascii="Times New Roman" w:hAnsi="Times New Roman"/>
          <w:spacing w:val="-5"/>
        </w:rPr>
        <w:t>都能</w:t>
      </w:r>
      <w:r>
        <w:rPr>
          <w:rFonts w:ascii="Times New Roman" w:hAnsi="Times New Roman"/>
          <w:spacing w:val="-3"/>
        </w:rPr>
        <w:t>导</w:t>
      </w:r>
      <w:r>
        <w:rPr>
          <w:rFonts w:ascii="Times New Roman" w:hAnsi="Times New Roman"/>
          <w:spacing w:val="-5"/>
        </w:rPr>
        <w:t>致出</w:t>
      </w:r>
      <w:r>
        <w:rPr>
          <w:rFonts w:ascii="Times New Roman" w:hAnsi="Times New Roman"/>
          <w:spacing w:val="-3"/>
        </w:rPr>
        <w:t>水</w:t>
      </w:r>
      <w:r>
        <w:rPr>
          <w:rFonts w:ascii="Times New Roman" w:hAnsi="Times New Roman"/>
          <w:spacing w:val="-5"/>
        </w:rPr>
        <w:t>水质不</w:t>
      </w:r>
      <w:r>
        <w:rPr>
          <w:rFonts w:ascii="Times New Roman" w:hAnsi="Times New Roman"/>
          <w:spacing w:val="-3"/>
        </w:rPr>
        <w:t>合</w:t>
      </w:r>
      <w:r>
        <w:rPr>
          <w:rFonts w:ascii="Times New Roman" w:hAnsi="Times New Roman"/>
          <w:spacing w:val="-5"/>
        </w:rPr>
        <w:t>格或</w:t>
      </w:r>
      <w:r>
        <w:rPr>
          <w:rFonts w:ascii="Times New Roman" w:hAnsi="Times New Roman"/>
          <w:spacing w:val="-3"/>
        </w:rPr>
        <w:t>事</w:t>
      </w:r>
      <w:r>
        <w:rPr>
          <w:rFonts w:ascii="Times New Roman" w:hAnsi="Times New Roman"/>
          <w:spacing w:val="-5"/>
        </w:rPr>
        <w:t>故排</w:t>
      </w:r>
      <w:r>
        <w:rPr>
          <w:rFonts w:ascii="Times New Roman" w:hAnsi="Times New Roman"/>
          <w:spacing w:val="-3"/>
        </w:rPr>
        <w:t>放</w:t>
      </w:r>
      <w:r>
        <w:rPr>
          <w:rFonts w:ascii="Times New Roman" w:hAnsi="Times New Roman"/>
        </w:rPr>
        <w:t>。</w:t>
      </w:r>
      <w:r>
        <w:rPr>
          <w:rFonts w:ascii="Times New Roman" w:hAnsi="Times New Roman"/>
          <w:spacing w:val="2"/>
        </w:rPr>
        <w:t>厂内污水处理站出</w:t>
      </w:r>
      <w:r>
        <w:rPr>
          <w:rFonts w:ascii="Times New Roman" w:hAnsi="Times New Roman"/>
        </w:rPr>
        <w:t>现故</w:t>
      </w:r>
      <w:r>
        <w:rPr>
          <w:rFonts w:ascii="Times New Roman" w:hAnsi="Times New Roman"/>
          <w:spacing w:val="2"/>
        </w:rPr>
        <w:t>障而引起生产废水</w:t>
      </w:r>
      <w:r>
        <w:rPr>
          <w:rFonts w:ascii="Times New Roman" w:hAnsi="Times New Roman"/>
        </w:rPr>
        <w:t>未经</w:t>
      </w:r>
      <w:r>
        <w:rPr>
          <w:rFonts w:ascii="Times New Roman" w:hAnsi="Times New Roman"/>
          <w:spacing w:val="2"/>
        </w:rPr>
        <w:t>处理直接排放进入</w:t>
      </w:r>
      <w:r>
        <w:rPr>
          <w:rFonts w:ascii="Times New Roman" w:hAnsi="Times New Roman"/>
        </w:rPr>
        <w:t>杏林</w:t>
      </w:r>
      <w:r>
        <w:rPr>
          <w:rFonts w:ascii="Times New Roman" w:hAnsi="Times New Roman"/>
          <w:spacing w:val="2"/>
        </w:rPr>
        <w:t>污水处理厂，</w:t>
      </w:r>
      <w:r>
        <w:rPr>
          <w:rFonts w:ascii="Times New Roman" w:hAnsi="Times New Roman"/>
        </w:rPr>
        <w:t>印染废</w:t>
      </w:r>
      <w:r>
        <w:rPr>
          <w:rFonts w:ascii="Times New Roman" w:hAnsi="Times New Roman"/>
          <w:spacing w:val="-1"/>
        </w:rPr>
        <w:t>水</w:t>
      </w:r>
      <w:r>
        <w:rPr>
          <w:rFonts w:ascii="Times New Roman" w:hAnsi="Times New Roman"/>
        </w:rPr>
        <w:t>染料能吸收光线</w:t>
      </w:r>
      <w:r>
        <w:rPr>
          <w:rFonts w:ascii="Times New Roman" w:hAnsi="Times New Roman"/>
          <w:spacing w:val="-17"/>
        </w:rPr>
        <w:t>，</w:t>
      </w:r>
      <w:r>
        <w:rPr>
          <w:rFonts w:ascii="Times New Roman" w:hAnsi="Times New Roman"/>
        </w:rPr>
        <w:t>降低水体透明度</w:t>
      </w:r>
      <w:r>
        <w:rPr>
          <w:rFonts w:ascii="Times New Roman" w:hAnsi="Times New Roman"/>
          <w:spacing w:val="-17"/>
        </w:rPr>
        <w:t>，</w:t>
      </w:r>
      <w:r>
        <w:rPr>
          <w:rFonts w:ascii="Times New Roman" w:hAnsi="Times New Roman"/>
        </w:rPr>
        <w:t>含大量的有机污染物</w:t>
      </w:r>
      <w:r>
        <w:rPr>
          <w:rFonts w:ascii="Times New Roman" w:hAnsi="Times New Roman"/>
          <w:spacing w:val="-17"/>
        </w:rPr>
        <w:t>，</w:t>
      </w:r>
      <w:r>
        <w:rPr>
          <w:rFonts w:ascii="Times New Roman" w:hAnsi="Times New Roman"/>
        </w:rPr>
        <w:t>排入水体将消耗溶解氧</w:t>
      </w:r>
      <w:r>
        <w:rPr>
          <w:rFonts w:ascii="Times New Roman" w:hAnsi="Times New Roman"/>
          <w:spacing w:val="-17"/>
        </w:rPr>
        <w:t>，</w:t>
      </w:r>
      <w:r>
        <w:rPr>
          <w:rFonts w:ascii="Times New Roman" w:hAnsi="Times New Roman"/>
        </w:rPr>
        <w:t>色泽深</w:t>
      </w:r>
      <w:r>
        <w:rPr>
          <w:rFonts w:ascii="Times New Roman" w:hAnsi="Times New Roman"/>
          <w:spacing w:val="-17"/>
        </w:rPr>
        <w:t>，</w:t>
      </w:r>
      <w:r>
        <w:rPr>
          <w:rFonts w:ascii="Times New Roman" w:hAnsi="Times New Roman"/>
        </w:rPr>
        <w:t>严重影响受纳水体外观</w:t>
      </w:r>
      <w:r>
        <w:rPr>
          <w:rFonts w:ascii="Times New Roman" w:hAnsi="Times New Roman"/>
          <w:spacing w:val="-17"/>
        </w:rPr>
        <w:t>，</w:t>
      </w:r>
      <w:r>
        <w:rPr>
          <w:rFonts w:ascii="Times New Roman" w:hAnsi="Times New Roman"/>
        </w:rPr>
        <w:t>对污水处理厂的活性生物污泥具有一定的抑制作用</w:t>
      </w:r>
      <w:r>
        <w:rPr>
          <w:rFonts w:ascii="Times New Roman" w:hAnsi="Times New Roman"/>
          <w:spacing w:val="-17"/>
        </w:rPr>
        <w:t>，</w:t>
      </w:r>
      <w:r>
        <w:rPr>
          <w:rFonts w:ascii="Times New Roman" w:hAnsi="Times New Roman"/>
        </w:rPr>
        <w:t>会影响活性污泥中微生物的生长繁殖</w:t>
      </w:r>
      <w:r>
        <w:rPr>
          <w:rFonts w:ascii="Times New Roman" w:hAnsi="Times New Roman"/>
          <w:spacing w:val="-17"/>
        </w:rPr>
        <w:t>，</w:t>
      </w:r>
      <w:r>
        <w:rPr>
          <w:rFonts w:ascii="Times New Roman" w:hAnsi="Times New Roman"/>
        </w:rPr>
        <w:t>使细胞结构破坏而失去活性</w:t>
      </w:r>
      <w:r>
        <w:rPr>
          <w:rFonts w:ascii="Times New Roman" w:hAnsi="Times New Roman"/>
          <w:spacing w:val="-16"/>
        </w:rPr>
        <w:t>，</w:t>
      </w:r>
      <w:r>
        <w:rPr>
          <w:rFonts w:ascii="Times New Roman" w:hAnsi="Times New Roman"/>
        </w:rPr>
        <w:t>可能造成杏林污水处理厂处理效率下降，影响处理水质。</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因此</w:t>
      </w:r>
      <w:r>
        <w:rPr>
          <w:rFonts w:ascii="Times New Roman" w:hAnsi="Times New Roman"/>
          <w:spacing w:val="-24"/>
        </w:rPr>
        <w:t>，</w:t>
      </w:r>
      <w:r>
        <w:rPr>
          <w:rFonts w:ascii="Times New Roman" w:hAnsi="Times New Roman"/>
        </w:rPr>
        <w:t>按照分级办法</w:t>
      </w:r>
      <w:r>
        <w:rPr>
          <w:rFonts w:ascii="Times New Roman" w:hAnsi="Times New Roman"/>
          <w:spacing w:val="-26"/>
        </w:rPr>
        <w:t>，</w:t>
      </w:r>
      <w:r>
        <w:rPr>
          <w:rFonts w:ascii="Times New Roman" w:hAnsi="Times New Roman"/>
        </w:rPr>
        <w:t>污水处理设施故障导致大量印染废水超标排入杏林污水厂在</w:t>
      </w:r>
      <w:r>
        <w:rPr>
          <w:rFonts w:ascii="Times New Roman" w:hAnsi="Times New Roman"/>
        </w:rPr>
        <w:t xml:space="preserve"> </w:t>
      </w:r>
      <w:r>
        <w:rPr>
          <w:rFonts w:ascii="Times New Roman" w:hAnsi="Times New Roman"/>
        </w:rPr>
        <w:t>本预案中属于一般事故中的社会级事件</w:t>
      </w:r>
      <w:r>
        <w:rPr>
          <w:rFonts w:ascii="Times New Roman" w:hAnsi="Times New Roman"/>
          <w:spacing w:val="-51"/>
        </w:rPr>
        <w:t>；</w:t>
      </w:r>
      <w:r>
        <w:rPr>
          <w:rFonts w:ascii="Times New Roman" w:hAnsi="Times New Roman"/>
        </w:rPr>
        <w:t>污水管道破裂导致印染废水泄漏</w:t>
      </w:r>
      <w:r>
        <w:rPr>
          <w:rFonts w:ascii="Times New Roman" w:hAnsi="Times New Roman"/>
          <w:spacing w:val="1"/>
        </w:rPr>
        <w:t>在</w:t>
      </w:r>
      <w:r>
        <w:rPr>
          <w:rFonts w:ascii="Times New Roman" w:hAnsi="Times New Roman"/>
        </w:rPr>
        <w:t>本预案中属于一般事故中</w:t>
      </w:r>
      <w:r>
        <w:rPr>
          <w:rFonts w:ascii="Times New Roman" w:hAnsi="Times New Roman"/>
          <w:spacing w:val="-1"/>
        </w:rPr>
        <w:t>的</w:t>
      </w:r>
      <w:r>
        <w:rPr>
          <w:rFonts w:ascii="Times New Roman" w:hAnsi="Times New Roman"/>
        </w:rPr>
        <w:t>公司级事件。</w:t>
      </w:r>
    </w:p>
    <w:p w:rsidR="008B2DB9" w:rsidRDefault="00C238C4">
      <w:pPr>
        <w:pStyle w:val="a4"/>
        <w:kinsoku w:val="0"/>
        <w:overflowPunct w:val="0"/>
        <w:spacing w:after="0" w:line="360" w:lineRule="auto"/>
        <w:outlineLvl w:val="2"/>
        <w:rPr>
          <w:rFonts w:ascii="Times New Roman" w:hAnsi="Times New Roman"/>
          <w:b/>
          <w:bCs/>
        </w:rPr>
      </w:pPr>
      <w:bookmarkStart w:id="2212" w:name="_Toc15448"/>
      <w:r>
        <w:rPr>
          <w:rFonts w:ascii="Times New Roman" w:hAnsi="Times New Roman"/>
          <w:b/>
          <w:bCs/>
          <w:spacing w:val="2"/>
        </w:rPr>
        <w:t>4</w:t>
      </w:r>
      <w:r>
        <w:rPr>
          <w:rFonts w:ascii="Times New Roman" w:hAnsi="Times New Roman"/>
          <w:b/>
          <w:bCs/>
        </w:rPr>
        <w:t>.</w:t>
      </w:r>
      <w:r>
        <w:rPr>
          <w:rFonts w:ascii="Times New Roman" w:hAnsi="Times New Roman"/>
          <w:b/>
          <w:bCs/>
          <w:spacing w:val="2"/>
        </w:rPr>
        <w:t>4</w:t>
      </w:r>
      <w:r>
        <w:rPr>
          <w:rFonts w:ascii="Times New Roman" w:hAnsi="Times New Roman"/>
          <w:b/>
          <w:bCs/>
        </w:rPr>
        <w:t>.2</w:t>
      </w:r>
      <w:r>
        <w:rPr>
          <w:rFonts w:ascii="Times New Roman" w:hAnsi="Times New Roman"/>
          <w:b/>
          <w:bCs/>
          <w:spacing w:val="2"/>
        </w:rPr>
        <w:t xml:space="preserve"> </w:t>
      </w:r>
      <w:r>
        <w:rPr>
          <w:rFonts w:ascii="Times New Roman" w:hAnsi="Times New Roman"/>
          <w:b/>
          <w:bCs/>
        </w:rPr>
        <w:t>废气</w:t>
      </w:r>
      <w:r>
        <w:rPr>
          <w:rFonts w:ascii="Times New Roman" w:hAnsi="Times New Roman"/>
          <w:b/>
          <w:bCs/>
          <w:spacing w:val="2"/>
        </w:rPr>
        <w:t>污</w:t>
      </w:r>
      <w:r>
        <w:rPr>
          <w:rFonts w:ascii="Times New Roman" w:hAnsi="Times New Roman"/>
          <w:b/>
          <w:bCs/>
        </w:rPr>
        <w:t>染</w:t>
      </w:r>
      <w:r>
        <w:rPr>
          <w:rFonts w:ascii="Times New Roman" w:hAnsi="Times New Roman"/>
          <w:b/>
          <w:bCs/>
          <w:spacing w:val="2"/>
        </w:rPr>
        <w:t>事</w:t>
      </w:r>
      <w:r>
        <w:rPr>
          <w:rFonts w:ascii="Times New Roman" w:hAnsi="Times New Roman"/>
          <w:b/>
          <w:bCs/>
        </w:rPr>
        <w:t>故后</w:t>
      </w:r>
      <w:r>
        <w:rPr>
          <w:rFonts w:ascii="Times New Roman" w:hAnsi="Times New Roman"/>
          <w:b/>
          <w:bCs/>
          <w:spacing w:val="2"/>
        </w:rPr>
        <w:t>果</w:t>
      </w:r>
      <w:r>
        <w:rPr>
          <w:rFonts w:ascii="Times New Roman" w:hAnsi="Times New Roman"/>
          <w:b/>
          <w:bCs/>
        </w:rPr>
        <w:t>分析</w:t>
      </w:r>
      <w:bookmarkEnd w:id="2212"/>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①</w:t>
      </w:r>
      <w:r>
        <w:rPr>
          <w:rFonts w:ascii="Times New Roman" w:hAnsi="Times New Roman"/>
          <w:b/>
          <w:bCs/>
        </w:rPr>
        <w:t>印染废气</w:t>
      </w:r>
      <w:r>
        <w:rPr>
          <w:rFonts w:ascii="Times New Roman" w:hAnsi="Times New Roman"/>
          <w:b/>
          <w:bCs/>
          <w:spacing w:val="2"/>
        </w:rPr>
        <w:t>处</w:t>
      </w:r>
      <w:r>
        <w:rPr>
          <w:rFonts w:ascii="Times New Roman" w:hAnsi="Times New Roman"/>
          <w:b/>
          <w:bCs/>
        </w:rPr>
        <w:t>理</w:t>
      </w:r>
      <w:r>
        <w:rPr>
          <w:rFonts w:ascii="Times New Roman" w:hAnsi="Times New Roman"/>
          <w:b/>
          <w:bCs/>
          <w:spacing w:val="2"/>
        </w:rPr>
        <w:t>设</w:t>
      </w:r>
      <w:r>
        <w:rPr>
          <w:rFonts w:ascii="Times New Roman" w:hAnsi="Times New Roman"/>
          <w:b/>
          <w:bCs/>
        </w:rPr>
        <w:t>施</w:t>
      </w:r>
    </w:p>
    <w:p w:rsidR="008B2DB9" w:rsidRDefault="00C238C4">
      <w:pPr>
        <w:pStyle w:val="a4"/>
        <w:kinsoku w:val="0"/>
        <w:overflowPunct w:val="0"/>
        <w:spacing w:after="0" w:line="360" w:lineRule="auto"/>
        <w:ind w:firstLineChars="200" w:firstLine="480"/>
        <w:rPr>
          <w:rFonts w:ascii="Times New Roman" w:hAnsi="Times New Roman"/>
          <w:b/>
          <w:bCs/>
        </w:rPr>
      </w:pPr>
      <w:r>
        <w:rPr>
          <w:rFonts w:ascii="Times New Roman" w:hAnsi="Times New Roman"/>
        </w:rPr>
        <w:t>印染行业在生产工艺如：热定型、烧毛、涂层、干燥、烘干、拉绒、磨毛等会产生大量的废气。</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为了分析</w:t>
      </w:r>
      <w:r>
        <w:rPr>
          <w:rFonts w:ascii="Times New Roman" w:hAnsi="Times New Roman"/>
          <w:spacing w:val="-44"/>
        </w:rPr>
        <w:t xml:space="preserve"> </w:t>
      </w:r>
      <w:r>
        <w:rPr>
          <w:rFonts w:ascii="Times New Roman" w:hAnsi="Times New Roman"/>
        </w:rPr>
        <w:t>DMF</w:t>
      </w:r>
      <w:r>
        <w:rPr>
          <w:rFonts w:ascii="Times New Roman" w:hAnsi="Times New Roman"/>
        </w:rPr>
        <w:t>、醋酸甲酯事故排放时对周围环境空气的影响，采用</w:t>
      </w:r>
      <w:r>
        <w:rPr>
          <w:rFonts w:ascii="Times New Roman" w:hAnsi="Times New Roman"/>
          <w:spacing w:val="-43"/>
        </w:rPr>
        <w:t xml:space="preserve"> </w:t>
      </w:r>
      <w:r>
        <w:rPr>
          <w:rFonts w:ascii="Times New Roman" w:hAnsi="Times New Roman"/>
        </w:rPr>
        <w:t>SCREEN3</w:t>
      </w:r>
      <w:r>
        <w:rPr>
          <w:rFonts w:ascii="Times New Roman" w:hAnsi="Times New Roman"/>
          <w:spacing w:val="-43"/>
        </w:rPr>
        <w:t xml:space="preserve"> </w:t>
      </w:r>
      <w:r>
        <w:rPr>
          <w:rFonts w:ascii="Times New Roman" w:hAnsi="Times New Roman"/>
        </w:rPr>
        <w:t>模型对</w:t>
      </w:r>
      <w:r>
        <w:rPr>
          <w:rFonts w:ascii="Times New Roman" w:hAnsi="Times New Roman"/>
          <w:spacing w:val="-44"/>
        </w:rPr>
        <w:t xml:space="preserve"> </w:t>
      </w:r>
      <w:r>
        <w:rPr>
          <w:rFonts w:ascii="Times New Roman" w:hAnsi="Times New Roman"/>
        </w:rPr>
        <w:t xml:space="preserve">DMF </w:t>
      </w:r>
      <w:r>
        <w:rPr>
          <w:rFonts w:ascii="Times New Roman" w:hAnsi="Times New Roman"/>
        </w:rPr>
        <w:t>废气事故排放时进行估算，估算软件为</w:t>
      </w:r>
      <w:r>
        <w:rPr>
          <w:rFonts w:ascii="Times New Roman" w:hAnsi="Times New Roman"/>
          <w:spacing w:val="-60"/>
        </w:rPr>
        <w:t xml:space="preserve"> </w:t>
      </w:r>
      <w:r>
        <w:rPr>
          <w:rFonts w:ascii="Times New Roman" w:hAnsi="Times New Roman"/>
        </w:rPr>
        <w:t>EIAPRO-2008</w:t>
      </w:r>
      <w:r>
        <w:rPr>
          <w:rFonts w:ascii="Times New Roman" w:hAnsi="Times New Roman"/>
          <w:spacing w:val="-60"/>
        </w:rPr>
        <w:t xml:space="preserve"> </w:t>
      </w:r>
      <w:r>
        <w:rPr>
          <w:rFonts w:ascii="Times New Roman" w:hAnsi="Times New Roman"/>
        </w:rPr>
        <w:t>版。预测结果详见表</w:t>
      </w:r>
      <w:r>
        <w:rPr>
          <w:rFonts w:ascii="Times New Roman" w:hAnsi="Times New Roman"/>
        </w:rPr>
        <w:t>4.4.1</w:t>
      </w:r>
      <w:r>
        <w:rPr>
          <w:rFonts w:ascii="Times New Roman" w:hAnsi="Times New Roman"/>
        </w:rPr>
        <w:t>。</w:t>
      </w:r>
    </w:p>
    <w:p w:rsidR="008B2DB9" w:rsidRDefault="008B2DB9">
      <w:pPr>
        <w:kinsoku w:val="0"/>
        <w:overflowPunct w:val="0"/>
        <w:spacing w:before="4" w:line="360" w:lineRule="auto"/>
        <w:ind w:firstLineChars="200" w:firstLine="220"/>
        <w:rPr>
          <w:rFonts w:ascii="Times New Roman" w:hAnsi="Times New Roman"/>
          <w:sz w:val="11"/>
        </w:rPr>
      </w:pPr>
    </w:p>
    <w:p w:rsidR="008B2DB9" w:rsidRDefault="00C238C4">
      <w:pPr>
        <w:pStyle w:val="a4"/>
        <w:spacing w:after="0"/>
        <w:jc w:val="center"/>
        <w:rPr>
          <w:rFonts w:ascii="Times New Roman" w:hAnsi="Times New Roman"/>
          <w:sz w:val="19"/>
        </w:rPr>
      </w:pPr>
      <w:r>
        <w:rPr>
          <w:rFonts w:ascii="Times New Roman" w:hAnsi="Times New Roman"/>
          <w:b/>
          <w:bCs/>
        </w:rPr>
        <w:br w:type="page"/>
      </w:r>
      <w:r>
        <w:rPr>
          <w:rFonts w:ascii="Times New Roman" w:hAnsi="Times New Roman"/>
          <w:b/>
          <w:bCs/>
          <w:spacing w:val="2"/>
        </w:rPr>
        <w:lastRenderedPageBreak/>
        <w:t>表</w:t>
      </w:r>
      <w:r>
        <w:rPr>
          <w:rFonts w:ascii="Times New Roman" w:hAnsi="Times New Roman"/>
          <w:b/>
          <w:bCs/>
          <w:spacing w:val="2"/>
        </w:rPr>
        <w:t xml:space="preserve">4.4.1DMF </w:t>
      </w:r>
      <w:r>
        <w:rPr>
          <w:rFonts w:ascii="Times New Roman" w:hAnsi="Times New Roman"/>
          <w:b/>
          <w:bCs/>
          <w:spacing w:val="2"/>
        </w:rPr>
        <w:t>废</w:t>
      </w:r>
      <w:r>
        <w:rPr>
          <w:rFonts w:ascii="Times New Roman" w:hAnsi="Times New Roman"/>
          <w:b/>
          <w:bCs/>
        </w:rPr>
        <w:t>气事</w:t>
      </w:r>
      <w:r>
        <w:rPr>
          <w:rFonts w:ascii="Times New Roman" w:hAnsi="Times New Roman"/>
          <w:b/>
          <w:bCs/>
          <w:spacing w:val="2"/>
        </w:rPr>
        <w:t>故</w:t>
      </w:r>
      <w:r>
        <w:rPr>
          <w:rFonts w:ascii="Times New Roman" w:hAnsi="Times New Roman"/>
          <w:b/>
          <w:bCs/>
        </w:rPr>
        <w:t>排</w:t>
      </w:r>
      <w:r>
        <w:rPr>
          <w:rFonts w:ascii="Times New Roman" w:hAnsi="Times New Roman"/>
          <w:b/>
          <w:bCs/>
          <w:spacing w:val="2"/>
        </w:rPr>
        <w:t>放</w:t>
      </w:r>
      <w:r>
        <w:rPr>
          <w:rFonts w:ascii="Times New Roman" w:hAnsi="Times New Roman"/>
          <w:b/>
          <w:bCs/>
        </w:rPr>
        <w:t>估算</w:t>
      </w:r>
      <w:r>
        <w:rPr>
          <w:rFonts w:ascii="Times New Roman" w:hAnsi="Times New Roman"/>
          <w:b/>
          <w:bCs/>
          <w:spacing w:val="2"/>
        </w:rPr>
        <w:t>模</w:t>
      </w:r>
      <w:r>
        <w:rPr>
          <w:rFonts w:ascii="Times New Roman" w:hAnsi="Times New Roman"/>
          <w:b/>
          <w:bCs/>
        </w:rPr>
        <w:t>式</w:t>
      </w:r>
      <w:r>
        <w:rPr>
          <w:rFonts w:ascii="Times New Roman" w:hAnsi="Times New Roman"/>
          <w:b/>
          <w:bCs/>
          <w:spacing w:val="2"/>
        </w:rPr>
        <w:t>预</w:t>
      </w:r>
      <w:r>
        <w:rPr>
          <w:rFonts w:ascii="Times New Roman" w:hAnsi="Times New Roman"/>
          <w:b/>
          <w:bCs/>
        </w:rPr>
        <w:t>测结果</w:t>
      </w:r>
    </w:p>
    <w:tbl>
      <w:tblPr>
        <w:tblW w:w="0" w:type="auto"/>
        <w:tblInd w:w="207" w:type="dxa"/>
        <w:tblLayout w:type="fixed"/>
        <w:tblLook w:val="0000"/>
      </w:tblPr>
      <w:tblGrid>
        <w:gridCol w:w="1980"/>
        <w:gridCol w:w="900"/>
        <w:gridCol w:w="1260"/>
        <w:gridCol w:w="2242"/>
        <w:gridCol w:w="1705"/>
        <w:gridCol w:w="1133"/>
      </w:tblGrid>
      <w:tr w:rsidR="008B2DB9">
        <w:trPr>
          <w:trHeight w:hRule="exact" w:val="654"/>
        </w:trPr>
        <w:tc>
          <w:tcPr>
            <w:tcW w:w="1980" w:type="dxa"/>
            <w:tcBorders>
              <w:top w:val="single" w:sz="12" w:space="0" w:color="000000"/>
              <w:left w:val="nil"/>
              <w:bottom w:val="single" w:sz="4" w:space="0" w:color="000000"/>
              <w:right w:val="single" w:sz="4" w:space="0" w:color="000000"/>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类别</w:t>
            </w:r>
          </w:p>
        </w:tc>
        <w:tc>
          <w:tcPr>
            <w:tcW w:w="900" w:type="dxa"/>
            <w:tcBorders>
              <w:top w:val="single" w:sz="12"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污染物</w:t>
            </w:r>
          </w:p>
        </w:tc>
        <w:tc>
          <w:tcPr>
            <w:tcW w:w="1260" w:type="dxa"/>
            <w:tcBorders>
              <w:top w:val="single" w:sz="12"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源强（</w:t>
            </w:r>
            <w:r>
              <w:rPr>
                <w:sz w:val="21"/>
                <w:szCs w:val="21"/>
              </w:rPr>
              <w:t>kg/h</w:t>
            </w:r>
            <w:r>
              <w:rPr>
                <w:sz w:val="21"/>
                <w:szCs w:val="21"/>
              </w:rPr>
              <w:t>）</w:t>
            </w:r>
          </w:p>
        </w:tc>
        <w:tc>
          <w:tcPr>
            <w:tcW w:w="2242" w:type="dxa"/>
            <w:tcBorders>
              <w:top w:val="single" w:sz="12"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距源中心下风向距离</w:t>
            </w:r>
          </w:p>
          <w:p w:rsidR="008B2DB9" w:rsidRDefault="00C238C4">
            <w:pPr>
              <w:jc w:val="center"/>
              <w:rPr>
                <w:sz w:val="21"/>
                <w:szCs w:val="21"/>
              </w:rPr>
            </w:pPr>
            <w:r>
              <w:rPr>
                <w:sz w:val="21"/>
                <w:szCs w:val="21"/>
              </w:rPr>
              <w:t>Dmax</w:t>
            </w:r>
            <w:r>
              <w:rPr>
                <w:sz w:val="21"/>
                <w:szCs w:val="21"/>
              </w:rPr>
              <w:t>（</w:t>
            </w:r>
            <w:r>
              <w:rPr>
                <w:sz w:val="21"/>
                <w:szCs w:val="21"/>
              </w:rPr>
              <w:t>m</w:t>
            </w:r>
            <w:r>
              <w:rPr>
                <w:sz w:val="21"/>
                <w:szCs w:val="21"/>
              </w:rPr>
              <w:t>）</w:t>
            </w:r>
          </w:p>
        </w:tc>
        <w:tc>
          <w:tcPr>
            <w:tcW w:w="1705" w:type="dxa"/>
            <w:tcBorders>
              <w:top w:val="single" w:sz="12"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下风向预测浓度</w:t>
            </w:r>
          </w:p>
          <w:p w:rsidR="008B2DB9" w:rsidRDefault="00C238C4">
            <w:pPr>
              <w:jc w:val="center"/>
              <w:rPr>
                <w:sz w:val="21"/>
                <w:szCs w:val="21"/>
              </w:rPr>
            </w:pPr>
            <w:r>
              <w:rPr>
                <w:sz w:val="21"/>
                <w:szCs w:val="21"/>
              </w:rPr>
              <w:t>Cmax</w:t>
            </w:r>
            <w:r>
              <w:rPr>
                <w:sz w:val="21"/>
                <w:szCs w:val="21"/>
              </w:rPr>
              <w:t>（</w:t>
            </w:r>
            <w:r>
              <w:rPr>
                <w:sz w:val="21"/>
                <w:szCs w:val="21"/>
              </w:rPr>
              <w:t>mg/m</w:t>
            </w:r>
            <w:r>
              <w:rPr>
                <w:sz w:val="21"/>
                <w:szCs w:val="21"/>
                <w:vertAlign w:val="superscript"/>
              </w:rPr>
              <w:t>3</w:t>
            </w:r>
            <w:r>
              <w:rPr>
                <w:sz w:val="21"/>
                <w:szCs w:val="21"/>
              </w:rPr>
              <w:t>）</w:t>
            </w:r>
          </w:p>
        </w:tc>
        <w:tc>
          <w:tcPr>
            <w:tcW w:w="1133" w:type="dxa"/>
            <w:tcBorders>
              <w:top w:val="single" w:sz="12"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标准（</w:t>
            </w:r>
            <w:r>
              <w:rPr>
                <w:sz w:val="21"/>
                <w:szCs w:val="21"/>
              </w:rPr>
              <w:t>mg/m</w:t>
            </w:r>
            <w:r>
              <w:rPr>
                <w:sz w:val="21"/>
                <w:szCs w:val="21"/>
                <w:vertAlign w:val="superscript"/>
              </w:rPr>
              <w:t>3</w:t>
            </w:r>
            <w:r>
              <w:rPr>
                <w:sz w:val="21"/>
                <w:szCs w:val="21"/>
              </w:rPr>
              <w:t>）</w:t>
            </w:r>
          </w:p>
        </w:tc>
      </w:tr>
      <w:tr w:rsidR="008B2DB9">
        <w:trPr>
          <w:trHeight w:hRule="exact" w:val="477"/>
        </w:trPr>
        <w:tc>
          <w:tcPr>
            <w:tcW w:w="1980" w:type="dxa"/>
            <w:vMerge w:val="restart"/>
            <w:tcBorders>
              <w:top w:val="single" w:sz="4" w:space="0" w:color="000000"/>
              <w:left w:val="nil"/>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非正常排放</w:t>
            </w:r>
          </w:p>
          <w:p w:rsidR="008B2DB9" w:rsidRDefault="00C238C4">
            <w:pPr>
              <w:jc w:val="center"/>
              <w:rPr>
                <w:sz w:val="21"/>
                <w:szCs w:val="21"/>
              </w:rPr>
            </w:pPr>
            <w:r>
              <w:rPr>
                <w:sz w:val="21"/>
                <w:szCs w:val="21"/>
              </w:rPr>
              <w:t>（处理效率＜</w:t>
            </w:r>
            <w:r>
              <w:rPr>
                <w:sz w:val="21"/>
                <w:szCs w:val="21"/>
              </w:rPr>
              <w:t>50%</w:t>
            </w:r>
            <w:r>
              <w:rPr>
                <w:sz w:val="21"/>
                <w:szCs w:val="21"/>
              </w:rPr>
              <w:t>）</w:t>
            </w:r>
          </w:p>
        </w:tc>
        <w:tc>
          <w:tcPr>
            <w:tcW w:w="900"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DMF</w:t>
            </w:r>
          </w:p>
        </w:tc>
        <w:tc>
          <w:tcPr>
            <w:tcW w:w="1260"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18</w:t>
            </w:r>
          </w:p>
        </w:tc>
        <w:tc>
          <w:tcPr>
            <w:tcW w:w="2242"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602</w:t>
            </w:r>
          </w:p>
        </w:tc>
        <w:tc>
          <w:tcPr>
            <w:tcW w:w="1705" w:type="dxa"/>
            <w:tcBorders>
              <w:top w:val="single" w:sz="4" w:space="0" w:color="000000"/>
              <w:left w:val="single" w:sz="4" w:space="0" w:color="000000"/>
              <w:bottom w:val="single" w:sz="4" w:space="0" w:color="000000"/>
              <w:right w:val="single" w:sz="4" w:space="0" w:color="000000"/>
              <w:tl2br w:val="nil"/>
              <w:tr2bl w:val="nil"/>
            </w:tcBorders>
            <w:vAlign w:val="center"/>
          </w:tcPr>
          <w:p w:rsidR="008B2DB9" w:rsidRDefault="00C238C4">
            <w:pPr>
              <w:jc w:val="center"/>
              <w:rPr>
                <w:sz w:val="21"/>
                <w:szCs w:val="21"/>
              </w:rPr>
            </w:pPr>
            <w:r>
              <w:rPr>
                <w:sz w:val="21"/>
                <w:szCs w:val="21"/>
              </w:rPr>
              <w:t>0.1925</w:t>
            </w:r>
          </w:p>
        </w:tc>
        <w:tc>
          <w:tcPr>
            <w:tcW w:w="1133" w:type="dxa"/>
            <w:tcBorders>
              <w:top w:val="single" w:sz="4" w:space="0" w:color="000000"/>
              <w:left w:val="single" w:sz="4" w:space="0" w:color="000000"/>
              <w:bottom w:val="single" w:sz="4" w:space="0" w:color="000000"/>
              <w:right w:val="nil"/>
              <w:tl2br w:val="nil"/>
              <w:tr2bl w:val="nil"/>
            </w:tcBorders>
            <w:vAlign w:val="center"/>
          </w:tcPr>
          <w:p w:rsidR="008B2DB9" w:rsidRDefault="00C238C4">
            <w:pPr>
              <w:jc w:val="center"/>
              <w:rPr>
                <w:sz w:val="21"/>
                <w:szCs w:val="21"/>
              </w:rPr>
            </w:pPr>
            <w:r>
              <w:rPr>
                <w:sz w:val="21"/>
                <w:szCs w:val="21"/>
              </w:rPr>
              <w:t>20</w:t>
            </w:r>
          </w:p>
        </w:tc>
      </w:tr>
      <w:tr w:rsidR="008B2DB9">
        <w:trPr>
          <w:trHeight w:hRule="exact" w:val="591"/>
        </w:trPr>
        <w:tc>
          <w:tcPr>
            <w:tcW w:w="1980" w:type="dxa"/>
            <w:vMerge/>
            <w:tcBorders>
              <w:top w:val="single" w:sz="4" w:space="0" w:color="000000"/>
              <w:left w:val="nil"/>
              <w:bottom w:val="single" w:sz="12" w:space="0" w:color="000000"/>
              <w:right w:val="single" w:sz="4" w:space="0" w:color="000000"/>
              <w:tl2br w:val="nil"/>
              <w:tr2bl w:val="nil"/>
            </w:tcBorders>
            <w:vAlign w:val="center"/>
          </w:tcPr>
          <w:p w:rsidR="008B2DB9" w:rsidRDefault="008B2DB9">
            <w:pPr>
              <w:jc w:val="center"/>
              <w:rPr>
                <w:sz w:val="21"/>
                <w:szCs w:val="21"/>
              </w:rPr>
            </w:pPr>
          </w:p>
        </w:tc>
        <w:tc>
          <w:tcPr>
            <w:tcW w:w="900" w:type="dxa"/>
            <w:tcBorders>
              <w:top w:val="single" w:sz="4" w:space="0" w:color="000000"/>
              <w:left w:val="single" w:sz="4" w:space="0" w:color="000000"/>
              <w:bottom w:val="single" w:sz="12" w:space="0" w:color="000000"/>
              <w:right w:val="single" w:sz="4" w:space="0" w:color="000000"/>
              <w:tl2br w:val="nil"/>
              <w:tr2bl w:val="nil"/>
            </w:tcBorders>
            <w:vAlign w:val="center"/>
          </w:tcPr>
          <w:p w:rsidR="008B2DB9" w:rsidRDefault="00C238C4">
            <w:pPr>
              <w:jc w:val="center"/>
              <w:rPr>
                <w:sz w:val="21"/>
                <w:szCs w:val="21"/>
              </w:rPr>
            </w:pPr>
            <w:r>
              <w:rPr>
                <w:sz w:val="21"/>
                <w:szCs w:val="21"/>
              </w:rPr>
              <w:t>醋酸甲酯</w:t>
            </w:r>
          </w:p>
        </w:tc>
        <w:tc>
          <w:tcPr>
            <w:tcW w:w="1260" w:type="dxa"/>
            <w:tcBorders>
              <w:top w:val="single" w:sz="4" w:space="0" w:color="000000"/>
              <w:left w:val="single" w:sz="4" w:space="0" w:color="000000"/>
              <w:bottom w:val="single" w:sz="12" w:space="0" w:color="000000"/>
              <w:right w:val="single" w:sz="4" w:space="0" w:color="000000"/>
              <w:tl2br w:val="nil"/>
              <w:tr2bl w:val="nil"/>
            </w:tcBorders>
            <w:vAlign w:val="center"/>
          </w:tcPr>
          <w:p w:rsidR="008B2DB9" w:rsidRDefault="00C238C4">
            <w:pPr>
              <w:jc w:val="center"/>
              <w:rPr>
                <w:sz w:val="21"/>
                <w:szCs w:val="21"/>
              </w:rPr>
            </w:pPr>
            <w:r>
              <w:rPr>
                <w:sz w:val="21"/>
                <w:szCs w:val="21"/>
              </w:rPr>
              <w:t>4.3</w:t>
            </w:r>
          </w:p>
        </w:tc>
        <w:tc>
          <w:tcPr>
            <w:tcW w:w="2242" w:type="dxa"/>
            <w:tcBorders>
              <w:top w:val="single" w:sz="4" w:space="0" w:color="000000"/>
              <w:left w:val="single" w:sz="4" w:space="0" w:color="000000"/>
              <w:bottom w:val="single" w:sz="12" w:space="0" w:color="000000"/>
              <w:right w:val="single" w:sz="4" w:space="0" w:color="000000"/>
              <w:tl2br w:val="nil"/>
              <w:tr2bl w:val="nil"/>
            </w:tcBorders>
            <w:vAlign w:val="center"/>
          </w:tcPr>
          <w:p w:rsidR="008B2DB9" w:rsidRDefault="00C238C4">
            <w:pPr>
              <w:jc w:val="center"/>
              <w:rPr>
                <w:sz w:val="21"/>
                <w:szCs w:val="21"/>
              </w:rPr>
            </w:pPr>
            <w:r>
              <w:rPr>
                <w:sz w:val="21"/>
                <w:szCs w:val="21"/>
              </w:rPr>
              <w:t>483</w:t>
            </w:r>
          </w:p>
        </w:tc>
        <w:tc>
          <w:tcPr>
            <w:tcW w:w="1705" w:type="dxa"/>
            <w:tcBorders>
              <w:top w:val="single" w:sz="4" w:space="0" w:color="000000"/>
              <w:left w:val="single" w:sz="4" w:space="0" w:color="000000"/>
              <w:bottom w:val="single" w:sz="12" w:space="0" w:color="000000"/>
              <w:right w:val="single" w:sz="4" w:space="0" w:color="000000"/>
              <w:tl2br w:val="nil"/>
              <w:tr2bl w:val="nil"/>
            </w:tcBorders>
            <w:vAlign w:val="center"/>
          </w:tcPr>
          <w:p w:rsidR="008B2DB9" w:rsidRDefault="00C238C4">
            <w:pPr>
              <w:jc w:val="center"/>
              <w:rPr>
                <w:sz w:val="21"/>
                <w:szCs w:val="21"/>
              </w:rPr>
            </w:pPr>
            <w:r>
              <w:rPr>
                <w:sz w:val="21"/>
                <w:szCs w:val="21"/>
              </w:rPr>
              <w:t>0.0727</w:t>
            </w:r>
          </w:p>
        </w:tc>
        <w:tc>
          <w:tcPr>
            <w:tcW w:w="1133" w:type="dxa"/>
            <w:tcBorders>
              <w:top w:val="single" w:sz="4" w:space="0" w:color="000000"/>
              <w:left w:val="single" w:sz="4" w:space="0" w:color="000000"/>
              <w:bottom w:val="single" w:sz="12" w:space="0" w:color="000000"/>
              <w:right w:val="nil"/>
              <w:tl2br w:val="nil"/>
              <w:tr2bl w:val="nil"/>
            </w:tcBorders>
            <w:vAlign w:val="center"/>
          </w:tcPr>
          <w:p w:rsidR="008B2DB9" w:rsidRDefault="00C238C4">
            <w:pPr>
              <w:jc w:val="center"/>
              <w:rPr>
                <w:sz w:val="21"/>
                <w:szCs w:val="21"/>
              </w:rPr>
            </w:pPr>
            <w:r>
              <w:rPr>
                <w:sz w:val="21"/>
                <w:szCs w:val="21"/>
              </w:rPr>
              <w:t>50</w:t>
            </w:r>
          </w:p>
        </w:tc>
      </w:tr>
    </w:tbl>
    <w:p w:rsidR="008B2DB9" w:rsidRDefault="00C238C4">
      <w:pPr>
        <w:pStyle w:val="a4"/>
        <w:kinsoku w:val="0"/>
        <w:overflowPunct w:val="0"/>
        <w:spacing w:after="0" w:line="360" w:lineRule="auto"/>
        <w:ind w:firstLineChars="200" w:firstLine="490"/>
        <w:rPr>
          <w:rFonts w:ascii="Times New Roman" w:hAnsi="Times New Roman"/>
        </w:rPr>
      </w:pPr>
      <w:r>
        <w:rPr>
          <w:rFonts w:ascii="Times New Roman" w:hAnsi="Times New Roman"/>
          <w:b/>
          <w:bCs/>
          <w:spacing w:val="2"/>
        </w:rPr>
        <w:t>对</w:t>
      </w:r>
      <w:r>
        <w:rPr>
          <w:rFonts w:ascii="Times New Roman" w:hAnsi="Times New Roman"/>
          <w:b/>
          <w:bCs/>
        </w:rPr>
        <w:t>敏</w:t>
      </w:r>
      <w:r>
        <w:rPr>
          <w:rFonts w:ascii="Times New Roman" w:hAnsi="Times New Roman"/>
          <w:b/>
          <w:bCs/>
          <w:spacing w:val="2"/>
        </w:rPr>
        <w:t>感</w:t>
      </w:r>
      <w:r>
        <w:rPr>
          <w:rFonts w:ascii="Times New Roman" w:hAnsi="Times New Roman"/>
          <w:b/>
          <w:bCs/>
        </w:rPr>
        <w:t>目标</w:t>
      </w:r>
      <w:r>
        <w:rPr>
          <w:rFonts w:ascii="Times New Roman" w:hAnsi="Times New Roman"/>
          <w:b/>
          <w:bCs/>
          <w:spacing w:val="2"/>
        </w:rPr>
        <w:t>影</w:t>
      </w:r>
      <w:r>
        <w:rPr>
          <w:rFonts w:ascii="Times New Roman" w:hAnsi="Times New Roman"/>
          <w:b/>
          <w:bCs/>
        </w:rPr>
        <w:t>响</w:t>
      </w:r>
      <w:r>
        <w:rPr>
          <w:rFonts w:ascii="Times New Roman" w:hAnsi="Times New Roman"/>
          <w:b/>
          <w:bCs/>
          <w:spacing w:val="2"/>
        </w:rPr>
        <w:t>分</w:t>
      </w:r>
      <w:r>
        <w:rPr>
          <w:rFonts w:ascii="Times New Roman" w:hAnsi="Times New Roman"/>
          <w:b/>
          <w:bCs/>
        </w:rPr>
        <w:t>析</w:t>
      </w:r>
      <w:r>
        <w:rPr>
          <w:rFonts w:ascii="Times New Roman" w:hAnsi="Times New Roman"/>
          <w:b/>
          <w:bCs/>
          <w:spacing w:val="-30"/>
        </w:rPr>
        <w:t>：</w:t>
      </w:r>
      <w:r>
        <w:rPr>
          <w:rFonts w:ascii="Times New Roman" w:hAnsi="Times New Roman"/>
        </w:rPr>
        <w:t>由预测结果可知</w:t>
      </w:r>
      <w:r>
        <w:rPr>
          <w:rFonts w:ascii="Times New Roman" w:hAnsi="Times New Roman"/>
          <w:spacing w:val="-32"/>
        </w:rPr>
        <w:t>，</w:t>
      </w:r>
      <w:r>
        <w:rPr>
          <w:rFonts w:ascii="Times New Roman" w:hAnsi="Times New Roman"/>
        </w:rPr>
        <w:t>当洗气喷淋塔设施故障导致废气事故排放时</w:t>
      </w:r>
      <w:r>
        <w:rPr>
          <w:rFonts w:ascii="Times New Roman" w:hAnsi="Times New Roman"/>
          <w:spacing w:val="-44"/>
        </w:rPr>
        <w:t>，</w:t>
      </w:r>
      <w:r>
        <w:rPr>
          <w:rFonts w:ascii="Times New Roman" w:hAnsi="Times New Roman"/>
        </w:rPr>
        <w:t>醋酸甲酯及</w:t>
      </w:r>
      <w:r>
        <w:rPr>
          <w:rFonts w:ascii="Times New Roman" w:hAnsi="Times New Roman"/>
          <w:spacing w:val="-61"/>
        </w:rPr>
        <w:t xml:space="preserve"> </w:t>
      </w:r>
      <w:r>
        <w:rPr>
          <w:rFonts w:ascii="Times New Roman" w:hAnsi="Times New Roman"/>
        </w:rPr>
        <w:t>DMF</w:t>
      </w:r>
      <w:r>
        <w:rPr>
          <w:rFonts w:ascii="Times New Roman" w:hAnsi="Times New Roman"/>
          <w:spacing w:val="-60"/>
        </w:rPr>
        <w:t xml:space="preserve"> </w:t>
      </w:r>
      <w:r>
        <w:rPr>
          <w:rFonts w:ascii="Times New Roman" w:hAnsi="Times New Roman"/>
        </w:rPr>
        <w:t>最大地面浓度未超</w:t>
      </w:r>
      <w:r>
        <w:rPr>
          <w:rFonts w:ascii="Times New Roman" w:hAnsi="Times New Roman"/>
          <w:spacing w:val="-44"/>
        </w:rPr>
        <w:t>过</w:t>
      </w:r>
      <w:r>
        <w:rPr>
          <w:rFonts w:ascii="Times New Roman" w:hAnsi="Times New Roman"/>
        </w:rPr>
        <w:t>《工作场所有害因素职业接触限值</w:t>
      </w:r>
      <w:r>
        <w:rPr>
          <w:rFonts w:ascii="Times New Roman" w:hAnsi="Times New Roman"/>
          <w:spacing w:val="-44"/>
        </w:rPr>
        <w:t>》</w:t>
      </w:r>
      <w:r>
        <w:rPr>
          <w:rFonts w:ascii="Times New Roman" w:hAnsi="Times New Roman"/>
        </w:rPr>
        <w:t>中时间加</w:t>
      </w:r>
      <w:r>
        <w:rPr>
          <w:rFonts w:ascii="Times New Roman" w:hAnsi="Times New Roman"/>
          <w:spacing w:val="-44"/>
        </w:rPr>
        <w:t>权</w:t>
      </w:r>
      <w:r>
        <w:rPr>
          <w:rFonts w:ascii="Times New Roman" w:hAnsi="Times New Roman"/>
          <w:spacing w:val="1"/>
        </w:rPr>
        <w:t>（</w:t>
      </w:r>
      <w:r>
        <w:rPr>
          <w:rFonts w:ascii="Times New Roman" w:hAnsi="Times New Roman"/>
        </w:rPr>
        <w:t>8</w:t>
      </w:r>
      <w:r>
        <w:rPr>
          <w:rFonts w:ascii="Times New Roman" w:hAnsi="Times New Roman"/>
        </w:rPr>
        <w:t>小时）平均容许浓度，对周边群众生命安全影响不大。</w:t>
      </w:r>
    </w:p>
    <w:p w:rsidR="008B2DB9" w:rsidRDefault="00C238C4">
      <w:pPr>
        <w:pStyle w:val="a4"/>
        <w:kinsoku w:val="0"/>
        <w:overflowPunct w:val="0"/>
        <w:spacing w:after="0" w:line="360" w:lineRule="auto"/>
        <w:ind w:firstLineChars="200" w:firstLine="480"/>
        <w:rPr>
          <w:rFonts w:ascii="Times New Roman" w:hAnsi="Times New Roman"/>
          <w:position w:val="2"/>
        </w:rPr>
      </w:pPr>
      <w:r>
        <w:rPr>
          <w:rFonts w:ascii="Times New Roman" w:hAnsi="Times New Roman"/>
          <w:position w:val="2"/>
        </w:rPr>
        <w:t>因此，按照分级办法，印染行业废气温度高、油分多、绒毛多、焦油多等一旦冷却就会凝固在设备内部造成大量可燃物油垢的堆积，针对烟气的特殊属性我们采用了喷淋湿法高压静电净化系统，通过多级处理下来的油垢、颗粒物等废弃物随着水流排出设备，较干净的废气进入静电段后静电段也不会堆积很多油垢垃圾，保持了静电过滤段的清洁，杜绝了设备火灾事故的发生，保证了废气净化系统的持久高效性和安全性。施故障在本预案中属于一般事故中的公司级事件；</w:t>
      </w:r>
      <w:r>
        <w:rPr>
          <w:rFonts w:ascii="Times New Roman" w:hAnsi="Times New Roman"/>
          <w:position w:val="2"/>
        </w:rPr>
        <w:t>DMF</w:t>
      </w:r>
      <w:r>
        <w:rPr>
          <w:rFonts w:ascii="Times New Roman" w:hAnsi="Times New Roman"/>
          <w:position w:val="2"/>
        </w:rPr>
        <w:t>废气处理设施故障对周边环境影响也不大，故</w:t>
      </w:r>
      <w:r>
        <w:rPr>
          <w:rFonts w:ascii="Times New Roman" w:hAnsi="Times New Roman"/>
          <w:position w:val="2"/>
        </w:rPr>
        <w:t>DMF</w:t>
      </w:r>
      <w:r>
        <w:rPr>
          <w:rFonts w:ascii="Times New Roman" w:hAnsi="Times New Roman"/>
          <w:position w:val="2"/>
        </w:rPr>
        <w:t>废气处理设施在本预案中也属于一般事故中的公司级事件。</w:t>
      </w:r>
    </w:p>
    <w:p w:rsidR="008B2DB9" w:rsidRDefault="00C238C4">
      <w:pPr>
        <w:pStyle w:val="a4"/>
        <w:kinsoku w:val="0"/>
        <w:overflowPunct w:val="0"/>
        <w:spacing w:after="0" w:line="360" w:lineRule="auto"/>
        <w:ind w:firstLineChars="200" w:firstLine="490"/>
        <w:rPr>
          <w:rFonts w:ascii="Times New Roman" w:hAnsi="Times New Roman"/>
          <w:b/>
          <w:bCs/>
        </w:rPr>
      </w:pPr>
      <w:r>
        <w:rPr>
          <w:rFonts w:ascii="Times New Roman" w:hAnsi="Times New Roman"/>
          <w:b/>
          <w:bCs/>
          <w:spacing w:val="2"/>
        </w:rPr>
        <w:t>②</w:t>
      </w:r>
      <w:r>
        <w:rPr>
          <w:rFonts w:ascii="Times New Roman" w:hAnsi="Times New Roman"/>
          <w:b/>
          <w:bCs/>
        </w:rPr>
        <w:t>锅</w:t>
      </w:r>
      <w:r>
        <w:rPr>
          <w:rFonts w:ascii="Times New Roman" w:hAnsi="Times New Roman"/>
          <w:b/>
          <w:bCs/>
          <w:spacing w:val="2"/>
        </w:rPr>
        <w:t>炉</w:t>
      </w:r>
      <w:r>
        <w:rPr>
          <w:rFonts w:ascii="Times New Roman" w:hAnsi="Times New Roman"/>
          <w:b/>
          <w:bCs/>
        </w:rPr>
        <w:t>废气</w:t>
      </w:r>
      <w:r>
        <w:rPr>
          <w:rFonts w:ascii="Times New Roman" w:hAnsi="Times New Roman"/>
          <w:b/>
          <w:bCs/>
          <w:spacing w:val="2"/>
        </w:rPr>
        <w:t>处</w:t>
      </w:r>
      <w:r>
        <w:rPr>
          <w:rFonts w:ascii="Times New Roman" w:hAnsi="Times New Roman"/>
          <w:b/>
          <w:bCs/>
        </w:rPr>
        <w:t>理</w:t>
      </w:r>
      <w:r>
        <w:rPr>
          <w:rFonts w:ascii="Times New Roman" w:hAnsi="Times New Roman"/>
          <w:b/>
          <w:bCs/>
          <w:spacing w:val="2"/>
        </w:rPr>
        <w:t>设</w:t>
      </w:r>
      <w:r>
        <w:rPr>
          <w:rFonts w:ascii="Times New Roman" w:hAnsi="Times New Roman"/>
          <w:b/>
          <w:bCs/>
        </w:rPr>
        <w:t>施</w:t>
      </w:r>
    </w:p>
    <w:p w:rsidR="008B2DB9" w:rsidRDefault="00C238C4">
      <w:pPr>
        <w:pStyle w:val="a4"/>
        <w:kinsoku w:val="0"/>
        <w:overflowPunct w:val="0"/>
        <w:spacing w:after="0" w:line="360" w:lineRule="auto"/>
        <w:ind w:firstLineChars="200" w:firstLine="480"/>
        <w:rPr>
          <w:rFonts w:ascii="Times New Roman" w:hAnsi="Times New Roman"/>
          <w:position w:val="2"/>
        </w:rPr>
      </w:pPr>
      <w:r>
        <w:rPr>
          <w:rFonts w:ascii="Times New Roman" w:hAnsi="Times New Roman"/>
          <w:position w:val="2"/>
        </w:rPr>
        <w:t>华懋公司锅炉废气主要为天然气燃料燃烧过程产生的</w:t>
      </w:r>
      <w:r>
        <w:rPr>
          <w:rFonts w:ascii="Times New Roman" w:hAnsi="Times New Roman"/>
          <w:spacing w:val="-60"/>
          <w:position w:val="2"/>
        </w:rPr>
        <w:t xml:space="preserve"> </w:t>
      </w:r>
      <w:r>
        <w:rPr>
          <w:rFonts w:ascii="Times New Roman" w:hAnsi="Times New Roman"/>
          <w:position w:val="2"/>
        </w:rPr>
        <w:t>SO</w:t>
      </w:r>
      <w:r>
        <w:rPr>
          <w:rFonts w:ascii="Times New Roman" w:hAnsi="Times New Roman"/>
        </w:rPr>
        <w:t>2</w:t>
      </w:r>
      <w:r>
        <w:rPr>
          <w:rFonts w:ascii="Times New Roman" w:hAnsi="Times New Roman"/>
          <w:spacing w:val="-20"/>
          <w:position w:val="2"/>
        </w:rPr>
        <w:t>、</w:t>
      </w:r>
      <w:r>
        <w:rPr>
          <w:rFonts w:ascii="Times New Roman" w:hAnsi="Times New Roman"/>
          <w:position w:val="2"/>
        </w:rPr>
        <w:t>NO</w:t>
      </w:r>
      <w:r>
        <w:rPr>
          <w:rFonts w:ascii="Times New Roman" w:hAnsi="Times New Roman"/>
        </w:rPr>
        <w:t>X</w:t>
      </w:r>
      <w:r>
        <w:rPr>
          <w:rFonts w:ascii="Times New Roman" w:hAnsi="Times New Roman"/>
          <w:spacing w:val="-29"/>
        </w:rPr>
        <w:t xml:space="preserve"> </w:t>
      </w:r>
      <w:r>
        <w:rPr>
          <w:rFonts w:ascii="Times New Roman" w:hAnsi="Times New Roman"/>
          <w:position w:val="2"/>
        </w:rPr>
        <w:t>和烟</w:t>
      </w:r>
      <w:r>
        <w:rPr>
          <w:rFonts w:ascii="Times New Roman" w:hAnsi="Times New Roman"/>
          <w:spacing w:val="-3"/>
          <w:position w:val="2"/>
        </w:rPr>
        <w:t>尘</w:t>
      </w:r>
      <w:r>
        <w:rPr>
          <w:rFonts w:ascii="Times New Roman" w:hAnsi="Times New Roman"/>
          <w:position w:val="2"/>
        </w:rPr>
        <w:t>天然气作为清洁能源</w:t>
      </w:r>
      <w:r>
        <w:rPr>
          <w:rFonts w:ascii="Times New Roman" w:hAnsi="Times New Roman"/>
          <w:spacing w:val="-5"/>
          <w:position w:val="2"/>
        </w:rPr>
        <w:t>，</w:t>
      </w:r>
      <w:r>
        <w:rPr>
          <w:rFonts w:ascii="Times New Roman" w:hAnsi="Times New Roman"/>
          <w:position w:val="2"/>
        </w:rPr>
        <w:t>是经过净化的</w:t>
      </w:r>
      <w:r>
        <w:rPr>
          <w:rFonts w:ascii="Times New Roman" w:hAnsi="Times New Roman"/>
          <w:spacing w:val="-5"/>
          <w:position w:val="2"/>
        </w:rPr>
        <w:t>，</w:t>
      </w:r>
      <w:r>
        <w:rPr>
          <w:rFonts w:ascii="Times New Roman" w:hAnsi="Times New Roman"/>
          <w:position w:val="2"/>
        </w:rPr>
        <w:t>产生的</w:t>
      </w:r>
      <w:r>
        <w:rPr>
          <w:rFonts w:ascii="Times New Roman" w:hAnsi="Times New Roman"/>
          <w:spacing w:val="-60"/>
          <w:position w:val="2"/>
        </w:rPr>
        <w:t xml:space="preserve"> </w:t>
      </w:r>
      <w:r>
        <w:rPr>
          <w:rFonts w:ascii="Times New Roman" w:hAnsi="Times New Roman"/>
          <w:position w:val="2"/>
        </w:rPr>
        <w:t>SO</w:t>
      </w:r>
      <w:r>
        <w:rPr>
          <w:rFonts w:ascii="Times New Roman" w:hAnsi="Times New Roman"/>
        </w:rPr>
        <w:t>2</w:t>
      </w:r>
      <w:r>
        <w:rPr>
          <w:rFonts w:ascii="Times New Roman" w:hAnsi="Times New Roman"/>
          <w:spacing w:val="-5"/>
          <w:position w:val="2"/>
        </w:rPr>
        <w:t>、</w:t>
      </w:r>
      <w:r>
        <w:rPr>
          <w:rFonts w:ascii="Times New Roman" w:hAnsi="Times New Roman"/>
          <w:position w:val="2"/>
        </w:rPr>
        <w:t>NO</w:t>
      </w:r>
      <w:r>
        <w:rPr>
          <w:rFonts w:ascii="Times New Roman" w:hAnsi="Times New Roman"/>
        </w:rPr>
        <w:t>X</w:t>
      </w:r>
      <w:r>
        <w:rPr>
          <w:rFonts w:ascii="Times New Roman" w:hAnsi="Times New Roman"/>
          <w:spacing w:val="-29"/>
        </w:rPr>
        <w:t xml:space="preserve"> </w:t>
      </w:r>
      <w:r>
        <w:rPr>
          <w:rFonts w:ascii="Times New Roman" w:hAnsi="Times New Roman"/>
          <w:position w:val="2"/>
        </w:rPr>
        <w:t>和</w:t>
      </w:r>
      <w:r>
        <w:rPr>
          <w:rFonts w:ascii="Times New Roman" w:hAnsi="Times New Roman"/>
          <w:spacing w:val="-3"/>
          <w:position w:val="2"/>
        </w:rPr>
        <w:t>烟</w:t>
      </w:r>
      <w:r>
        <w:rPr>
          <w:rFonts w:ascii="Times New Roman" w:hAnsi="Times New Roman"/>
          <w:position w:val="2"/>
        </w:rPr>
        <w:t>尘排放浓度均较小</w:t>
      </w:r>
      <w:r>
        <w:rPr>
          <w:rFonts w:ascii="Times New Roman" w:hAnsi="Times New Roman"/>
          <w:spacing w:val="-5"/>
          <w:position w:val="2"/>
        </w:rPr>
        <w:t>。</w:t>
      </w:r>
      <w:r>
        <w:rPr>
          <w:rFonts w:ascii="Times New Roman" w:hAnsi="Times New Roman"/>
          <w:position w:val="2"/>
        </w:rPr>
        <w:t>当天然气气源供应出</w:t>
      </w:r>
      <w:r>
        <w:rPr>
          <w:rFonts w:ascii="Times New Roman" w:hAnsi="Times New Roman"/>
          <w:spacing w:val="4"/>
          <w:position w:val="2"/>
        </w:rPr>
        <w:t>现问题</w:t>
      </w:r>
      <w:r>
        <w:rPr>
          <w:rFonts w:ascii="Times New Roman" w:hAnsi="Times New Roman"/>
          <w:spacing w:val="2"/>
          <w:position w:val="2"/>
        </w:rPr>
        <w:t>导</w:t>
      </w:r>
      <w:r>
        <w:rPr>
          <w:rFonts w:ascii="Times New Roman" w:hAnsi="Times New Roman"/>
          <w:spacing w:val="4"/>
          <w:position w:val="2"/>
        </w:rPr>
        <w:t>致当</w:t>
      </w:r>
      <w:r>
        <w:rPr>
          <w:rFonts w:ascii="Times New Roman" w:hAnsi="Times New Roman"/>
          <w:spacing w:val="2"/>
          <w:position w:val="2"/>
        </w:rPr>
        <w:t>锅</w:t>
      </w:r>
      <w:r>
        <w:rPr>
          <w:rFonts w:ascii="Times New Roman" w:hAnsi="Times New Roman"/>
          <w:spacing w:val="4"/>
          <w:position w:val="2"/>
        </w:rPr>
        <w:t>炉</w:t>
      </w:r>
      <w:r>
        <w:rPr>
          <w:rFonts w:ascii="Times New Roman" w:hAnsi="Times New Roman"/>
          <w:spacing w:val="2"/>
          <w:position w:val="2"/>
        </w:rPr>
        <w:t>废气</w:t>
      </w:r>
      <w:r>
        <w:rPr>
          <w:rFonts w:ascii="Times New Roman" w:hAnsi="Times New Roman"/>
          <w:spacing w:val="4"/>
          <w:position w:val="2"/>
        </w:rPr>
        <w:t>非正常</w:t>
      </w:r>
      <w:r>
        <w:rPr>
          <w:rFonts w:ascii="Times New Roman" w:hAnsi="Times New Roman"/>
          <w:spacing w:val="2"/>
          <w:position w:val="2"/>
        </w:rPr>
        <w:t>排</w:t>
      </w:r>
      <w:r>
        <w:rPr>
          <w:rFonts w:ascii="Times New Roman" w:hAnsi="Times New Roman"/>
          <w:spacing w:val="4"/>
          <w:position w:val="2"/>
        </w:rPr>
        <w:t>放时</w:t>
      </w:r>
      <w:r>
        <w:rPr>
          <w:rFonts w:ascii="Times New Roman" w:hAnsi="Times New Roman"/>
          <w:spacing w:val="6"/>
          <w:position w:val="2"/>
        </w:rPr>
        <w:t>，</w:t>
      </w:r>
      <w:r>
        <w:rPr>
          <w:rFonts w:ascii="Times New Roman" w:hAnsi="Times New Roman"/>
          <w:spacing w:val="4"/>
          <w:position w:val="2"/>
        </w:rPr>
        <w:t>公</w:t>
      </w:r>
      <w:r>
        <w:rPr>
          <w:rFonts w:ascii="Times New Roman" w:hAnsi="Times New Roman"/>
          <w:spacing w:val="2"/>
          <w:position w:val="2"/>
        </w:rPr>
        <w:t>司锅</w:t>
      </w:r>
      <w:r>
        <w:rPr>
          <w:rFonts w:ascii="Times New Roman" w:hAnsi="Times New Roman"/>
          <w:spacing w:val="4"/>
          <w:position w:val="2"/>
        </w:rPr>
        <w:t>炉废气</w:t>
      </w:r>
      <w:r>
        <w:rPr>
          <w:rFonts w:ascii="Times New Roman" w:hAnsi="Times New Roman"/>
          <w:spacing w:val="2"/>
          <w:position w:val="2"/>
        </w:rPr>
        <w:t>烟</w:t>
      </w:r>
      <w:r>
        <w:rPr>
          <w:rFonts w:ascii="Times New Roman" w:hAnsi="Times New Roman"/>
          <w:spacing w:val="4"/>
          <w:position w:val="2"/>
        </w:rPr>
        <w:t>尘产</w:t>
      </w:r>
      <w:r>
        <w:rPr>
          <w:rFonts w:ascii="Times New Roman" w:hAnsi="Times New Roman"/>
          <w:spacing w:val="2"/>
          <w:position w:val="2"/>
        </w:rPr>
        <w:t>生</w:t>
      </w:r>
      <w:r>
        <w:rPr>
          <w:rFonts w:ascii="Times New Roman" w:hAnsi="Times New Roman"/>
          <w:spacing w:val="4"/>
          <w:position w:val="2"/>
        </w:rPr>
        <w:t>浓</w:t>
      </w:r>
      <w:r>
        <w:rPr>
          <w:rFonts w:ascii="Times New Roman" w:hAnsi="Times New Roman"/>
          <w:spacing w:val="2"/>
          <w:position w:val="2"/>
        </w:rPr>
        <w:t>度</w:t>
      </w:r>
      <w:r>
        <w:rPr>
          <w:rFonts w:ascii="Times New Roman" w:hAnsi="Times New Roman"/>
          <w:position w:val="2"/>
        </w:rPr>
        <w:t>为</w:t>
      </w:r>
      <w:r>
        <w:rPr>
          <w:rFonts w:ascii="Times New Roman" w:hAnsi="Times New Roman"/>
          <w:position w:val="2"/>
        </w:rPr>
        <w:t>0.29mg/</w:t>
      </w:r>
      <w:r>
        <w:rPr>
          <w:rFonts w:ascii="Times New Roman" w:hAnsi="Times New Roman"/>
          <w:spacing w:val="5"/>
          <w:position w:val="2"/>
        </w:rPr>
        <w:t>m</w:t>
      </w:r>
      <w:r>
        <w:rPr>
          <w:rFonts w:ascii="Times New Roman" w:hAnsi="Times New Roman"/>
          <w:spacing w:val="4"/>
          <w:position w:val="2"/>
        </w:rPr>
        <w:t>³</w:t>
      </w:r>
      <w:r>
        <w:rPr>
          <w:rFonts w:ascii="Times New Roman" w:hAnsi="Times New Roman"/>
          <w:spacing w:val="4"/>
          <w:position w:val="2"/>
        </w:rPr>
        <w:t>，</w:t>
      </w:r>
      <w:r>
        <w:rPr>
          <w:rFonts w:ascii="Times New Roman" w:hAnsi="Times New Roman"/>
          <w:position w:val="2"/>
        </w:rPr>
        <w:t>SO</w:t>
      </w:r>
      <w:r>
        <w:rPr>
          <w:rFonts w:ascii="Times New Roman" w:hAnsi="Times New Roman"/>
        </w:rPr>
        <w:t>2</w:t>
      </w:r>
      <w:r>
        <w:rPr>
          <w:rFonts w:ascii="Times New Roman" w:hAnsi="Times New Roman"/>
          <w:position w:val="2"/>
        </w:rPr>
        <w:t>产生浓度为</w:t>
      </w:r>
      <w:r>
        <w:rPr>
          <w:rFonts w:ascii="Times New Roman" w:hAnsi="Times New Roman"/>
          <w:spacing w:val="-61"/>
          <w:position w:val="2"/>
        </w:rPr>
        <w:t xml:space="preserve"> </w:t>
      </w:r>
      <w:r>
        <w:rPr>
          <w:rFonts w:ascii="Times New Roman" w:hAnsi="Times New Roman"/>
          <w:position w:val="2"/>
        </w:rPr>
        <w:t>18.8mg/m³</w:t>
      </w:r>
      <w:r>
        <w:rPr>
          <w:rFonts w:ascii="Times New Roman" w:hAnsi="Times New Roman"/>
          <w:spacing w:val="-9"/>
          <w:position w:val="2"/>
        </w:rPr>
        <w:t>，</w:t>
      </w:r>
      <w:r>
        <w:rPr>
          <w:rFonts w:ascii="Times New Roman" w:hAnsi="Times New Roman"/>
          <w:position w:val="2"/>
        </w:rPr>
        <w:t>NO</w:t>
      </w:r>
      <w:r>
        <w:rPr>
          <w:rFonts w:ascii="Times New Roman" w:hAnsi="Times New Roman"/>
        </w:rPr>
        <w:t>X</w:t>
      </w:r>
      <w:r>
        <w:rPr>
          <w:rFonts w:ascii="Times New Roman" w:hAnsi="Times New Roman"/>
          <w:spacing w:val="-29"/>
        </w:rPr>
        <w:t xml:space="preserve"> </w:t>
      </w:r>
      <w:r>
        <w:rPr>
          <w:rFonts w:ascii="Times New Roman" w:hAnsi="Times New Roman"/>
          <w:position w:val="2"/>
        </w:rPr>
        <w:t>产生浓度为</w:t>
      </w:r>
      <w:r>
        <w:rPr>
          <w:rFonts w:ascii="Times New Roman" w:hAnsi="Times New Roman"/>
          <w:spacing w:val="-60"/>
          <w:position w:val="2"/>
        </w:rPr>
        <w:t xml:space="preserve"> </w:t>
      </w:r>
      <w:r>
        <w:rPr>
          <w:rFonts w:ascii="Times New Roman" w:hAnsi="Times New Roman"/>
          <w:position w:val="2"/>
        </w:rPr>
        <w:t>14.6</w:t>
      </w:r>
      <w:r>
        <w:rPr>
          <w:rFonts w:ascii="Times New Roman" w:hAnsi="Times New Roman"/>
          <w:spacing w:val="-3"/>
          <w:position w:val="2"/>
        </w:rPr>
        <w:t>m</w:t>
      </w:r>
      <w:r>
        <w:rPr>
          <w:rFonts w:ascii="Times New Roman" w:hAnsi="Times New Roman"/>
          <w:position w:val="2"/>
        </w:rPr>
        <w:t>g/m³</w:t>
      </w:r>
      <w:r>
        <w:rPr>
          <w:rFonts w:ascii="Times New Roman" w:hAnsi="Times New Roman"/>
          <w:spacing w:val="-10"/>
          <w:position w:val="2"/>
        </w:rPr>
        <w:t>，</w:t>
      </w:r>
      <w:r>
        <w:rPr>
          <w:rFonts w:ascii="Times New Roman" w:hAnsi="Times New Roman"/>
          <w:position w:val="2"/>
        </w:rPr>
        <w:t>均未超过锅炉废气污染物的排放限值。</w:t>
      </w:r>
      <w:r>
        <w:rPr>
          <w:rFonts w:ascii="Times New Roman" w:hAnsi="Times New Roman"/>
        </w:rPr>
        <w:t>值要求，对周边环境影响很小。</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因此</w:t>
      </w:r>
      <w:r>
        <w:rPr>
          <w:rFonts w:ascii="Times New Roman" w:hAnsi="Times New Roman"/>
          <w:spacing w:val="-12"/>
        </w:rPr>
        <w:t>，</w:t>
      </w:r>
      <w:r>
        <w:rPr>
          <w:rFonts w:ascii="Times New Roman" w:hAnsi="Times New Roman"/>
        </w:rPr>
        <w:t>按照分级办法</w:t>
      </w:r>
      <w:r>
        <w:rPr>
          <w:rFonts w:ascii="Times New Roman" w:hAnsi="Times New Roman"/>
          <w:spacing w:val="-12"/>
        </w:rPr>
        <w:t>，</w:t>
      </w:r>
      <w:r>
        <w:rPr>
          <w:rFonts w:ascii="Times New Roman" w:hAnsi="Times New Roman"/>
        </w:rPr>
        <w:t>锅炉废气污染物超标排放</w:t>
      </w:r>
      <w:r>
        <w:rPr>
          <w:rFonts w:ascii="Times New Roman" w:hAnsi="Times New Roman"/>
          <w:spacing w:val="-12"/>
        </w:rPr>
        <w:t>，</w:t>
      </w:r>
      <w:r>
        <w:rPr>
          <w:rFonts w:ascii="Times New Roman" w:hAnsi="Times New Roman"/>
        </w:rPr>
        <w:t>对周边环境影响很小，故锅炉废气处理设施在你本预案中属于一般事故中的部门级事件。</w:t>
      </w:r>
    </w:p>
    <w:p w:rsidR="008B2DB9" w:rsidRDefault="00C238C4">
      <w:pPr>
        <w:pStyle w:val="a4"/>
        <w:kinsoku w:val="0"/>
        <w:overflowPunct w:val="0"/>
        <w:spacing w:after="0" w:line="360" w:lineRule="auto"/>
        <w:rPr>
          <w:rFonts w:ascii="Times New Roman" w:hAnsi="Times New Roman"/>
          <w:b/>
          <w:bCs/>
        </w:rPr>
      </w:pPr>
      <w:r>
        <w:rPr>
          <w:rFonts w:ascii="Times New Roman" w:hAnsi="Times New Roman"/>
          <w:b/>
          <w:bCs/>
          <w:spacing w:val="2"/>
        </w:rPr>
        <w:t>4</w:t>
      </w:r>
      <w:r>
        <w:rPr>
          <w:rFonts w:ascii="Times New Roman" w:hAnsi="Times New Roman"/>
          <w:b/>
          <w:bCs/>
        </w:rPr>
        <w:t>.</w:t>
      </w:r>
      <w:r>
        <w:rPr>
          <w:rFonts w:ascii="Times New Roman" w:hAnsi="Times New Roman"/>
          <w:b/>
          <w:bCs/>
          <w:spacing w:val="2"/>
        </w:rPr>
        <w:t>4</w:t>
      </w:r>
      <w:r>
        <w:rPr>
          <w:rFonts w:ascii="Times New Roman" w:hAnsi="Times New Roman"/>
          <w:b/>
          <w:bCs/>
        </w:rPr>
        <w:t>.3</w:t>
      </w:r>
      <w:r>
        <w:rPr>
          <w:rFonts w:ascii="Times New Roman" w:hAnsi="Times New Roman"/>
          <w:b/>
          <w:bCs/>
          <w:spacing w:val="-61"/>
        </w:rPr>
        <w:t xml:space="preserve"> </w:t>
      </w:r>
      <w:r>
        <w:rPr>
          <w:rFonts w:ascii="Times New Roman" w:hAnsi="Times New Roman"/>
          <w:b/>
          <w:bCs/>
          <w:spacing w:val="2"/>
        </w:rPr>
        <w:t>危</w:t>
      </w:r>
      <w:r>
        <w:rPr>
          <w:rFonts w:ascii="Times New Roman" w:hAnsi="Times New Roman"/>
          <w:b/>
          <w:bCs/>
        </w:rPr>
        <w:t>险</w:t>
      </w:r>
      <w:r>
        <w:rPr>
          <w:rFonts w:ascii="Times New Roman" w:hAnsi="Times New Roman"/>
          <w:b/>
          <w:bCs/>
          <w:spacing w:val="2"/>
        </w:rPr>
        <w:t>化</w:t>
      </w:r>
      <w:r>
        <w:rPr>
          <w:rFonts w:ascii="Times New Roman" w:hAnsi="Times New Roman"/>
          <w:b/>
          <w:bCs/>
        </w:rPr>
        <w:t>学品</w:t>
      </w:r>
      <w:r>
        <w:rPr>
          <w:rFonts w:ascii="Times New Roman" w:hAnsi="Times New Roman"/>
          <w:b/>
          <w:bCs/>
          <w:spacing w:val="2"/>
        </w:rPr>
        <w:t>（</w:t>
      </w:r>
      <w:r>
        <w:rPr>
          <w:rFonts w:ascii="Times New Roman" w:hAnsi="Times New Roman"/>
          <w:b/>
          <w:bCs/>
        </w:rPr>
        <w:t>桶</w:t>
      </w:r>
      <w:r>
        <w:rPr>
          <w:rFonts w:ascii="Times New Roman" w:hAnsi="Times New Roman"/>
          <w:b/>
          <w:bCs/>
          <w:spacing w:val="2"/>
        </w:rPr>
        <w:t>装</w:t>
      </w:r>
      <w:r>
        <w:rPr>
          <w:rFonts w:ascii="Times New Roman" w:hAnsi="Times New Roman"/>
          <w:b/>
          <w:bCs/>
        </w:rPr>
        <w:t>、</w:t>
      </w:r>
      <w:r>
        <w:rPr>
          <w:rFonts w:ascii="Times New Roman" w:hAnsi="Times New Roman"/>
          <w:b/>
          <w:bCs/>
          <w:spacing w:val="2"/>
        </w:rPr>
        <w:t>袋</w:t>
      </w:r>
      <w:r>
        <w:rPr>
          <w:rFonts w:ascii="Times New Roman" w:hAnsi="Times New Roman"/>
          <w:b/>
          <w:bCs/>
        </w:rPr>
        <w:t>装</w:t>
      </w:r>
      <w:r>
        <w:rPr>
          <w:rFonts w:ascii="Times New Roman" w:hAnsi="Times New Roman"/>
          <w:b/>
          <w:bCs/>
          <w:spacing w:val="1"/>
        </w:rPr>
        <w:t>）</w:t>
      </w:r>
      <w:r>
        <w:rPr>
          <w:rFonts w:ascii="Times New Roman" w:hAnsi="Times New Roman"/>
          <w:b/>
          <w:bCs/>
          <w:spacing w:val="2"/>
        </w:rPr>
        <w:t>泄</w:t>
      </w:r>
      <w:r>
        <w:rPr>
          <w:rFonts w:ascii="Times New Roman" w:hAnsi="Times New Roman"/>
          <w:b/>
          <w:bCs/>
        </w:rPr>
        <w:t>漏</w:t>
      </w:r>
      <w:r>
        <w:rPr>
          <w:rFonts w:ascii="Times New Roman" w:hAnsi="Times New Roman"/>
          <w:b/>
          <w:bCs/>
          <w:spacing w:val="2"/>
        </w:rPr>
        <w:t>事</w:t>
      </w:r>
      <w:r>
        <w:rPr>
          <w:rFonts w:ascii="Times New Roman" w:hAnsi="Times New Roman"/>
          <w:b/>
          <w:bCs/>
        </w:rPr>
        <w:t>故后</w:t>
      </w:r>
      <w:r>
        <w:rPr>
          <w:rFonts w:ascii="Times New Roman" w:hAnsi="Times New Roman"/>
          <w:b/>
          <w:bCs/>
          <w:spacing w:val="2"/>
        </w:rPr>
        <w:t>果</w:t>
      </w:r>
      <w:r>
        <w:rPr>
          <w:rFonts w:ascii="Times New Roman" w:hAnsi="Times New Roman"/>
          <w:b/>
          <w:bCs/>
        </w:rPr>
        <w:t>分析</w:t>
      </w:r>
      <w:r>
        <w:rPr>
          <w:rFonts w:ascii="Times New Roman" w:hAnsi="Times New Roman"/>
          <w:b/>
          <w:bCs/>
        </w:rPr>
        <w:t xml:space="preserve"> </w:t>
      </w:r>
    </w:p>
    <w:p w:rsidR="008B2DB9" w:rsidRDefault="00C238C4">
      <w:pPr>
        <w:pStyle w:val="a4"/>
        <w:kinsoku w:val="0"/>
        <w:overflowPunct w:val="0"/>
        <w:spacing w:after="0" w:line="360" w:lineRule="auto"/>
        <w:ind w:firstLineChars="200" w:firstLine="488"/>
        <w:rPr>
          <w:rFonts w:ascii="Times New Roman" w:hAnsi="Times New Roman"/>
        </w:rPr>
      </w:pPr>
      <w:r>
        <w:rPr>
          <w:rFonts w:ascii="Times New Roman" w:hAnsi="Times New Roman"/>
          <w:spacing w:val="2"/>
        </w:rPr>
        <w:t>根据《危险化学品重大危险源辨识</w:t>
      </w:r>
      <w:r>
        <w:rPr>
          <w:rFonts w:ascii="Times New Roman" w:hAnsi="Times New Roman"/>
          <w:spacing w:val="-118"/>
        </w:rPr>
        <w:t>》</w:t>
      </w:r>
      <w:r>
        <w:rPr>
          <w:rFonts w:ascii="Times New Roman" w:hAnsi="Times New Roman"/>
          <w:spacing w:val="2"/>
        </w:rPr>
        <w:t>（</w:t>
      </w:r>
      <w:r>
        <w:rPr>
          <w:rFonts w:ascii="Times New Roman" w:hAnsi="Times New Roman"/>
        </w:rPr>
        <w:t>GB18218-200</w:t>
      </w:r>
      <w:r>
        <w:rPr>
          <w:rFonts w:ascii="Times New Roman" w:hAnsi="Times New Roman"/>
          <w:spacing w:val="2"/>
        </w:rPr>
        <w:t>9</w:t>
      </w:r>
      <w:r>
        <w:rPr>
          <w:rFonts w:ascii="Times New Roman" w:hAnsi="Times New Roman"/>
          <w:spacing w:val="2"/>
        </w:rPr>
        <w:t>）与《建设项目环境风险评价</w:t>
      </w:r>
      <w:r>
        <w:rPr>
          <w:rFonts w:ascii="Times New Roman" w:hAnsi="Times New Roman"/>
        </w:rPr>
        <w:t>技术导则</w:t>
      </w:r>
      <w:r>
        <w:rPr>
          <w:rFonts w:ascii="Times New Roman" w:hAnsi="Times New Roman"/>
          <w:spacing w:val="-197"/>
        </w:rPr>
        <w:t>》</w:t>
      </w:r>
      <w:r>
        <w:rPr>
          <w:rFonts w:ascii="Times New Roman" w:hAnsi="Times New Roman"/>
          <w:spacing w:val="-1"/>
        </w:rPr>
        <w:t>（</w:t>
      </w:r>
      <w:r>
        <w:rPr>
          <w:rFonts w:ascii="Times New Roman" w:hAnsi="Times New Roman"/>
        </w:rPr>
        <w:t>HJ/T</w:t>
      </w:r>
      <w:r>
        <w:rPr>
          <w:rFonts w:ascii="Times New Roman" w:hAnsi="Times New Roman"/>
          <w:spacing w:val="-60"/>
        </w:rPr>
        <w:t xml:space="preserve"> </w:t>
      </w:r>
      <w:r>
        <w:rPr>
          <w:rFonts w:ascii="Times New Roman" w:hAnsi="Times New Roman"/>
        </w:rPr>
        <w:t>169-2004</w:t>
      </w:r>
      <w:r>
        <w:rPr>
          <w:rFonts w:ascii="Times New Roman" w:hAnsi="Times New Roman"/>
          <w:spacing w:val="-77"/>
        </w:rPr>
        <w:t>）</w:t>
      </w:r>
      <w:r>
        <w:rPr>
          <w:rFonts w:ascii="Times New Roman" w:hAnsi="Times New Roman"/>
        </w:rPr>
        <w:t>中辨识重大危险源的依据和方法</w:t>
      </w:r>
      <w:r>
        <w:rPr>
          <w:rFonts w:ascii="Times New Roman" w:hAnsi="Times New Roman"/>
          <w:spacing w:val="-77"/>
        </w:rPr>
        <w:t>，</w:t>
      </w:r>
      <w:r>
        <w:rPr>
          <w:rFonts w:ascii="Times New Roman" w:hAnsi="Times New Roman"/>
        </w:rPr>
        <w:t>对重大危险源进行识别，判别存在该类物质产生的贮存运输系统是否属于重大危险源</w:t>
      </w:r>
      <w:r>
        <w:rPr>
          <w:rFonts w:ascii="Times New Roman" w:hAnsi="Times New Roman"/>
          <w:spacing w:val="-24"/>
        </w:rPr>
        <w:t>。</w:t>
      </w:r>
      <w:r>
        <w:rPr>
          <w:rFonts w:ascii="Times New Roman" w:hAnsi="Times New Roman"/>
        </w:rPr>
        <w:t>对</w:t>
      </w:r>
      <w:r>
        <w:rPr>
          <w:rFonts w:ascii="Times New Roman" w:hAnsi="Times New Roman"/>
          <w:spacing w:val="-24"/>
        </w:rPr>
        <w:t>照</w:t>
      </w:r>
      <w:r>
        <w:rPr>
          <w:rFonts w:ascii="Times New Roman" w:hAnsi="Times New Roman"/>
          <w:spacing w:val="-3"/>
        </w:rPr>
        <w:t>《</w:t>
      </w:r>
      <w:r>
        <w:rPr>
          <w:rFonts w:ascii="Times New Roman" w:hAnsi="Times New Roman"/>
        </w:rPr>
        <w:t>危险化学品重大危险源辨识</w:t>
      </w:r>
      <w:r>
        <w:rPr>
          <w:rFonts w:ascii="Times New Roman" w:hAnsi="Times New Roman"/>
          <w:spacing w:val="-137"/>
        </w:rPr>
        <w:t>》</w:t>
      </w:r>
      <w:r>
        <w:rPr>
          <w:rFonts w:ascii="Times New Roman" w:hAnsi="Times New Roman"/>
          <w:spacing w:val="-1"/>
        </w:rPr>
        <w:t>（</w:t>
      </w:r>
      <w:r>
        <w:rPr>
          <w:rFonts w:ascii="Times New Roman" w:hAnsi="Times New Roman"/>
        </w:rPr>
        <w:t>GB18218</w:t>
      </w:r>
      <w:r>
        <w:rPr>
          <w:rFonts w:ascii="Times New Roman" w:hAnsi="Times New Roman"/>
        </w:rPr>
        <w:t>－</w:t>
      </w:r>
      <w:r>
        <w:rPr>
          <w:rFonts w:ascii="Times New Roman" w:hAnsi="Times New Roman"/>
        </w:rPr>
        <w:t>2009</w:t>
      </w:r>
      <w:r>
        <w:rPr>
          <w:rFonts w:ascii="Times New Roman" w:hAnsi="Times New Roman"/>
          <w:spacing w:val="-17"/>
        </w:rPr>
        <w:t>）</w:t>
      </w:r>
      <w:r>
        <w:rPr>
          <w:rFonts w:ascii="Times New Roman" w:hAnsi="Times New Roman"/>
        </w:rPr>
        <w:t>和风险导则附录</w:t>
      </w:r>
      <w:r>
        <w:rPr>
          <w:rFonts w:ascii="Times New Roman" w:hAnsi="Times New Roman"/>
          <w:spacing w:val="-60"/>
        </w:rPr>
        <w:t xml:space="preserve"> </w:t>
      </w:r>
      <w:r>
        <w:rPr>
          <w:rFonts w:ascii="Times New Roman" w:hAnsi="Times New Roman"/>
        </w:rPr>
        <w:t>A.1</w:t>
      </w:r>
      <w:r>
        <w:rPr>
          <w:rFonts w:ascii="Times New Roman" w:hAnsi="Times New Roman"/>
          <w:spacing w:val="-60"/>
        </w:rPr>
        <w:t xml:space="preserve"> </w:t>
      </w:r>
      <w:r>
        <w:rPr>
          <w:rFonts w:ascii="Times New Roman" w:hAnsi="Times New Roman"/>
        </w:rPr>
        <w:t>中的危险物名称及临界量情况</w:t>
      </w:r>
      <w:r>
        <w:rPr>
          <w:rFonts w:ascii="Times New Roman" w:hAnsi="Times New Roman"/>
          <w:spacing w:val="-17"/>
        </w:rPr>
        <w:t>，</w:t>
      </w:r>
      <w:r>
        <w:rPr>
          <w:rFonts w:ascii="Times New Roman" w:hAnsi="Times New Roman"/>
        </w:rPr>
        <w:t>华懋公司未构成重大危险源。</w:t>
      </w:r>
    </w:p>
    <w:p w:rsidR="008B2DB9" w:rsidRDefault="008B2DB9">
      <w:pPr>
        <w:pStyle w:val="a4"/>
        <w:kinsoku w:val="0"/>
        <w:overflowPunct w:val="0"/>
        <w:spacing w:line="360" w:lineRule="auto"/>
        <w:ind w:right="174" w:firstLineChars="200" w:firstLine="480"/>
        <w:rPr>
          <w:rFonts w:ascii="Times New Roman" w:hAnsi="Times New Roman"/>
          <w:position w:val="2"/>
        </w:rPr>
      </w:pPr>
    </w:p>
    <w:p w:rsidR="008B2DB9" w:rsidRDefault="008B2DB9">
      <w:pPr>
        <w:pStyle w:val="a4"/>
        <w:spacing w:after="0"/>
        <w:rPr>
          <w:rFonts w:ascii="Times New Roman" w:hAnsi="Times New Roman"/>
          <w:b/>
          <w:bCs/>
          <w:spacing w:val="2"/>
        </w:rPr>
      </w:pPr>
    </w:p>
    <w:p w:rsidR="008B2DB9" w:rsidRDefault="008B2DB9">
      <w:pPr>
        <w:pStyle w:val="a4"/>
        <w:spacing w:after="0"/>
        <w:ind w:firstLineChars="700" w:firstLine="1715"/>
        <w:rPr>
          <w:rFonts w:ascii="Times New Roman" w:hAnsi="Times New Roman"/>
          <w:b/>
          <w:bCs/>
          <w:spacing w:val="2"/>
        </w:rPr>
      </w:pPr>
    </w:p>
    <w:p w:rsidR="008B2DB9" w:rsidRDefault="00C238C4">
      <w:pPr>
        <w:kinsoku w:val="0"/>
        <w:overflowPunct w:val="0"/>
        <w:jc w:val="center"/>
        <w:rPr>
          <w:rFonts w:ascii="Times New Roman" w:hAnsi="Times New Roman"/>
          <w:b/>
          <w:bCs/>
        </w:rPr>
      </w:pPr>
      <w:r>
        <w:rPr>
          <w:rFonts w:ascii="Times New Roman" w:hAnsi="Times New Roman"/>
          <w:b/>
          <w:bCs/>
        </w:rPr>
        <w:lastRenderedPageBreak/>
        <w:t>表</w:t>
      </w:r>
      <w:r>
        <w:rPr>
          <w:rFonts w:ascii="Times New Roman" w:hAnsi="Times New Roman"/>
          <w:b/>
          <w:bCs/>
        </w:rPr>
        <w:t>4.4.1</w:t>
      </w:r>
      <w:r>
        <w:rPr>
          <w:rFonts w:ascii="Times New Roman" w:hAnsi="Times New Roman"/>
          <w:b/>
          <w:bCs/>
        </w:rPr>
        <w:t>危险物质名称及临界量</w:t>
      </w:r>
    </w:p>
    <w:tbl>
      <w:tblPr>
        <w:tblpPr w:leftFromText="180" w:rightFromText="180" w:vertAnchor="text" w:horzAnchor="page" w:tblpXSpec="center" w:tblpY="309"/>
        <w:tblOverlap w:val="never"/>
        <w:tblW w:w="0" w:type="auto"/>
        <w:jc w:val="center"/>
        <w:tblBorders>
          <w:top w:val="single" w:sz="12" w:space="0" w:color="000000"/>
          <w:bottom w:val="single" w:sz="12" w:space="0" w:color="000000"/>
          <w:insideH w:val="single" w:sz="6" w:space="0" w:color="000000"/>
          <w:insideV w:val="single" w:sz="6" w:space="0" w:color="000000"/>
        </w:tblBorders>
        <w:tblLayout w:type="fixed"/>
        <w:tblLook w:val="0000"/>
      </w:tblPr>
      <w:tblGrid>
        <w:gridCol w:w="1191"/>
        <w:gridCol w:w="1223"/>
        <w:gridCol w:w="1182"/>
        <w:gridCol w:w="1216"/>
        <w:gridCol w:w="2022"/>
        <w:gridCol w:w="2450"/>
      </w:tblGrid>
      <w:tr w:rsidR="008B2DB9">
        <w:trPr>
          <w:trHeight w:hRule="exact" w:val="374"/>
          <w:jc w:val="center"/>
        </w:trPr>
        <w:tc>
          <w:tcPr>
            <w:tcW w:w="1191" w:type="dxa"/>
            <w:vMerge w:val="restart"/>
            <w:tcBorders>
              <w:tl2br w:val="nil"/>
              <w:tr2bl w:val="nil"/>
            </w:tcBorders>
            <w:vAlign w:val="center"/>
          </w:tcPr>
          <w:p w:rsidR="008B2DB9" w:rsidRDefault="00C238C4">
            <w:pPr>
              <w:jc w:val="center"/>
              <w:rPr>
                <w:sz w:val="21"/>
                <w:szCs w:val="21"/>
              </w:rPr>
            </w:pPr>
            <w:r>
              <w:rPr>
                <w:sz w:val="21"/>
                <w:szCs w:val="21"/>
              </w:rPr>
              <w:t>物质名称</w:t>
            </w:r>
          </w:p>
        </w:tc>
        <w:tc>
          <w:tcPr>
            <w:tcW w:w="1223" w:type="dxa"/>
            <w:vMerge w:val="restart"/>
            <w:tcBorders>
              <w:tl2br w:val="nil"/>
              <w:tr2bl w:val="nil"/>
            </w:tcBorders>
            <w:vAlign w:val="center"/>
          </w:tcPr>
          <w:p w:rsidR="008B2DB9" w:rsidRDefault="00C238C4">
            <w:pPr>
              <w:jc w:val="center"/>
              <w:rPr>
                <w:sz w:val="21"/>
                <w:szCs w:val="21"/>
              </w:rPr>
            </w:pPr>
            <w:r>
              <w:rPr>
                <w:sz w:val="21"/>
                <w:szCs w:val="21"/>
              </w:rPr>
              <w:t>危险性特点</w:t>
            </w:r>
          </w:p>
        </w:tc>
        <w:tc>
          <w:tcPr>
            <w:tcW w:w="2398" w:type="dxa"/>
            <w:gridSpan w:val="2"/>
            <w:tcBorders>
              <w:tl2br w:val="nil"/>
              <w:tr2bl w:val="nil"/>
            </w:tcBorders>
            <w:vAlign w:val="center"/>
          </w:tcPr>
          <w:p w:rsidR="008B2DB9" w:rsidRDefault="00C238C4">
            <w:pPr>
              <w:jc w:val="center"/>
              <w:rPr>
                <w:sz w:val="21"/>
                <w:szCs w:val="21"/>
              </w:rPr>
            </w:pPr>
            <w:r>
              <w:rPr>
                <w:sz w:val="21"/>
                <w:szCs w:val="21"/>
              </w:rPr>
              <w:t>项目存储量（</w:t>
            </w:r>
            <w:r>
              <w:rPr>
                <w:sz w:val="21"/>
                <w:szCs w:val="21"/>
              </w:rPr>
              <w:t>t</w:t>
            </w:r>
            <w:r>
              <w:rPr>
                <w:sz w:val="21"/>
                <w:szCs w:val="21"/>
              </w:rPr>
              <w:t>）</w:t>
            </w:r>
          </w:p>
        </w:tc>
        <w:tc>
          <w:tcPr>
            <w:tcW w:w="2022" w:type="dxa"/>
            <w:vMerge w:val="restart"/>
            <w:tcBorders>
              <w:tl2br w:val="nil"/>
              <w:tr2bl w:val="nil"/>
            </w:tcBorders>
            <w:vAlign w:val="center"/>
          </w:tcPr>
          <w:p w:rsidR="008B2DB9" w:rsidRDefault="00C238C4">
            <w:pPr>
              <w:jc w:val="center"/>
              <w:rPr>
                <w:sz w:val="21"/>
                <w:szCs w:val="21"/>
              </w:rPr>
            </w:pPr>
            <w:r>
              <w:rPr>
                <w:sz w:val="21"/>
                <w:szCs w:val="21"/>
              </w:rPr>
              <w:t>临界量（</w:t>
            </w:r>
            <w:r>
              <w:rPr>
                <w:sz w:val="21"/>
                <w:szCs w:val="21"/>
              </w:rPr>
              <w:t>t</w:t>
            </w:r>
            <w:r>
              <w:rPr>
                <w:sz w:val="21"/>
                <w:szCs w:val="21"/>
              </w:rPr>
              <w:t>）</w:t>
            </w:r>
          </w:p>
        </w:tc>
        <w:tc>
          <w:tcPr>
            <w:tcW w:w="2450" w:type="dxa"/>
            <w:vMerge w:val="restart"/>
            <w:tcBorders>
              <w:tl2br w:val="nil"/>
              <w:tr2bl w:val="nil"/>
            </w:tcBorders>
            <w:vAlign w:val="center"/>
          </w:tcPr>
          <w:p w:rsidR="008B2DB9" w:rsidRDefault="00C238C4">
            <w:pPr>
              <w:jc w:val="center"/>
              <w:rPr>
                <w:sz w:val="21"/>
                <w:szCs w:val="21"/>
              </w:rPr>
            </w:pPr>
            <w:r>
              <w:rPr>
                <w:sz w:val="21"/>
                <w:szCs w:val="21"/>
              </w:rPr>
              <w:t>是否为重大</w:t>
            </w:r>
            <w:r>
              <w:rPr>
                <w:sz w:val="21"/>
                <w:szCs w:val="21"/>
              </w:rPr>
              <w:t xml:space="preserve"> </w:t>
            </w:r>
            <w:r>
              <w:rPr>
                <w:sz w:val="21"/>
                <w:szCs w:val="21"/>
              </w:rPr>
              <w:t>危险源</w:t>
            </w:r>
          </w:p>
        </w:tc>
      </w:tr>
      <w:tr w:rsidR="008B2DB9">
        <w:trPr>
          <w:trHeight w:hRule="exact" w:val="505"/>
          <w:jc w:val="center"/>
        </w:trPr>
        <w:tc>
          <w:tcPr>
            <w:tcW w:w="1191" w:type="dxa"/>
            <w:vMerge/>
            <w:tcBorders>
              <w:tl2br w:val="nil"/>
              <w:tr2bl w:val="nil"/>
            </w:tcBorders>
            <w:vAlign w:val="center"/>
          </w:tcPr>
          <w:p w:rsidR="008B2DB9" w:rsidRDefault="008B2DB9">
            <w:pPr>
              <w:jc w:val="center"/>
              <w:rPr>
                <w:sz w:val="21"/>
                <w:szCs w:val="21"/>
              </w:rPr>
            </w:pPr>
          </w:p>
        </w:tc>
        <w:tc>
          <w:tcPr>
            <w:tcW w:w="1223" w:type="dxa"/>
            <w:vMerge/>
            <w:tcBorders>
              <w:tl2br w:val="nil"/>
              <w:tr2bl w:val="nil"/>
            </w:tcBorders>
            <w:vAlign w:val="center"/>
          </w:tcPr>
          <w:p w:rsidR="008B2DB9" w:rsidRDefault="008B2DB9">
            <w:pPr>
              <w:jc w:val="center"/>
              <w:rPr>
                <w:sz w:val="21"/>
                <w:szCs w:val="21"/>
              </w:rPr>
            </w:pPr>
          </w:p>
        </w:tc>
        <w:tc>
          <w:tcPr>
            <w:tcW w:w="1182" w:type="dxa"/>
            <w:tcBorders>
              <w:tl2br w:val="nil"/>
              <w:tr2bl w:val="nil"/>
            </w:tcBorders>
            <w:vAlign w:val="center"/>
          </w:tcPr>
          <w:p w:rsidR="008B2DB9" w:rsidRDefault="00C238C4">
            <w:pPr>
              <w:jc w:val="center"/>
              <w:rPr>
                <w:sz w:val="21"/>
                <w:szCs w:val="21"/>
              </w:rPr>
            </w:pPr>
            <w:r>
              <w:rPr>
                <w:sz w:val="21"/>
                <w:szCs w:val="21"/>
              </w:rPr>
              <w:t>生产场所</w:t>
            </w:r>
          </w:p>
        </w:tc>
        <w:tc>
          <w:tcPr>
            <w:tcW w:w="1216" w:type="dxa"/>
            <w:tcBorders>
              <w:tl2br w:val="nil"/>
              <w:tr2bl w:val="nil"/>
            </w:tcBorders>
            <w:vAlign w:val="center"/>
          </w:tcPr>
          <w:p w:rsidR="008B2DB9" w:rsidRDefault="00C238C4">
            <w:pPr>
              <w:jc w:val="center"/>
              <w:rPr>
                <w:sz w:val="21"/>
                <w:szCs w:val="21"/>
              </w:rPr>
            </w:pPr>
            <w:r>
              <w:rPr>
                <w:sz w:val="21"/>
                <w:szCs w:val="21"/>
              </w:rPr>
              <w:t>贮存场所</w:t>
            </w:r>
          </w:p>
        </w:tc>
        <w:tc>
          <w:tcPr>
            <w:tcW w:w="2022" w:type="dxa"/>
            <w:vMerge/>
            <w:tcBorders>
              <w:tl2br w:val="nil"/>
              <w:tr2bl w:val="nil"/>
            </w:tcBorders>
            <w:vAlign w:val="center"/>
          </w:tcPr>
          <w:p w:rsidR="008B2DB9" w:rsidRDefault="008B2DB9">
            <w:pPr>
              <w:jc w:val="center"/>
              <w:rPr>
                <w:sz w:val="21"/>
                <w:szCs w:val="21"/>
              </w:rPr>
            </w:pPr>
          </w:p>
        </w:tc>
        <w:tc>
          <w:tcPr>
            <w:tcW w:w="2450" w:type="dxa"/>
            <w:vMerge/>
            <w:tcBorders>
              <w:tl2br w:val="nil"/>
              <w:tr2bl w:val="nil"/>
            </w:tcBorders>
            <w:vAlign w:val="center"/>
          </w:tcPr>
          <w:p w:rsidR="008B2DB9" w:rsidRDefault="008B2DB9">
            <w:pPr>
              <w:jc w:val="center"/>
              <w:rPr>
                <w:sz w:val="21"/>
                <w:szCs w:val="21"/>
              </w:rPr>
            </w:pPr>
          </w:p>
        </w:tc>
      </w:tr>
      <w:tr w:rsidR="008B2DB9">
        <w:trPr>
          <w:trHeight w:hRule="exact" w:val="336"/>
          <w:jc w:val="center"/>
        </w:trPr>
        <w:tc>
          <w:tcPr>
            <w:tcW w:w="1191" w:type="dxa"/>
            <w:tcBorders>
              <w:tl2br w:val="nil"/>
              <w:tr2bl w:val="nil"/>
            </w:tcBorders>
            <w:vAlign w:val="center"/>
          </w:tcPr>
          <w:p w:rsidR="008B2DB9" w:rsidRDefault="00C238C4">
            <w:pPr>
              <w:jc w:val="center"/>
              <w:rPr>
                <w:sz w:val="21"/>
                <w:szCs w:val="21"/>
              </w:rPr>
            </w:pPr>
            <w:r>
              <w:rPr>
                <w:sz w:val="21"/>
                <w:szCs w:val="21"/>
              </w:rPr>
              <w:t>DMF</w:t>
            </w:r>
          </w:p>
        </w:tc>
        <w:tc>
          <w:tcPr>
            <w:tcW w:w="1223" w:type="dxa"/>
            <w:tcBorders>
              <w:tl2br w:val="nil"/>
              <w:tr2bl w:val="nil"/>
            </w:tcBorders>
            <w:vAlign w:val="center"/>
          </w:tcPr>
          <w:p w:rsidR="008B2DB9" w:rsidRDefault="00C238C4">
            <w:pPr>
              <w:jc w:val="center"/>
              <w:rPr>
                <w:sz w:val="21"/>
                <w:szCs w:val="21"/>
              </w:rPr>
            </w:pPr>
            <w:r>
              <w:rPr>
                <w:sz w:val="21"/>
                <w:szCs w:val="21"/>
              </w:rPr>
              <w:t>高闪点液体</w:t>
            </w:r>
          </w:p>
        </w:tc>
        <w:tc>
          <w:tcPr>
            <w:tcW w:w="1182" w:type="dxa"/>
            <w:tcBorders>
              <w:tl2br w:val="nil"/>
              <w:tr2bl w:val="nil"/>
            </w:tcBorders>
            <w:vAlign w:val="center"/>
          </w:tcPr>
          <w:p w:rsidR="008B2DB9" w:rsidRDefault="00C238C4">
            <w:pPr>
              <w:jc w:val="center"/>
              <w:rPr>
                <w:sz w:val="21"/>
                <w:szCs w:val="21"/>
              </w:rPr>
            </w:pPr>
            <w:r>
              <w:rPr>
                <w:sz w:val="21"/>
                <w:szCs w:val="21"/>
              </w:rPr>
              <w:t>0.1</w:t>
            </w:r>
          </w:p>
        </w:tc>
        <w:tc>
          <w:tcPr>
            <w:tcW w:w="1216" w:type="dxa"/>
            <w:tcBorders>
              <w:tl2br w:val="nil"/>
              <w:tr2bl w:val="nil"/>
            </w:tcBorders>
            <w:vAlign w:val="center"/>
          </w:tcPr>
          <w:p w:rsidR="008B2DB9" w:rsidRDefault="00C238C4">
            <w:pPr>
              <w:jc w:val="center"/>
              <w:rPr>
                <w:sz w:val="21"/>
                <w:szCs w:val="21"/>
              </w:rPr>
            </w:pPr>
            <w:r>
              <w:rPr>
                <w:sz w:val="21"/>
                <w:szCs w:val="21"/>
              </w:rPr>
              <w:t>1.5</w:t>
            </w:r>
          </w:p>
        </w:tc>
        <w:tc>
          <w:tcPr>
            <w:tcW w:w="2022" w:type="dxa"/>
            <w:tcBorders>
              <w:tl2br w:val="nil"/>
              <w:tr2bl w:val="nil"/>
            </w:tcBorders>
            <w:vAlign w:val="center"/>
          </w:tcPr>
          <w:p w:rsidR="008B2DB9" w:rsidRDefault="00C238C4">
            <w:pPr>
              <w:jc w:val="center"/>
              <w:rPr>
                <w:sz w:val="21"/>
                <w:szCs w:val="21"/>
              </w:rPr>
            </w:pPr>
            <w:r>
              <w:rPr>
                <w:sz w:val="21"/>
                <w:szCs w:val="21"/>
              </w:rPr>
              <w:t>无</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4"/>
          <w:jc w:val="center"/>
        </w:trPr>
        <w:tc>
          <w:tcPr>
            <w:tcW w:w="1191" w:type="dxa"/>
            <w:tcBorders>
              <w:tl2br w:val="nil"/>
              <w:tr2bl w:val="nil"/>
            </w:tcBorders>
            <w:vAlign w:val="center"/>
          </w:tcPr>
          <w:p w:rsidR="008B2DB9" w:rsidRDefault="00C238C4">
            <w:pPr>
              <w:jc w:val="center"/>
              <w:rPr>
                <w:sz w:val="21"/>
                <w:szCs w:val="21"/>
              </w:rPr>
            </w:pPr>
            <w:r>
              <w:rPr>
                <w:sz w:val="21"/>
                <w:szCs w:val="21"/>
              </w:rPr>
              <w:t>醋酸甲酯</w:t>
            </w:r>
          </w:p>
        </w:tc>
        <w:tc>
          <w:tcPr>
            <w:tcW w:w="1223" w:type="dxa"/>
            <w:tcBorders>
              <w:tl2br w:val="nil"/>
              <w:tr2bl w:val="nil"/>
            </w:tcBorders>
            <w:vAlign w:val="center"/>
          </w:tcPr>
          <w:p w:rsidR="008B2DB9" w:rsidRDefault="00C238C4">
            <w:pPr>
              <w:jc w:val="center"/>
              <w:rPr>
                <w:sz w:val="21"/>
                <w:szCs w:val="21"/>
              </w:rPr>
            </w:pPr>
            <w:r>
              <w:rPr>
                <w:sz w:val="21"/>
                <w:szCs w:val="21"/>
              </w:rPr>
              <w:t>低闪点液体</w:t>
            </w:r>
          </w:p>
        </w:tc>
        <w:tc>
          <w:tcPr>
            <w:tcW w:w="1182" w:type="dxa"/>
            <w:tcBorders>
              <w:tl2br w:val="nil"/>
              <w:tr2bl w:val="nil"/>
            </w:tcBorders>
            <w:vAlign w:val="center"/>
          </w:tcPr>
          <w:p w:rsidR="008B2DB9" w:rsidRDefault="00C238C4">
            <w:pPr>
              <w:jc w:val="center"/>
              <w:rPr>
                <w:sz w:val="21"/>
                <w:szCs w:val="21"/>
              </w:rPr>
            </w:pPr>
            <w:r>
              <w:rPr>
                <w:sz w:val="21"/>
                <w:szCs w:val="21"/>
              </w:rPr>
              <w:t>1</w:t>
            </w:r>
          </w:p>
        </w:tc>
        <w:tc>
          <w:tcPr>
            <w:tcW w:w="1216" w:type="dxa"/>
            <w:tcBorders>
              <w:tl2br w:val="nil"/>
              <w:tr2bl w:val="nil"/>
            </w:tcBorders>
            <w:vAlign w:val="center"/>
          </w:tcPr>
          <w:p w:rsidR="008B2DB9" w:rsidRDefault="00C238C4">
            <w:pPr>
              <w:jc w:val="center"/>
              <w:rPr>
                <w:sz w:val="21"/>
                <w:szCs w:val="21"/>
              </w:rPr>
            </w:pPr>
            <w:r>
              <w:rPr>
                <w:sz w:val="21"/>
                <w:szCs w:val="21"/>
              </w:rPr>
              <w:t>20</w:t>
            </w:r>
          </w:p>
        </w:tc>
        <w:tc>
          <w:tcPr>
            <w:tcW w:w="2022" w:type="dxa"/>
            <w:tcBorders>
              <w:tl2br w:val="nil"/>
              <w:tr2bl w:val="nil"/>
            </w:tcBorders>
            <w:vAlign w:val="center"/>
          </w:tcPr>
          <w:p w:rsidR="008B2DB9" w:rsidRDefault="00C238C4">
            <w:pPr>
              <w:jc w:val="center"/>
              <w:rPr>
                <w:sz w:val="21"/>
                <w:szCs w:val="21"/>
              </w:rPr>
            </w:pPr>
            <w:r>
              <w:rPr>
                <w:sz w:val="21"/>
                <w:szCs w:val="21"/>
              </w:rPr>
              <w:t>无</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6"/>
          <w:jc w:val="center"/>
        </w:trPr>
        <w:tc>
          <w:tcPr>
            <w:tcW w:w="1191" w:type="dxa"/>
            <w:tcBorders>
              <w:tl2br w:val="nil"/>
              <w:tr2bl w:val="nil"/>
            </w:tcBorders>
            <w:vAlign w:val="center"/>
          </w:tcPr>
          <w:p w:rsidR="008B2DB9" w:rsidRDefault="00C238C4">
            <w:pPr>
              <w:jc w:val="center"/>
              <w:rPr>
                <w:sz w:val="21"/>
                <w:szCs w:val="21"/>
              </w:rPr>
            </w:pPr>
            <w:r>
              <w:rPr>
                <w:sz w:val="21"/>
                <w:szCs w:val="21"/>
              </w:rPr>
              <w:t>液碱</w:t>
            </w:r>
          </w:p>
        </w:tc>
        <w:tc>
          <w:tcPr>
            <w:tcW w:w="1223" w:type="dxa"/>
            <w:tcBorders>
              <w:tl2br w:val="nil"/>
              <w:tr2bl w:val="nil"/>
            </w:tcBorders>
            <w:vAlign w:val="center"/>
          </w:tcPr>
          <w:p w:rsidR="008B2DB9" w:rsidRDefault="00C238C4">
            <w:pPr>
              <w:jc w:val="center"/>
              <w:rPr>
                <w:sz w:val="21"/>
                <w:szCs w:val="21"/>
              </w:rPr>
            </w:pPr>
            <w:r>
              <w:rPr>
                <w:sz w:val="21"/>
                <w:szCs w:val="21"/>
              </w:rPr>
              <w:t>碱性腐蚀品</w:t>
            </w:r>
          </w:p>
        </w:tc>
        <w:tc>
          <w:tcPr>
            <w:tcW w:w="1182" w:type="dxa"/>
            <w:tcBorders>
              <w:tl2br w:val="nil"/>
              <w:tr2bl w:val="nil"/>
            </w:tcBorders>
            <w:vAlign w:val="center"/>
          </w:tcPr>
          <w:p w:rsidR="008B2DB9" w:rsidRDefault="00C238C4">
            <w:pPr>
              <w:jc w:val="center"/>
              <w:rPr>
                <w:sz w:val="21"/>
                <w:szCs w:val="21"/>
              </w:rPr>
            </w:pPr>
            <w:r>
              <w:rPr>
                <w:sz w:val="21"/>
                <w:szCs w:val="21"/>
              </w:rPr>
              <w:t>1.5</w:t>
            </w:r>
          </w:p>
        </w:tc>
        <w:tc>
          <w:tcPr>
            <w:tcW w:w="1216" w:type="dxa"/>
            <w:tcBorders>
              <w:tl2br w:val="nil"/>
              <w:tr2bl w:val="nil"/>
            </w:tcBorders>
            <w:vAlign w:val="center"/>
          </w:tcPr>
          <w:p w:rsidR="008B2DB9" w:rsidRDefault="00C238C4">
            <w:pPr>
              <w:jc w:val="center"/>
              <w:rPr>
                <w:sz w:val="21"/>
                <w:szCs w:val="21"/>
              </w:rPr>
            </w:pPr>
            <w:r>
              <w:rPr>
                <w:sz w:val="21"/>
                <w:szCs w:val="21"/>
              </w:rPr>
              <w:t>30</w:t>
            </w:r>
          </w:p>
        </w:tc>
        <w:tc>
          <w:tcPr>
            <w:tcW w:w="2022" w:type="dxa"/>
            <w:tcBorders>
              <w:tl2br w:val="nil"/>
              <w:tr2bl w:val="nil"/>
            </w:tcBorders>
            <w:vAlign w:val="center"/>
          </w:tcPr>
          <w:p w:rsidR="008B2DB9" w:rsidRDefault="00C238C4">
            <w:pPr>
              <w:jc w:val="center"/>
              <w:rPr>
                <w:sz w:val="21"/>
                <w:szCs w:val="21"/>
              </w:rPr>
            </w:pPr>
            <w:r>
              <w:rPr>
                <w:sz w:val="21"/>
                <w:szCs w:val="21"/>
              </w:rPr>
              <w:t>无</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6"/>
          <w:jc w:val="center"/>
        </w:trPr>
        <w:tc>
          <w:tcPr>
            <w:tcW w:w="1191" w:type="dxa"/>
            <w:tcBorders>
              <w:tl2br w:val="nil"/>
              <w:tr2bl w:val="nil"/>
            </w:tcBorders>
            <w:vAlign w:val="center"/>
          </w:tcPr>
          <w:p w:rsidR="008B2DB9" w:rsidRDefault="00C238C4">
            <w:pPr>
              <w:jc w:val="center"/>
              <w:rPr>
                <w:sz w:val="21"/>
                <w:szCs w:val="21"/>
              </w:rPr>
            </w:pPr>
            <w:r>
              <w:rPr>
                <w:sz w:val="21"/>
                <w:szCs w:val="21"/>
              </w:rPr>
              <w:t>双氧水</w:t>
            </w:r>
          </w:p>
        </w:tc>
        <w:tc>
          <w:tcPr>
            <w:tcW w:w="1223" w:type="dxa"/>
            <w:tcBorders>
              <w:tl2br w:val="nil"/>
              <w:tr2bl w:val="nil"/>
            </w:tcBorders>
            <w:vAlign w:val="center"/>
          </w:tcPr>
          <w:p w:rsidR="008B2DB9" w:rsidRDefault="00C238C4">
            <w:pPr>
              <w:jc w:val="center"/>
              <w:rPr>
                <w:sz w:val="21"/>
                <w:szCs w:val="21"/>
              </w:rPr>
            </w:pPr>
            <w:r>
              <w:rPr>
                <w:sz w:val="21"/>
                <w:szCs w:val="21"/>
              </w:rPr>
              <w:t>氧化剂</w:t>
            </w:r>
          </w:p>
        </w:tc>
        <w:tc>
          <w:tcPr>
            <w:tcW w:w="1182" w:type="dxa"/>
            <w:tcBorders>
              <w:tl2br w:val="nil"/>
              <w:tr2bl w:val="nil"/>
            </w:tcBorders>
            <w:vAlign w:val="center"/>
          </w:tcPr>
          <w:p w:rsidR="008B2DB9" w:rsidRDefault="00C238C4">
            <w:pPr>
              <w:jc w:val="center"/>
              <w:rPr>
                <w:sz w:val="21"/>
                <w:szCs w:val="21"/>
              </w:rPr>
            </w:pPr>
            <w:r>
              <w:rPr>
                <w:sz w:val="21"/>
                <w:szCs w:val="21"/>
              </w:rPr>
              <w:t>0.02</w:t>
            </w:r>
          </w:p>
        </w:tc>
        <w:tc>
          <w:tcPr>
            <w:tcW w:w="1216" w:type="dxa"/>
            <w:tcBorders>
              <w:tl2br w:val="nil"/>
              <w:tr2bl w:val="nil"/>
            </w:tcBorders>
            <w:vAlign w:val="center"/>
          </w:tcPr>
          <w:p w:rsidR="008B2DB9" w:rsidRDefault="00C238C4">
            <w:pPr>
              <w:jc w:val="center"/>
              <w:rPr>
                <w:sz w:val="21"/>
                <w:szCs w:val="21"/>
              </w:rPr>
            </w:pPr>
            <w:r>
              <w:rPr>
                <w:sz w:val="21"/>
                <w:szCs w:val="21"/>
              </w:rPr>
              <w:t>0.2</w:t>
            </w:r>
          </w:p>
        </w:tc>
        <w:tc>
          <w:tcPr>
            <w:tcW w:w="2022" w:type="dxa"/>
            <w:tcBorders>
              <w:tl2br w:val="nil"/>
              <w:tr2bl w:val="nil"/>
            </w:tcBorders>
            <w:vAlign w:val="center"/>
          </w:tcPr>
          <w:p w:rsidR="008B2DB9" w:rsidRDefault="00C238C4">
            <w:pPr>
              <w:jc w:val="center"/>
              <w:rPr>
                <w:sz w:val="21"/>
                <w:szCs w:val="21"/>
              </w:rPr>
            </w:pPr>
            <w:r>
              <w:rPr>
                <w:sz w:val="21"/>
                <w:szCs w:val="21"/>
              </w:rPr>
              <w:t>无</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6"/>
          <w:jc w:val="center"/>
        </w:trPr>
        <w:tc>
          <w:tcPr>
            <w:tcW w:w="1191" w:type="dxa"/>
            <w:tcBorders>
              <w:tl2br w:val="nil"/>
              <w:tr2bl w:val="nil"/>
            </w:tcBorders>
            <w:vAlign w:val="center"/>
          </w:tcPr>
          <w:p w:rsidR="008B2DB9" w:rsidRDefault="00C238C4">
            <w:pPr>
              <w:jc w:val="center"/>
              <w:rPr>
                <w:sz w:val="21"/>
                <w:szCs w:val="21"/>
              </w:rPr>
            </w:pPr>
            <w:r>
              <w:rPr>
                <w:sz w:val="21"/>
                <w:szCs w:val="21"/>
              </w:rPr>
              <w:t>乙酸</w:t>
            </w:r>
          </w:p>
        </w:tc>
        <w:tc>
          <w:tcPr>
            <w:tcW w:w="1223" w:type="dxa"/>
            <w:tcBorders>
              <w:tl2br w:val="nil"/>
              <w:tr2bl w:val="nil"/>
            </w:tcBorders>
            <w:vAlign w:val="center"/>
          </w:tcPr>
          <w:p w:rsidR="008B2DB9" w:rsidRDefault="00C238C4">
            <w:pPr>
              <w:jc w:val="center"/>
              <w:rPr>
                <w:sz w:val="21"/>
                <w:szCs w:val="21"/>
              </w:rPr>
            </w:pPr>
            <w:r>
              <w:rPr>
                <w:sz w:val="21"/>
                <w:szCs w:val="21"/>
              </w:rPr>
              <w:t>可燃液体</w:t>
            </w:r>
          </w:p>
        </w:tc>
        <w:tc>
          <w:tcPr>
            <w:tcW w:w="1182" w:type="dxa"/>
            <w:tcBorders>
              <w:tl2br w:val="nil"/>
              <w:tr2bl w:val="nil"/>
            </w:tcBorders>
            <w:vAlign w:val="center"/>
          </w:tcPr>
          <w:p w:rsidR="008B2DB9" w:rsidRDefault="00C238C4">
            <w:pPr>
              <w:jc w:val="center"/>
              <w:rPr>
                <w:sz w:val="21"/>
                <w:szCs w:val="21"/>
              </w:rPr>
            </w:pPr>
            <w:r>
              <w:rPr>
                <w:sz w:val="21"/>
                <w:szCs w:val="21"/>
              </w:rPr>
              <w:t>0</w:t>
            </w:r>
          </w:p>
        </w:tc>
        <w:tc>
          <w:tcPr>
            <w:tcW w:w="1216" w:type="dxa"/>
            <w:tcBorders>
              <w:tl2br w:val="nil"/>
              <w:tr2bl w:val="nil"/>
            </w:tcBorders>
            <w:vAlign w:val="center"/>
          </w:tcPr>
          <w:p w:rsidR="008B2DB9" w:rsidRDefault="00C238C4">
            <w:pPr>
              <w:jc w:val="center"/>
              <w:rPr>
                <w:sz w:val="21"/>
                <w:szCs w:val="21"/>
              </w:rPr>
            </w:pPr>
            <w:r>
              <w:rPr>
                <w:sz w:val="21"/>
                <w:szCs w:val="21"/>
              </w:rPr>
              <w:t>1.4</w:t>
            </w:r>
          </w:p>
        </w:tc>
        <w:tc>
          <w:tcPr>
            <w:tcW w:w="2022" w:type="dxa"/>
            <w:tcBorders>
              <w:tl2br w:val="nil"/>
              <w:tr2bl w:val="nil"/>
            </w:tcBorders>
            <w:vAlign w:val="center"/>
          </w:tcPr>
          <w:p w:rsidR="008B2DB9" w:rsidRDefault="00C238C4">
            <w:pPr>
              <w:jc w:val="center"/>
              <w:rPr>
                <w:sz w:val="21"/>
                <w:szCs w:val="21"/>
              </w:rPr>
            </w:pPr>
            <w:r>
              <w:rPr>
                <w:sz w:val="21"/>
                <w:szCs w:val="21"/>
              </w:rPr>
              <w:t>10</w:t>
            </w:r>
          </w:p>
          <w:p w:rsidR="008B2DB9" w:rsidRDefault="00C238C4">
            <w:pPr>
              <w:jc w:val="center"/>
              <w:rPr>
                <w:sz w:val="21"/>
                <w:szCs w:val="21"/>
              </w:rPr>
            </w:pPr>
            <w:r>
              <w:rPr>
                <w:sz w:val="21"/>
                <w:szCs w:val="21"/>
              </w:rPr>
              <w:t>100</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4"/>
          <w:jc w:val="center"/>
        </w:trPr>
        <w:tc>
          <w:tcPr>
            <w:tcW w:w="1191" w:type="dxa"/>
            <w:tcBorders>
              <w:tl2br w:val="nil"/>
              <w:tr2bl w:val="nil"/>
            </w:tcBorders>
            <w:vAlign w:val="center"/>
          </w:tcPr>
          <w:p w:rsidR="008B2DB9" w:rsidRDefault="00C238C4">
            <w:pPr>
              <w:jc w:val="center"/>
              <w:rPr>
                <w:sz w:val="21"/>
                <w:szCs w:val="21"/>
              </w:rPr>
            </w:pPr>
            <w:r>
              <w:rPr>
                <w:sz w:val="21"/>
                <w:szCs w:val="21"/>
              </w:rPr>
              <w:t>甲酸</w:t>
            </w:r>
          </w:p>
        </w:tc>
        <w:tc>
          <w:tcPr>
            <w:tcW w:w="1223" w:type="dxa"/>
            <w:tcBorders>
              <w:tl2br w:val="nil"/>
              <w:tr2bl w:val="nil"/>
            </w:tcBorders>
            <w:vAlign w:val="center"/>
          </w:tcPr>
          <w:p w:rsidR="008B2DB9" w:rsidRDefault="00C238C4">
            <w:pPr>
              <w:jc w:val="center"/>
              <w:rPr>
                <w:sz w:val="21"/>
                <w:szCs w:val="21"/>
              </w:rPr>
            </w:pPr>
            <w:r>
              <w:rPr>
                <w:sz w:val="21"/>
                <w:szCs w:val="21"/>
              </w:rPr>
              <w:t>腐蚀品</w:t>
            </w:r>
          </w:p>
        </w:tc>
        <w:tc>
          <w:tcPr>
            <w:tcW w:w="1182" w:type="dxa"/>
            <w:tcBorders>
              <w:tl2br w:val="nil"/>
              <w:tr2bl w:val="nil"/>
            </w:tcBorders>
            <w:vAlign w:val="center"/>
          </w:tcPr>
          <w:p w:rsidR="008B2DB9" w:rsidRDefault="00C238C4">
            <w:pPr>
              <w:jc w:val="center"/>
              <w:rPr>
                <w:sz w:val="21"/>
                <w:szCs w:val="21"/>
              </w:rPr>
            </w:pPr>
            <w:r>
              <w:rPr>
                <w:sz w:val="21"/>
                <w:szCs w:val="21"/>
              </w:rPr>
              <w:t>0</w:t>
            </w:r>
          </w:p>
        </w:tc>
        <w:tc>
          <w:tcPr>
            <w:tcW w:w="1216" w:type="dxa"/>
            <w:tcBorders>
              <w:tl2br w:val="nil"/>
              <w:tr2bl w:val="nil"/>
            </w:tcBorders>
            <w:vAlign w:val="center"/>
          </w:tcPr>
          <w:p w:rsidR="008B2DB9" w:rsidRDefault="00C238C4">
            <w:pPr>
              <w:jc w:val="center"/>
              <w:rPr>
                <w:sz w:val="21"/>
                <w:szCs w:val="21"/>
              </w:rPr>
            </w:pPr>
            <w:r>
              <w:rPr>
                <w:sz w:val="21"/>
                <w:szCs w:val="21"/>
              </w:rPr>
              <w:t>0.6</w:t>
            </w:r>
          </w:p>
        </w:tc>
        <w:tc>
          <w:tcPr>
            <w:tcW w:w="2022" w:type="dxa"/>
            <w:tcBorders>
              <w:tl2br w:val="nil"/>
              <w:tr2bl w:val="nil"/>
            </w:tcBorders>
            <w:vAlign w:val="center"/>
          </w:tcPr>
          <w:p w:rsidR="008B2DB9" w:rsidRDefault="00C238C4">
            <w:pPr>
              <w:jc w:val="center"/>
              <w:rPr>
                <w:sz w:val="21"/>
                <w:szCs w:val="21"/>
              </w:rPr>
            </w:pPr>
            <w:r>
              <w:rPr>
                <w:sz w:val="21"/>
                <w:szCs w:val="21"/>
              </w:rPr>
              <w:t>10</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6"/>
          <w:jc w:val="center"/>
        </w:trPr>
        <w:tc>
          <w:tcPr>
            <w:tcW w:w="1191" w:type="dxa"/>
            <w:tcBorders>
              <w:tl2br w:val="nil"/>
              <w:tr2bl w:val="nil"/>
            </w:tcBorders>
            <w:vAlign w:val="center"/>
          </w:tcPr>
          <w:p w:rsidR="008B2DB9" w:rsidRDefault="00C238C4">
            <w:pPr>
              <w:jc w:val="center"/>
              <w:rPr>
                <w:sz w:val="21"/>
                <w:szCs w:val="21"/>
              </w:rPr>
            </w:pPr>
            <w:r>
              <w:rPr>
                <w:sz w:val="21"/>
                <w:szCs w:val="21"/>
              </w:rPr>
              <w:t>丁酮</w:t>
            </w:r>
          </w:p>
        </w:tc>
        <w:tc>
          <w:tcPr>
            <w:tcW w:w="1223" w:type="dxa"/>
            <w:tcBorders>
              <w:tl2br w:val="nil"/>
              <w:tr2bl w:val="nil"/>
            </w:tcBorders>
            <w:vAlign w:val="center"/>
          </w:tcPr>
          <w:p w:rsidR="008B2DB9" w:rsidRDefault="00C238C4">
            <w:pPr>
              <w:jc w:val="center"/>
              <w:rPr>
                <w:sz w:val="21"/>
                <w:szCs w:val="21"/>
              </w:rPr>
            </w:pPr>
            <w:r>
              <w:rPr>
                <w:sz w:val="21"/>
                <w:szCs w:val="21"/>
              </w:rPr>
              <w:t>易燃液体</w:t>
            </w:r>
          </w:p>
        </w:tc>
        <w:tc>
          <w:tcPr>
            <w:tcW w:w="1182" w:type="dxa"/>
            <w:tcBorders>
              <w:tl2br w:val="nil"/>
              <w:tr2bl w:val="nil"/>
            </w:tcBorders>
            <w:vAlign w:val="center"/>
          </w:tcPr>
          <w:p w:rsidR="008B2DB9" w:rsidRDefault="00C238C4">
            <w:pPr>
              <w:jc w:val="center"/>
              <w:rPr>
                <w:sz w:val="21"/>
                <w:szCs w:val="21"/>
              </w:rPr>
            </w:pPr>
            <w:r>
              <w:rPr>
                <w:sz w:val="21"/>
                <w:szCs w:val="21"/>
              </w:rPr>
              <w:t>3</w:t>
            </w:r>
          </w:p>
        </w:tc>
        <w:tc>
          <w:tcPr>
            <w:tcW w:w="1216" w:type="dxa"/>
            <w:tcBorders>
              <w:tl2br w:val="nil"/>
              <w:tr2bl w:val="nil"/>
            </w:tcBorders>
            <w:vAlign w:val="center"/>
          </w:tcPr>
          <w:p w:rsidR="008B2DB9" w:rsidRDefault="00C238C4">
            <w:pPr>
              <w:jc w:val="center"/>
              <w:rPr>
                <w:sz w:val="21"/>
                <w:szCs w:val="21"/>
              </w:rPr>
            </w:pPr>
            <w:r>
              <w:rPr>
                <w:sz w:val="21"/>
                <w:szCs w:val="21"/>
              </w:rPr>
              <w:t>20</w:t>
            </w:r>
          </w:p>
        </w:tc>
        <w:tc>
          <w:tcPr>
            <w:tcW w:w="2022" w:type="dxa"/>
            <w:tcBorders>
              <w:tl2br w:val="nil"/>
              <w:tr2bl w:val="nil"/>
            </w:tcBorders>
            <w:vAlign w:val="center"/>
          </w:tcPr>
          <w:p w:rsidR="008B2DB9" w:rsidRDefault="00C238C4">
            <w:pPr>
              <w:jc w:val="center"/>
              <w:rPr>
                <w:sz w:val="21"/>
                <w:szCs w:val="21"/>
              </w:rPr>
            </w:pPr>
            <w:r>
              <w:rPr>
                <w:sz w:val="21"/>
                <w:szCs w:val="21"/>
              </w:rPr>
              <w:t>10</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6"/>
          <w:jc w:val="center"/>
        </w:trPr>
        <w:tc>
          <w:tcPr>
            <w:tcW w:w="1191" w:type="dxa"/>
            <w:tcBorders>
              <w:tl2br w:val="nil"/>
              <w:tr2bl w:val="nil"/>
            </w:tcBorders>
            <w:vAlign w:val="center"/>
          </w:tcPr>
          <w:p w:rsidR="008B2DB9" w:rsidRDefault="00C238C4">
            <w:pPr>
              <w:jc w:val="center"/>
              <w:rPr>
                <w:sz w:val="21"/>
                <w:szCs w:val="21"/>
              </w:rPr>
            </w:pPr>
            <w:r>
              <w:rPr>
                <w:sz w:val="21"/>
                <w:szCs w:val="21"/>
              </w:rPr>
              <w:t>柠檬酸</w:t>
            </w:r>
          </w:p>
        </w:tc>
        <w:tc>
          <w:tcPr>
            <w:tcW w:w="1223" w:type="dxa"/>
            <w:tcBorders>
              <w:tl2br w:val="nil"/>
              <w:tr2bl w:val="nil"/>
            </w:tcBorders>
            <w:vAlign w:val="center"/>
          </w:tcPr>
          <w:p w:rsidR="008B2DB9" w:rsidRDefault="00C238C4">
            <w:pPr>
              <w:jc w:val="center"/>
              <w:rPr>
                <w:sz w:val="21"/>
                <w:szCs w:val="21"/>
              </w:rPr>
            </w:pPr>
            <w:r>
              <w:rPr>
                <w:sz w:val="21"/>
                <w:szCs w:val="21"/>
              </w:rPr>
              <w:t>有毒物质</w:t>
            </w:r>
          </w:p>
        </w:tc>
        <w:tc>
          <w:tcPr>
            <w:tcW w:w="1182" w:type="dxa"/>
            <w:tcBorders>
              <w:tl2br w:val="nil"/>
              <w:tr2bl w:val="nil"/>
            </w:tcBorders>
            <w:vAlign w:val="center"/>
          </w:tcPr>
          <w:p w:rsidR="008B2DB9" w:rsidRDefault="00C238C4">
            <w:pPr>
              <w:jc w:val="center"/>
              <w:rPr>
                <w:sz w:val="21"/>
                <w:szCs w:val="21"/>
              </w:rPr>
            </w:pPr>
            <w:r>
              <w:rPr>
                <w:sz w:val="21"/>
                <w:szCs w:val="21"/>
              </w:rPr>
              <w:t>0.01</w:t>
            </w:r>
          </w:p>
        </w:tc>
        <w:tc>
          <w:tcPr>
            <w:tcW w:w="1216" w:type="dxa"/>
            <w:tcBorders>
              <w:tl2br w:val="nil"/>
              <w:tr2bl w:val="nil"/>
            </w:tcBorders>
            <w:vAlign w:val="center"/>
          </w:tcPr>
          <w:p w:rsidR="008B2DB9" w:rsidRDefault="00C238C4">
            <w:pPr>
              <w:jc w:val="center"/>
              <w:rPr>
                <w:sz w:val="21"/>
                <w:szCs w:val="21"/>
              </w:rPr>
            </w:pPr>
            <w:r>
              <w:rPr>
                <w:sz w:val="21"/>
                <w:szCs w:val="21"/>
              </w:rPr>
              <w:t>0.1</w:t>
            </w:r>
          </w:p>
        </w:tc>
        <w:tc>
          <w:tcPr>
            <w:tcW w:w="2022" w:type="dxa"/>
            <w:tcBorders>
              <w:tl2br w:val="nil"/>
              <w:tr2bl w:val="nil"/>
            </w:tcBorders>
            <w:vAlign w:val="center"/>
          </w:tcPr>
          <w:p w:rsidR="008B2DB9" w:rsidRDefault="00C238C4">
            <w:pPr>
              <w:jc w:val="center"/>
              <w:rPr>
                <w:sz w:val="21"/>
                <w:szCs w:val="21"/>
              </w:rPr>
            </w:pPr>
            <w:r>
              <w:rPr>
                <w:sz w:val="21"/>
                <w:szCs w:val="21"/>
              </w:rPr>
              <w:t>无</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4"/>
          <w:jc w:val="center"/>
        </w:trPr>
        <w:tc>
          <w:tcPr>
            <w:tcW w:w="1191" w:type="dxa"/>
            <w:tcBorders>
              <w:tl2br w:val="nil"/>
              <w:tr2bl w:val="nil"/>
            </w:tcBorders>
            <w:vAlign w:val="center"/>
          </w:tcPr>
          <w:p w:rsidR="008B2DB9" w:rsidRDefault="00C238C4">
            <w:pPr>
              <w:jc w:val="center"/>
              <w:rPr>
                <w:sz w:val="21"/>
                <w:szCs w:val="21"/>
              </w:rPr>
            </w:pPr>
            <w:r>
              <w:rPr>
                <w:sz w:val="21"/>
                <w:szCs w:val="21"/>
              </w:rPr>
              <w:t>氨水</w:t>
            </w:r>
          </w:p>
        </w:tc>
        <w:tc>
          <w:tcPr>
            <w:tcW w:w="1223" w:type="dxa"/>
            <w:tcBorders>
              <w:tl2br w:val="nil"/>
              <w:tr2bl w:val="nil"/>
            </w:tcBorders>
            <w:vAlign w:val="center"/>
          </w:tcPr>
          <w:p w:rsidR="008B2DB9" w:rsidRDefault="00C238C4">
            <w:pPr>
              <w:jc w:val="center"/>
              <w:rPr>
                <w:sz w:val="21"/>
                <w:szCs w:val="21"/>
              </w:rPr>
            </w:pPr>
            <w:r>
              <w:rPr>
                <w:sz w:val="21"/>
                <w:szCs w:val="21"/>
              </w:rPr>
              <w:t>碱性腐蚀品</w:t>
            </w:r>
          </w:p>
        </w:tc>
        <w:tc>
          <w:tcPr>
            <w:tcW w:w="1182" w:type="dxa"/>
            <w:tcBorders>
              <w:tl2br w:val="nil"/>
              <w:tr2bl w:val="nil"/>
            </w:tcBorders>
            <w:vAlign w:val="center"/>
          </w:tcPr>
          <w:p w:rsidR="008B2DB9" w:rsidRDefault="00C238C4">
            <w:pPr>
              <w:jc w:val="center"/>
              <w:rPr>
                <w:sz w:val="21"/>
                <w:szCs w:val="21"/>
              </w:rPr>
            </w:pPr>
            <w:r>
              <w:rPr>
                <w:sz w:val="21"/>
                <w:szCs w:val="21"/>
              </w:rPr>
              <w:t>0.02</w:t>
            </w:r>
          </w:p>
        </w:tc>
        <w:tc>
          <w:tcPr>
            <w:tcW w:w="1216" w:type="dxa"/>
            <w:tcBorders>
              <w:tl2br w:val="nil"/>
              <w:tr2bl w:val="nil"/>
            </w:tcBorders>
            <w:vAlign w:val="center"/>
          </w:tcPr>
          <w:p w:rsidR="008B2DB9" w:rsidRDefault="00C238C4">
            <w:pPr>
              <w:jc w:val="center"/>
              <w:rPr>
                <w:sz w:val="21"/>
                <w:szCs w:val="21"/>
              </w:rPr>
            </w:pPr>
            <w:r>
              <w:rPr>
                <w:sz w:val="21"/>
                <w:szCs w:val="21"/>
              </w:rPr>
              <w:t>0.2</w:t>
            </w:r>
          </w:p>
        </w:tc>
        <w:tc>
          <w:tcPr>
            <w:tcW w:w="2022" w:type="dxa"/>
            <w:tcBorders>
              <w:tl2br w:val="nil"/>
              <w:tr2bl w:val="nil"/>
            </w:tcBorders>
            <w:vAlign w:val="center"/>
          </w:tcPr>
          <w:p w:rsidR="008B2DB9" w:rsidRDefault="00C238C4">
            <w:pPr>
              <w:jc w:val="center"/>
              <w:rPr>
                <w:sz w:val="21"/>
                <w:szCs w:val="21"/>
              </w:rPr>
            </w:pPr>
            <w:r>
              <w:rPr>
                <w:sz w:val="21"/>
                <w:szCs w:val="21"/>
              </w:rPr>
              <w:t>7.5</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6"/>
          <w:jc w:val="center"/>
        </w:trPr>
        <w:tc>
          <w:tcPr>
            <w:tcW w:w="1191" w:type="dxa"/>
            <w:tcBorders>
              <w:tl2br w:val="nil"/>
              <w:tr2bl w:val="nil"/>
            </w:tcBorders>
            <w:vAlign w:val="center"/>
          </w:tcPr>
          <w:p w:rsidR="008B2DB9" w:rsidRDefault="00C238C4">
            <w:pPr>
              <w:jc w:val="center"/>
              <w:rPr>
                <w:sz w:val="21"/>
                <w:szCs w:val="21"/>
              </w:rPr>
            </w:pPr>
            <w:r>
              <w:rPr>
                <w:sz w:val="21"/>
                <w:szCs w:val="21"/>
              </w:rPr>
              <w:t>草酸</w:t>
            </w:r>
          </w:p>
        </w:tc>
        <w:tc>
          <w:tcPr>
            <w:tcW w:w="1223" w:type="dxa"/>
            <w:tcBorders>
              <w:tl2br w:val="nil"/>
              <w:tr2bl w:val="nil"/>
            </w:tcBorders>
            <w:vAlign w:val="center"/>
          </w:tcPr>
          <w:p w:rsidR="008B2DB9" w:rsidRDefault="00C238C4">
            <w:pPr>
              <w:jc w:val="center"/>
              <w:rPr>
                <w:sz w:val="21"/>
                <w:szCs w:val="21"/>
              </w:rPr>
            </w:pPr>
            <w:r>
              <w:rPr>
                <w:sz w:val="21"/>
                <w:szCs w:val="21"/>
              </w:rPr>
              <w:t>腐蚀品</w:t>
            </w:r>
          </w:p>
        </w:tc>
        <w:tc>
          <w:tcPr>
            <w:tcW w:w="1182" w:type="dxa"/>
            <w:tcBorders>
              <w:tl2br w:val="nil"/>
              <w:tr2bl w:val="nil"/>
            </w:tcBorders>
            <w:vAlign w:val="center"/>
          </w:tcPr>
          <w:p w:rsidR="008B2DB9" w:rsidRDefault="00C238C4">
            <w:pPr>
              <w:jc w:val="center"/>
              <w:rPr>
                <w:sz w:val="21"/>
                <w:szCs w:val="21"/>
              </w:rPr>
            </w:pPr>
            <w:r>
              <w:rPr>
                <w:sz w:val="21"/>
                <w:szCs w:val="21"/>
              </w:rPr>
              <w:t>0.1</w:t>
            </w:r>
          </w:p>
        </w:tc>
        <w:tc>
          <w:tcPr>
            <w:tcW w:w="1216" w:type="dxa"/>
            <w:tcBorders>
              <w:tl2br w:val="nil"/>
              <w:tr2bl w:val="nil"/>
            </w:tcBorders>
            <w:vAlign w:val="center"/>
          </w:tcPr>
          <w:p w:rsidR="008B2DB9" w:rsidRDefault="00C238C4">
            <w:pPr>
              <w:jc w:val="center"/>
              <w:rPr>
                <w:sz w:val="21"/>
                <w:szCs w:val="21"/>
              </w:rPr>
            </w:pPr>
            <w:r>
              <w:rPr>
                <w:sz w:val="21"/>
                <w:szCs w:val="21"/>
              </w:rPr>
              <w:t>1.0</w:t>
            </w:r>
          </w:p>
        </w:tc>
        <w:tc>
          <w:tcPr>
            <w:tcW w:w="2022" w:type="dxa"/>
            <w:tcBorders>
              <w:tl2br w:val="nil"/>
              <w:tr2bl w:val="nil"/>
            </w:tcBorders>
            <w:vAlign w:val="center"/>
          </w:tcPr>
          <w:p w:rsidR="008B2DB9" w:rsidRDefault="00C238C4">
            <w:pPr>
              <w:jc w:val="center"/>
              <w:rPr>
                <w:sz w:val="21"/>
                <w:szCs w:val="21"/>
              </w:rPr>
            </w:pPr>
            <w:r>
              <w:rPr>
                <w:sz w:val="21"/>
                <w:szCs w:val="21"/>
              </w:rPr>
              <w:t>无</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4"/>
          <w:jc w:val="center"/>
        </w:trPr>
        <w:tc>
          <w:tcPr>
            <w:tcW w:w="1191" w:type="dxa"/>
            <w:tcBorders>
              <w:tl2br w:val="nil"/>
              <w:tr2bl w:val="nil"/>
            </w:tcBorders>
            <w:vAlign w:val="center"/>
          </w:tcPr>
          <w:p w:rsidR="008B2DB9" w:rsidRDefault="00C238C4">
            <w:pPr>
              <w:jc w:val="center"/>
              <w:rPr>
                <w:sz w:val="21"/>
                <w:szCs w:val="21"/>
              </w:rPr>
            </w:pPr>
            <w:r>
              <w:rPr>
                <w:sz w:val="21"/>
                <w:szCs w:val="21"/>
              </w:rPr>
              <w:t>纯碱</w:t>
            </w:r>
          </w:p>
        </w:tc>
        <w:tc>
          <w:tcPr>
            <w:tcW w:w="1223" w:type="dxa"/>
            <w:tcBorders>
              <w:tl2br w:val="nil"/>
              <w:tr2bl w:val="nil"/>
            </w:tcBorders>
            <w:vAlign w:val="center"/>
          </w:tcPr>
          <w:p w:rsidR="008B2DB9" w:rsidRDefault="00C238C4">
            <w:pPr>
              <w:jc w:val="center"/>
              <w:rPr>
                <w:sz w:val="21"/>
                <w:szCs w:val="21"/>
              </w:rPr>
            </w:pPr>
            <w:r>
              <w:rPr>
                <w:sz w:val="21"/>
                <w:szCs w:val="21"/>
              </w:rPr>
              <w:t>腐蚀品</w:t>
            </w:r>
          </w:p>
        </w:tc>
        <w:tc>
          <w:tcPr>
            <w:tcW w:w="1182" w:type="dxa"/>
            <w:tcBorders>
              <w:tl2br w:val="nil"/>
              <w:tr2bl w:val="nil"/>
            </w:tcBorders>
            <w:vAlign w:val="center"/>
          </w:tcPr>
          <w:p w:rsidR="008B2DB9" w:rsidRDefault="00C238C4">
            <w:pPr>
              <w:jc w:val="center"/>
              <w:rPr>
                <w:sz w:val="21"/>
                <w:szCs w:val="21"/>
              </w:rPr>
            </w:pPr>
            <w:r>
              <w:rPr>
                <w:sz w:val="21"/>
                <w:szCs w:val="21"/>
              </w:rPr>
              <w:t>0.01</w:t>
            </w:r>
          </w:p>
        </w:tc>
        <w:tc>
          <w:tcPr>
            <w:tcW w:w="1216" w:type="dxa"/>
            <w:tcBorders>
              <w:tl2br w:val="nil"/>
              <w:tr2bl w:val="nil"/>
            </w:tcBorders>
            <w:vAlign w:val="center"/>
          </w:tcPr>
          <w:p w:rsidR="008B2DB9" w:rsidRDefault="00C238C4">
            <w:pPr>
              <w:jc w:val="center"/>
              <w:rPr>
                <w:sz w:val="21"/>
                <w:szCs w:val="21"/>
              </w:rPr>
            </w:pPr>
            <w:r>
              <w:rPr>
                <w:sz w:val="21"/>
                <w:szCs w:val="21"/>
              </w:rPr>
              <w:t>0.1</w:t>
            </w:r>
          </w:p>
        </w:tc>
        <w:tc>
          <w:tcPr>
            <w:tcW w:w="2022" w:type="dxa"/>
            <w:tcBorders>
              <w:tl2br w:val="nil"/>
              <w:tr2bl w:val="nil"/>
            </w:tcBorders>
            <w:vAlign w:val="center"/>
          </w:tcPr>
          <w:p w:rsidR="008B2DB9" w:rsidRDefault="00C238C4">
            <w:pPr>
              <w:jc w:val="center"/>
              <w:rPr>
                <w:sz w:val="21"/>
                <w:szCs w:val="21"/>
              </w:rPr>
            </w:pPr>
            <w:r>
              <w:rPr>
                <w:sz w:val="21"/>
                <w:szCs w:val="21"/>
              </w:rPr>
              <w:t>无</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r w:rsidR="008B2DB9">
        <w:trPr>
          <w:trHeight w:hRule="exact" w:val="336"/>
          <w:jc w:val="center"/>
        </w:trPr>
        <w:tc>
          <w:tcPr>
            <w:tcW w:w="1191" w:type="dxa"/>
            <w:tcBorders>
              <w:tl2br w:val="nil"/>
              <w:tr2bl w:val="nil"/>
            </w:tcBorders>
            <w:vAlign w:val="center"/>
          </w:tcPr>
          <w:p w:rsidR="008B2DB9" w:rsidRDefault="00C238C4">
            <w:pPr>
              <w:jc w:val="center"/>
              <w:rPr>
                <w:sz w:val="21"/>
                <w:szCs w:val="21"/>
              </w:rPr>
            </w:pPr>
            <w:r>
              <w:rPr>
                <w:sz w:val="21"/>
                <w:szCs w:val="21"/>
              </w:rPr>
              <w:t>柴油</w:t>
            </w:r>
          </w:p>
        </w:tc>
        <w:tc>
          <w:tcPr>
            <w:tcW w:w="1223" w:type="dxa"/>
            <w:tcBorders>
              <w:tl2br w:val="nil"/>
              <w:tr2bl w:val="nil"/>
            </w:tcBorders>
            <w:vAlign w:val="center"/>
          </w:tcPr>
          <w:p w:rsidR="008B2DB9" w:rsidRDefault="00C238C4">
            <w:pPr>
              <w:jc w:val="center"/>
              <w:rPr>
                <w:sz w:val="21"/>
                <w:szCs w:val="21"/>
              </w:rPr>
            </w:pPr>
            <w:r>
              <w:rPr>
                <w:sz w:val="21"/>
                <w:szCs w:val="21"/>
              </w:rPr>
              <w:t>易燃液体</w:t>
            </w:r>
          </w:p>
        </w:tc>
        <w:tc>
          <w:tcPr>
            <w:tcW w:w="1182" w:type="dxa"/>
            <w:tcBorders>
              <w:tl2br w:val="nil"/>
              <w:tr2bl w:val="nil"/>
            </w:tcBorders>
            <w:vAlign w:val="center"/>
          </w:tcPr>
          <w:p w:rsidR="008B2DB9" w:rsidRDefault="00C238C4">
            <w:pPr>
              <w:jc w:val="center"/>
              <w:rPr>
                <w:sz w:val="21"/>
                <w:szCs w:val="21"/>
              </w:rPr>
            </w:pPr>
            <w:r>
              <w:rPr>
                <w:sz w:val="21"/>
                <w:szCs w:val="21"/>
              </w:rPr>
              <w:t>0</w:t>
            </w:r>
          </w:p>
        </w:tc>
        <w:tc>
          <w:tcPr>
            <w:tcW w:w="1216" w:type="dxa"/>
            <w:tcBorders>
              <w:tl2br w:val="nil"/>
              <w:tr2bl w:val="nil"/>
            </w:tcBorders>
            <w:vAlign w:val="center"/>
          </w:tcPr>
          <w:p w:rsidR="008B2DB9" w:rsidRDefault="00C238C4">
            <w:pPr>
              <w:jc w:val="center"/>
              <w:rPr>
                <w:sz w:val="21"/>
                <w:szCs w:val="21"/>
              </w:rPr>
            </w:pPr>
            <w:r>
              <w:rPr>
                <w:sz w:val="21"/>
                <w:szCs w:val="21"/>
              </w:rPr>
              <w:t>100</w:t>
            </w:r>
          </w:p>
        </w:tc>
        <w:tc>
          <w:tcPr>
            <w:tcW w:w="2022" w:type="dxa"/>
            <w:tcBorders>
              <w:tl2br w:val="nil"/>
              <w:tr2bl w:val="nil"/>
            </w:tcBorders>
            <w:vAlign w:val="center"/>
          </w:tcPr>
          <w:p w:rsidR="008B2DB9" w:rsidRDefault="00C238C4">
            <w:pPr>
              <w:jc w:val="center"/>
              <w:rPr>
                <w:sz w:val="21"/>
                <w:szCs w:val="21"/>
              </w:rPr>
            </w:pPr>
            <w:r>
              <w:rPr>
                <w:sz w:val="21"/>
                <w:szCs w:val="21"/>
              </w:rPr>
              <w:t>2500</w:t>
            </w:r>
          </w:p>
        </w:tc>
        <w:tc>
          <w:tcPr>
            <w:tcW w:w="2450" w:type="dxa"/>
            <w:tcBorders>
              <w:tl2br w:val="nil"/>
              <w:tr2bl w:val="nil"/>
            </w:tcBorders>
            <w:vAlign w:val="center"/>
          </w:tcPr>
          <w:p w:rsidR="008B2DB9" w:rsidRDefault="00C238C4">
            <w:pPr>
              <w:jc w:val="center"/>
              <w:rPr>
                <w:sz w:val="21"/>
                <w:szCs w:val="21"/>
              </w:rPr>
            </w:pPr>
            <w:r>
              <w:rPr>
                <w:sz w:val="21"/>
                <w:szCs w:val="21"/>
              </w:rPr>
              <w:t>否</w:t>
            </w:r>
          </w:p>
        </w:tc>
      </w:tr>
    </w:tbl>
    <w:p w:rsidR="008B2DB9" w:rsidRDefault="00C238C4">
      <w:pPr>
        <w:widowControl/>
        <w:tabs>
          <w:tab w:val="left" w:pos="4164"/>
        </w:tabs>
        <w:jc w:val="center"/>
        <w:rPr>
          <w:rFonts w:ascii="Times New Roman" w:hAnsi="Times New Roman"/>
          <w:kern w:val="0"/>
        </w:rPr>
      </w:pPr>
      <w:r>
        <w:rPr>
          <w:rFonts w:ascii="Times New Roman" w:hAnsi="Times New Roman"/>
          <w:b/>
          <w:bCs/>
          <w:szCs w:val="28"/>
        </w:rPr>
        <w:t>表</w:t>
      </w:r>
      <w:r>
        <w:rPr>
          <w:rFonts w:ascii="Times New Roman" w:hAnsi="Times New Roman"/>
          <w:b/>
          <w:bCs/>
          <w:szCs w:val="28"/>
        </w:rPr>
        <w:t>4.4.1-1</w:t>
      </w:r>
      <w:r>
        <w:rPr>
          <w:rFonts w:ascii="Times New Roman" w:hAnsi="Times New Roman"/>
          <w:b/>
          <w:bCs/>
        </w:rPr>
        <w:t xml:space="preserve"> </w:t>
      </w:r>
      <w:r>
        <w:rPr>
          <w:rFonts w:ascii="Times New Roman" w:hAnsi="Times New Roman"/>
          <w:b/>
          <w:bCs/>
        </w:rPr>
        <w:t>化</w:t>
      </w:r>
      <w:r>
        <w:rPr>
          <w:rFonts w:ascii="Times New Roman" w:hAnsi="Times New Roman"/>
          <w:b/>
          <w:bCs/>
          <w:spacing w:val="2"/>
        </w:rPr>
        <w:t>学</w:t>
      </w:r>
      <w:r>
        <w:rPr>
          <w:rFonts w:ascii="Times New Roman" w:hAnsi="Times New Roman"/>
          <w:b/>
          <w:bCs/>
        </w:rPr>
        <w:t>品贮</w:t>
      </w:r>
      <w:r>
        <w:rPr>
          <w:rFonts w:ascii="Times New Roman" w:hAnsi="Times New Roman"/>
          <w:b/>
          <w:bCs/>
          <w:spacing w:val="2"/>
        </w:rPr>
        <w:t>存</w:t>
      </w:r>
      <w:r>
        <w:rPr>
          <w:rFonts w:ascii="Times New Roman" w:hAnsi="Times New Roman"/>
          <w:b/>
          <w:bCs/>
        </w:rPr>
        <w:t>量</w:t>
      </w:r>
      <w:r>
        <w:rPr>
          <w:rFonts w:ascii="Times New Roman" w:hAnsi="Times New Roman"/>
          <w:b/>
          <w:bCs/>
          <w:spacing w:val="2"/>
        </w:rPr>
        <w:t>及</w:t>
      </w:r>
      <w:r>
        <w:rPr>
          <w:rFonts w:ascii="Times New Roman" w:hAnsi="Times New Roman"/>
          <w:b/>
          <w:bCs/>
        </w:rPr>
        <w:t>临界量</w:t>
      </w:r>
    </w:p>
    <w:tbl>
      <w:tblPr>
        <w:tblW w:w="0" w:type="auto"/>
        <w:jc w:val="center"/>
        <w:tblBorders>
          <w:top w:val="single" w:sz="12" w:space="0" w:color="000000"/>
          <w:bottom w:val="single" w:sz="12" w:space="0" w:color="000000"/>
          <w:insideH w:val="single" w:sz="6" w:space="0" w:color="000000"/>
          <w:insideV w:val="single" w:sz="6" w:space="0" w:color="000000"/>
        </w:tblBorders>
        <w:tblLayout w:type="fixed"/>
        <w:tblLook w:val="0000"/>
      </w:tblPr>
      <w:tblGrid>
        <w:gridCol w:w="1741"/>
        <w:gridCol w:w="2864"/>
        <w:gridCol w:w="1731"/>
        <w:gridCol w:w="1641"/>
        <w:gridCol w:w="1355"/>
      </w:tblGrid>
      <w:tr w:rsidR="008B2DB9">
        <w:trPr>
          <w:trHeight w:hRule="exact" w:val="671"/>
          <w:jc w:val="center"/>
        </w:trPr>
        <w:tc>
          <w:tcPr>
            <w:tcW w:w="1741" w:type="dxa"/>
            <w:tcBorders>
              <w:tl2br w:val="nil"/>
              <w:tr2bl w:val="nil"/>
            </w:tcBorders>
            <w:vAlign w:val="center"/>
          </w:tcPr>
          <w:p w:rsidR="008B2DB9" w:rsidRDefault="00C238C4">
            <w:pPr>
              <w:jc w:val="center"/>
              <w:rPr>
                <w:sz w:val="21"/>
                <w:szCs w:val="21"/>
              </w:rPr>
            </w:pPr>
            <w:r>
              <w:rPr>
                <w:sz w:val="21"/>
                <w:szCs w:val="21"/>
              </w:rPr>
              <w:t>物质名称</w:t>
            </w:r>
          </w:p>
        </w:tc>
        <w:tc>
          <w:tcPr>
            <w:tcW w:w="2864" w:type="dxa"/>
            <w:tcBorders>
              <w:tl2br w:val="nil"/>
              <w:tr2bl w:val="nil"/>
            </w:tcBorders>
            <w:vAlign w:val="center"/>
          </w:tcPr>
          <w:p w:rsidR="008B2DB9" w:rsidRDefault="00C238C4">
            <w:pPr>
              <w:jc w:val="center"/>
              <w:rPr>
                <w:sz w:val="21"/>
                <w:szCs w:val="21"/>
              </w:rPr>
            </w:pPr>
            <w:r>
              <w:rPr>
                <w:sz w:val="21"/>
                <w:szCs w:val="21"/>
              </w:rPr>
              <w:t>分类</w:t>
            </w:r>
          </w:p>
        </w:tc>
        <w:tc>
          <w:tcPr>
            <w:tcW w:w="1731" w:type="dxa"/>
            <w:tcBorders>
              <w:tl2br w:val="nil"/>
              <w:tr2bl w:val="nil"/>
            </w:tcBorders>
            <w:vAlign w:val="center"/>
          </w:tcPr>
          <w:p w:rsidR="008B2DB9" w:rsidRDefault="00C238C4">
            <w:pPr>
              <w:jc w:val="center"/>
              <w:rPr>
                <w:sz w:val="21"/>
                <w:szCs w:val="21"/>
              </w:rPr>
            </w:pPr>
            <w:r>
              <w:rPr>
                <w:sz w:val="21"/>
                <w:szCs w:val="21"/>
              </w:rPr>
              <w:t>最大贮存量</w:t>
            </w:r>
            <w:r>
              <w:rPr>
                <w:sz w:val="21"/>
                <w:szCs w:val="21"/>
              </w:rPr>
              <w:t>q</w:t>
            </w:r>
            <w:r>
              <w:rPr>
                <w:sz w:val="21"/>
                <w:szCs w:val="21"/>
              </w:rPr>
              <w:t>（</w:t>
            </w:r>
            <w:r>
              <w:rPr>
                <w:sz w:val="21"/>
                <w:szCs w:val="21"/>
              </w:rPr>
              <w:t>t</w:t>
            </w:r>
            <w:r>
              <w:rPr>
                <w:sz w:val="21"/>
                <w:szCs w:val="21"/>
              </w:rPr>
              <w:t>）</w:t>
            </w:r>
          </w:p>
        </w:tc>
        <w:tc>
          <w:tcPr>
            <w:tcW w:w="1641" w:type="dxa"/>
            <w:tcBorders>
              <w:tl2br w:val="nil"/>
              <w:tr2bl w:val="nil"/>
            </w:tcBorders>
            <w:vAlign w:val="center"/>
          </w:tcPr>
          <w:p w:rsidR="008B2DB9" w:rsidRDefault="00C238C4">
            <w:pPr>
              <w:jc w:val="center"/>
              <w:rPr>
                <w:sz w:val="21"/>
                <w:szCs w:val="21"/>
              </w:rPr>
            </w:pPr>
            <w:r>
              <w:rPr>
                <w:sz w:val="21"/>
                <w:szCs w:val="21"/>
              </w:rPr>
              <w:t>临界量</w:t>
            </w:r>
            <w:r>
              <w:rPr>
                <w:sz w:val="21"/>
                <w:szCs w:val="21"/>
              </w:rPr>
              <w:t>Q</w:t>
            </w:r>
            <w:r>
              <w:rPr>
                <w:sz w:val="21"/>
                <w:szCs w:val="21"/>
              </w:rPr>
              <w:t>（</w:t>
            </w:r>
            <w:r>
              <w:rPr>
                <w:sz w:val="21"/>
                <w:szCs w:val="21"/>
              </w:rPr>
              <w:t>t</w:t>
            </w:r>
            <w:r>
              <w:rPr>
                <w:sz w:val="21"/>
                <w:szCs w:val="21"/>
              </w:rPr>
              <w:t>）</w:t>
            </w:r>
          </w:p>
        </w:tc>
        <w:tc>
          <w:tcPr>
            <w:tcW w:w="1355" w:type="dxa"/>
            <w:tcBorders>
              <w:tl2br w:val="nil"/>
              <w:tr2bl w:val="nil"/>
            </w:tcBorders>
            <w:vAlign w:val="center"/>
          </w:tcPr>
          <w:p w:rsidR="008B2DB9" w:rsidRDefault="00C238C4">
            <w:pPr>
              <w:jc w:val="center"/>
              <w:rPr>
                <w:sz w:val="21"/>
                <w:szCs w:val="21"/>
              </w:rPr>
            </w:pPr>
            <w:r>
              <w:rPr>
                <w:sz w:val="21"/>
                <w:szCs w:val="21"/>
              </w:rPr>
              <w:t>qi/Qi</w:t>
            </w:r>
          </w:p>
        </w:tc>
      </w:tr>
      <w:tr w:rsidR="008B2DB9">
        <w:trPr>
          <w:trHeight w:hRule="exact" w:val="377"/>
          <w:jc w:val="center"/>
        </w:trPr>
        <w:tc>
          <w:tcPr>
            <w:tcW w:w="1741" w:type="dxa"/>
            <w:tcBorders>
              <w:tl2br w:val="nil"/>
              <w:tr2bl w:val="nil"/>
            </w:tcBorders>
            <w:vAlign w:val="center"/>
          </w:tcPr>
          <w:p w:rsidR="008B2DB9" w:rsidRDefault="00C238C4">
            <w:pPr>
              <w:jc w:val="center"/>
              <w:rPr>
                <w:sz w:val="21"/>
                <w:szCs w:val="21"/>
              </w:rPr>
            </w:pPr>
            <w:r>
              <w:rPr>
                <w:sz w:val="21"/>
                <w:szCs w:val="21"/>
              </w:rPr>
              <w:t>氨水</w:t>
            </w:r>
          </w:p>
        </w:tc>
        <w:tc>
          <w:tcPr>
            <w:tcW w:w="2864" w:type="dxa"/>
            <w:tcBorders>
              <w:tl2br w:val="nil"/>
              <w:tr2bl w:val="nil"/>
            </w:tcBorders>
            <w:vAlign w:val="center"/>
          </w:tcPr>
          <w:p w:rsidR="008B2DB9" w:rsidRDefault="00C238C4">
            <w:pPr>
              <w:jc w:val="center"/>
              <w:rPr>
                <w:sz w:val="21"/>
                <w:szCs w:val="21"/>
              </w:rPr>
            </w:pPr>
            <w:r>
              <w:rPr>
                <w:sz w:val="21"/>
                <w:szCs w:val="21"/>
              </w:rPr>
              <w:t>有毒气体、液体物质</w:t>
            </w:r>
          </w:p>
        </w:tc>
        <w:tc>
          <w:tcPr>
            <w:tcW w:w="1731" w:type="dxa"/>
            <w:tcBorders>
              <w:tl2br w:val="nil"/>
              <w:tr2bl w:val="nil"/>
            </w:tcBorders>
            <w:vAlign w:val="center"/>
          </w:tcPr>
          <w:p w:rsidR="008B2DB9" w:rsidRDefault="00C238C4">
            <w:pPr>
              <w:jc w:val="center"/>
              <w:rPr>
                <w:sz w:val="21"/>
                <w:szCs w:val="21"/>
              </w:rPr>
            </w:pPr>
            <w:r>
              <w:rPr>
                <w:sz w:val="21"/>
                <w:szCs w:val="21"/>
              </w:rPr>
              <w:t>0.2</w:t>
            </w:r>
          </w:p>
        </w:tc>
        <w:tc>
          <w:tcPr>
            <w:tcW w:w="1641" w:type="dxa"/>
            <w:tcBorders>
              <w:tl2br w:val="nil"/>
              <w:tr2bl w:val="nil"/>
            </w:tcBorders>
            <w:vAlign w:val="center"/>
          </w:tcPr>
          <w:p w:rsidR="008B2DB9" w:rsidRDefault="00C238C4">
            <w:pPr>
              <w:jc w:val="center"/>
              <w:rPr>
                <w:sz w:val="21"/>
                <w:szCs w:val="21"/>
              </w:rPr>
            </w:pPr>
            <w:r>
              <w:rPr>
                <w:sz w:val="21"/>
                <w:szCs w:val="21"/>
              </w:rPr>
              <w:t>7.5</w:t>
            </w:r>
          </w:p>
        </w:tc>
        <w:tc>
          <w:tcPr>
            <w:tcW w:w="1355" w:type="dxa"/>
            <w:tcBorders>
              <w:tl2br w:val="nil"/>
              <w:tr2bl w:val="nil"/>
            </w:tcBorders>
            <w:vAlign w:val="center"/>
          </w:tcPr>
          <w:p w:rsidR="008B2DB9" w:rsidRDefault="00C238C4">
            <w:pPr>
              <w:jc w:val="center"/>
              <w:rPr>
                <w:sz w:val="21"/>
                <w:szCs w:val="21"/>
              </w:rPr>
            </w:pPr>
            <w:r>
              <w:rPr>
                <w:sz w:val="21"/>
                <w:szCs w:val="21"/>
              </w:rPr>
              <w:t>0.027</w:t>
            </w:r>
          </w:p>
        </w:tc>
      </w:tr>
      <w:tr w:rsidR="008B2DB9">
        <w:trPr>
          <w:trHeight w:hRule="exact" w:val="377"/>
          <w:jc w:val="center"/>
        </w:trPr>
        <w:tc>
          <w:tcPr>
            <w:tcW w:w="1741" w:type="dxa"/>
            <w:tcBorders>
              <w:tl2br w:val="nil"/>
              <w:tr2bl w:val="nil"/>
            </w:tcBorders>
            <w:vAlign w:val="center"/>
          </w:tcPr>
          <w:p w:rsidR="008B2DB9" w:rsidRDefault="00C238C4">
            <w:pPr>
              <w:jc w:val="center"/>
              <w:rPr>
                <w:sz w:val="21"/>
                <w:szCs w:val="21"/>
              </w:rPr>
            </w:pPr>
            <w:r>
              <w:rPr>
                <w:sz w:val="21"/>
                <w:szCs w:val="21"/>
              </w:rPr>
              <w:t>乙酸</w:t>
            </w:r>
          </w:p>
        </w:tc>
        <w:tc>
          <w:tcPr>
            <w:tcW w:w="2864" w:type="dxa"/>
            <w:tcBorders>
              <w:tl2br w:val="nil"/>
              <w:tr2bl w:val="nil"/>
            </w:tcBorders>
            <w:vAlign w:val="center"/>
          </w:tcPr>
          <w:p w:rsidR="008B2DB9" w:rsidRDefault="00C238C4">
            <w:pPr>
              <w:jc w:val="center"/>
              <w:rPr>
                <w:sz w:val="21"/>
                <w:szCs w:val="21"/>
              </w:rPr>
            </w:pPr>
            <w:r>
              <w:rPr>
                <w:sz w:val="21"/>
                <w:szCs w:val="21"/>
              </w:rPr>
              <w:t>可燃液体</w:t>
            </w:r>
          </w:p>
        </w:tc>
        <w:tc>
          <w:tcPr>
            <w:tcW w:w="1731" w:type="dxa"/>
            <w:tcBorders>
              <w:tl2br w:val="nil"/>
              <w:tr2bl w:val="nil"/>
            </w:tcBorders>
            <w:vAlign w:val="center"/>
          </w:tcPr>
          <w:p w:rsidR="008B2DB9" w:rsidRDefault="00C238C4">
            <w:pPr>
              <w:jc w:val="center"/>
              <w:rPr>
                <w:sz w:val="21"/>
                <w:szCs w:val="21"/>
              </w:rPr>
            </w:pPr>
            <w:r>
              <w:rPr>
                <w:sz w:val="21"/>
                <w:szCs w:val="21"/>
              </w:rPr>
              <w:t>1.4</w:t>
            </w:r>
          </w:p>
        </w:tc>
        <w:tc>
          <w:tcPr>
            <w:tcW w:w="1641" w:type="dxa"/>
            <w:tcBorders>
              <w:tl2br w:val="nil"/>
              <w:tr2bl w:val="nil"/>
            </w:tcBorders>
            <w:vAlign w:val="center"/>
          </w:tcPr>
          <w:p w:rsidR="008B2DB9" w:rsidRDefault="00C238C4">
            <w:pPr>
              <w:jc w:val="center"/>
              <w:rPr>
                <w:sz w:val="21"/>
                <w:szCs w:val="21"/>
              </w:rPr>
            </w:pPr>
            <w:r>
              <w:rPr>
                <w:sz w:val="21"/>
                <w:szCs w:val="21"/>
              </w:rPr>
              <w:t>10</w:t>
            </w:r>
          </w:p>
        </w:tc>
        <w:tc>
          <w:tcPr>
            <w:tcW w:w="1355" w:type="dxa"/>
            <w:tcBorders>
              <w:tl2br w:val="nil"/>
              <w:tr2bl w:val="nil"/>
            </w:tcBorders>
            <w:vAlign w:val="center"/>
          </w:tcPr>
          <w:p w:rsidR="008B2DB9" w:rsidRDefault="00C238C4">
            <w:pPr>
              <w:jc w:val="center"/>
              <w:rPr>
                <w:sz w:val="21"/>
                <w:szCs w:val="21"/>
              </w:rPr>
            </w:pPr>
            <w:r>
              <w:rPr>
                <w:sz w:val="21"/>
                <w:szCs w:val="21"/>
              </w:rPr>
              <w:t>0.14</w:t>
            </w:r>
          </w:p>
        </w:tc>
      </w:tr>
      <w:tr w:rsidR="008B2DB9">
        <w:trPr>
          <w:trHeight w:hRule="exact" w:val="377"/>
          <w:jc w:val="center"/>
        </w:trPr>
        <w:tc>
          <w:tcPr>
            <w:tcW w:w="1741" w:type="dxa"/>
            <w:tcBorders>
              <w:tl2br w:val="nil"/>
              <w:tr2bl w:val="nil"/>
            </w:tcBorders>
            <w:vAlign w:val="center"/>
          </w:tcPr>
          <w:p w:rsidR="008B2DB9" w:rsidRDefault="00C238C4">
            <w:pPr>
              <w:jc w:val="center"/>
              <w:rPr>
                <w:sz w:val="21"/>
                <w:szCs w:val="21"/>
              </w:rPr>
            </w:pPr>
            <w:r>
              <w:rPr>
                <w:sz w:val="21"/>
                <w:szCs w:val="21"/>
              </w:rPr>
              <w:t>甲酸</w:t>
            </w:r>
          </w:p>
        </w:tc>
        <w:tc>
          <w:tcPr>
            <w:tcW w:w="2864" w:type="dxa"/>
            <w:tcBorders>
              <w:tl2br w:val="nil"/>
              <w:tr2bl w:val="nil"/>
            </w:tcBorders>
            <w:vAlign w:val="center"/>
          </w:tcPr>
          <w:p w:rsidR="008B2DB9" w:rsidRDefault="00C238C4">
            <w:pPr>
              <w:jc w:val="center"/>
              <w:rPr>
                <w:sz w:val="21"/>
                <w:szCs w:val="21"/>
              </w:rPr>
            </w:pPr>
            <w:r>
              <w:rPr>
                <w:sz w:val="21"/>
                <w:szCs w:val="21"/>
              </w:rPr>
              <w:t>无色而有刺激性气味的液体</w:t>
            </w:r>
          </w:p>
        </w:tc>
        <w:tc>
          <w:tcPr>
            <w:tcW w:w="1731" w:type="dxa"/>
            <w:tcBorders>
              <w:tl2br w:val="nil"/>
              <w:tr2bl w:val="nil"/>
            </w:tcBorders>
            <w:vAlign w:val="center"/>
          </w:tcPr>
          <w:p w:rsidR="008B2DB9" w:rsidRDefault="00C238C4">
            <w:pPr>
              <w:jc w:val="center"/>
              <w:rPr>
                <w:sz w:val="21"/>
                <w:szCs w:val="21"/>
              </w:rPr>
            </w:pPr>
            <w:r>
              <w:rPr>
                <w:sz w:val="21"/>
                <w:szCs w:val="21"/>
              </w:rPr>
              <w:t>0.6</w:t>
            </w:r>
          </w:p>
        </w:tc>
        <w:tc>
          <w:tcPr>
            <w:tcW w:w="1641" w:type="dxa"/>
            <w:tcBorders>
              <w:tl2br w:val="nil"/>
              <w:tr2bl w:val="nil"/>
            </w:tcBorders>
            <w:vAlign w:val="center"/>
          </w:tcPr>
          <w:p w:rsidR="008B2DB9" w:rsidRDefault="00C238C4">
            <w:pPr>
              <w:jc w:val="center"/>
              <w:rPr>
                <w:sz w:val="21"/>
                <w:szCs w:val="21"/>
              </w:rPr>
            </w:pPr>
            <w:r>
              <w:rPr>
                <w:sz w:val="21"/>
                <w:szCs w:val="21"/>
              </w:rPr>
              <w:t>10</w:t>
            </w:r>
          </w:p>
        </w:tc>
        <w:tc>
          <w:tcPr>
            <w:tcW w:w="1355" w:type="dxa"/>
            <w:tcBorders>
              <w:tl2br w:val="nil"/>
              <w:tr2bl w:val="nil"/>
            </w:tcBorders>
            <w:vAlign w:val="center"/>
          </w:tcPr>
          <w:p w:rsidR="008B2DB9" w:rsidRDefault="00C238C4">
            <w:pPr>
              <w:jc w:val="center"/>
              <w:rPr>
                <w:sz w:val="21"/>
                <w:szCs w:val="21"/>
              </w:rPr>
            </w:pPr>
            <w:r>
              <w:rPr>
                <w:sz w:val="21"/>
                <w:szCs w:val="21"/>
              </w:rPr>
              <w:t>0.06</w:t>
            </w:r>
          </w:p>
        </w:tc>
      </w:tr>
      <w:tr w:rsidR="008B2DB9">
        <w:trPr>
          <w:trHeight w:hRule="exact" w:val="377"/>
          <w:jc w:val="center"/>
        </w:trPr>
        <w:tc>
          <w:tcPr>
            <w:tcW w:w="1741" w:type="dxa"/>
            <w:tcBorders>
              <w:tl2br w:val="nil"/>
              <w:tr2bl w:val="nil"/>
            </w:tcBorders>
            <w:vAlign w:val="center"/>
          </w:tcPr>
          <w:p w:rsidR="008B2DB9" w:rsidRDefault="00C238C4">
            <w:pPr>
              <w:jc w:val="center"/>
              <w:rPr>
                <w:sz w:val="21"/>
                <w:szCs w:val="21"/>
              </w:rPr>
            </w:pPr>
            <w:r>
              <w:rPr>
                <w:sz w:val="21"/>
                <w:szCs w:val="21"/>
              </w:rPr>
              <w:t>丁酮</w:t>
            </w:r>
          </w:p>
        </w:tc>
        <w:tc>
          <w:tcPr>
            <w:tcW w:w="2864" w:type="dxa"/>
            <w:tcBorders>
              <w:tl2br w:val="nil"/>
              <w:tr2bl w:val="nil"/>
            </w:tcBorders>
            <w:vAlign w:val="center"/>
          </w:tcPr>
          <w:p w:rsidR="008B2DB9" w:rsidRDefault="00C238C4">
            <w:pPr>
              <w:jc w:val="center"/>
              <w:rPr>
                <w:sz w:val="21"/>
                <w:szCs w:val="21"/>
              </w:rPr>
            </w:pPr>
            <w:r>
              <w:rPr>
                <w:sz w:val="21"/>
                <w:szCs w:val="21"/>
                <w:shd w:val="clear" w:color="auto" w:fill="FFFFFF"/>
              </w:rPr>
              <w:t>无色液体</w:t>
            </w:r>
          </w:p>
        </w:tc>
        <w:tc>
          <w:tcPr>
            <w:tcW w:w="1731" w:type="dxa"/>
            <w:tcBorders>
              <w:tl2br w:val="nil"/>
              <w:tr2bl w:val="nil"/>
            </w:tcBorders>
            <w:vAlign w:val="center"/>
          </w:tcPr>
          <w:p w:rsidR="008B2DB9" w:rsidRDefault="00C238C4">
            <w:pPr>
              <w:jc w:val="center"/>
              <w:rPr>
                <w:sz w:val="21"/>
                <w:szCs w:val="21"/>
              </w:rPr>
            </w:pPr>
            <w:r>
              <w:rPr>
                <w:sz w:val="21"/>
                <w:szCs w:val="21"/>
              </w:rPr>
              <w:t>20</w:t>
            </w:r>
          </w:p>
        </w:tc>
        <w:tc>
          <w:tcPr>
            <w:tcW w:w="1641" w:type="dxa"/>
            <w:tcBorders>
              <w:tl2br w:val="nil"/>
              <w:tr2bl w:val="nil"/>
            </w:tcBorders>
            <w:vAlign w:val="center"/>
          </w:tcPr>
          <w:p w:rsidR="008B2DB9" w:rsidRDefault="00C238C4">
            <w:pPr>
              <w:jc w:val="center"/>
              <w:rPr>
                <w:sz w:val="21"/>
                <w:szCs w:val="21"/>
              </w:rPr>
            </w:pPr>
            <w:r>
              <w:rPr>
                <w:sz w:val="21"/>
                <w:szCs w:val="21"/>
              </w:rPr>
              <w:t>10</w:t>
            </w:r>
          </w:p>
        </w:tc>
        <w:tc>
          <w:tcPr>
            <w:tcW w:w="1355" w:type="dxa"/>
            <w:tcBorders>
              <w:tl2br w:val="nil"/>
              <w:tr2bl w:val="nil"/>
            </w:tcBorders>
            <w:vAlign w:val="center"/>
          </w:tcPr>
          <w:p w:rsidR="008B2DB9" w:rsidRDefault="00C238C4">
            <w:pPr>
              <w:jc w:val="center"/>
              <w:rPr>
                <w:sz w:val="21"/>
                <w:szCs w:val="21"/>
              </w:rPr>
            </w:pPr>
            <w:r>
              <w:rPr>
                <w:sz w:val="21"/>
                <w:szCs w:val="21"/>
              </w:rPr>
              <w:t>2</w:t>
            </w:r>
          </w:p>
        </w:tc>
      </w:tr>
      <w:tr w:rsidR="008B2DB9">
        <w:trPr>
          <w:trHeight w:hRule="exact" w:val="374"/>
          <w:jc w:val="center"/>
        </w:trPr>
        <w:tc>
          <w:tcPr>
            <w:tcW w:w="1741" w:type="dxa"/>
            <w:tcBorders>
              <w:tl2br w:val="nil"/>
              <w:tr2bl w:val="nil"/>
            </w:tcBorders>
            <w:vAlign w:val="center"/>
          </w:tcPr>
          <w:p w:rsidR="008B2DB9" w:rsidRDefault="00C238C4">
            <w:pPr>
              <w:jc w:val="center"/>
              <w:rPr>
                <w:sz w:val="21"/>
                <w:szCs w:val="21"/>
              </w:rPr>
            </w:pPr>
            <w:r>
              <w:rPr>
                <w:sz w:val="21"/>
                <w:szCs w:val="21"/>
              </w:rPr>
              <w:t>醋酸甲酯</w:t>
            </w:r>
          </w:p>
        </w:tc>
        <w:tc>
          <w:tcPr>
            <w:tcW w:w="2864" w:type="dxa"/>
            <w:tcBorders>
              <w:tl2br w:val="nil"/>
              <w:tr2bl w:val="nil"/>
            </w:tcBorders>
            <w:vAlign w:val="center"/>
          </w:tcPr>
          <w:p w:rsidR="008B2DB9" w:rsidRDefault="00C238C4">
            <w:pPr>
              <w:jc w:val="center"/>
              <w:rPr>
                <w:sz w:val="21"/>
                <w:szCs w:val="21"/>
              </w:rPr>
            </w:pPr>
            <w:r>
              <w:rPr>
                <w:sz w:val="21"/>
                <w:szCs w:val="21"/>
              </w:rPr>
              <w:t>有毒气体、液体物质</w:t>
            </w:r>
          </w:p>
        </w:tc>
        <w:tc>
          <w:tcPr>
            <w:tcW w:w="1731" w:type="dxa"/>
            <w:tcBorders>
              <w:tl2br w:val="nil"/>
              <w:tr2bl w:val="nil"/>
            </w:tcBorders>
            <w:vAlign w:val="center"/>
          </w:tcPr>
          <w:p w:rsidR="008B2DB9" w:rsidRDefault="00C238C4">
            <w:pPr>
              <w:jc w:val="center"/>
              <w:rPr>
                <w:sz w:val="21"/>
                <w:szCs w:val="21"/>
              </w:rPr>
            </w:pPr>
            <w:r>
              <w:rPr>
                <w:sz w:val="21"/>
                <w:szCs w:val="21"/>
              </w:rPr>
              <w:t>20</w:t>
            </w:r>
          </w:p>
        </w:tc>
        <w:tc>
          <w:tcPr>
            <w:tcW w:w="1641" w:type="dxa"/>
            <w:tcBorders>
              <w:tl2br w:val="nil"/>
              <w:tr2bl w:val="nil"/>
            </w:tcBorders>
            <w:vAlign w:val="center"/>
          </w:tcPr>
          <w:p w:rsidR="008B2DB9" w:rsidRDefault="00C238C4">
            <w:pPr>
              <w:jc w:val="center"/>
              <w:rPr>
                <w:sz w:val="21"/>
                <w:szCs w:val="21"/>
              </w:rPr>
            </w:pPr>
            <w:r>
              <w:rPr>
                <w:sz w:val="21"/>
                <w:szCs w:val="21"/>
              </w:rPr>
              <w:t>10</w:t>
            </w:r>
          </w:p>
        </w:tc>
        <w:tc>
          <w:tcPr>
            <w:tcW w:w="1355" w:type="dxa"/>
            <w:tcBorders>
              <w:tl2br w:val="nil"/>
              <w:tr2bl w:val="nil"/>
            </w:tcBorders>
            <w:vAlign w:val="center"/>
          </w:tcPr>
          <w:p w:rsidR="008B2DB9" w:rsidRDefault="00C238C4">
            <w:pPr>
              <w:jc w:val="center"/>
              <w:rPr>
                <w:sz w:val="21"/>
                <w:szCs w:val="21"/>
              </w:rPr>
            </w:pPr>
            <w:r>
              <w:rPr>
                <w:sz w:val="21"/>
                <w:szCs w:val="21"/>
              </w:rPr>
              <w:t>2</w:t>
            </w:r>
          </w:p>
        </w:tc>
      </w:tr>
      <w:tr w:rsidR="008B2DB9">
        <w:trPr>
          <w:trHeight w:hRule="exact" w:val="359"/>
          <w:jc w:val="center"/>
        </w:trPr>
        <w:tc>
          <w:tcPr>
            <w:tcW w:w="1741" w:type="dxa"/>
            <w:tcBorders>
              <w:tl2br w:val="nil"/>
              <w:tr2bl w:val="nil"/>
            </w:tcBorders>
            <w:vAlign w:val="center"/>
          </w:tcPr>
          <w:p w:rsidR="008B2DB9" w:rsidRDefault="00C238C4">
            <w:pPr>
              <w:jc w:val="center"/>
              <w:rPr>
                <w:sz w:val="21"/>
                <w:szCs w:val="21"/>
              </w:rPr>
            </w:pPr>
            <w:r>
              <w:rPr>
                <w:sz w:val="21"/>
                <w:szCs w:val="21"/>
              </w:rPr>
              <w:t>柴油</w:t>
            </w:r>
          </w:p>
        </w:tc>
        <w:tc>
          <w:tcPr>
            <w:tcW w:w="2864" w:type="dxa"/>
            <w:tcBorders>
              <w:tl2br w:val="nil"/>
              <w:tr2bl w:val="nil"/>
            </w:tcBorders>
            <w:vAlign w:val="center"/>
          </w:tcPr>
          <w:p w:rsidR="008B2DB9" w:rsidRDefault="00C238C4">
            <w:pPr>
              <w:jc w:val="center"/>
              <w:rPr>
                <w:sz w:val="21"/>
                <w:szCs w:val="21"/>
              </w:rPr>
            </w:pPr>
            <w:r>
              <w:rPr>
                <w:sz w:val="21"/>
                <w:szCs w:val="21"/>
              </w:rPr>
              <w:t>油类物质</w:t>
            </w:r>
          </w:p>
        </w:tc>
        <w:tc>
          <w:tcPr>
            <w:tcW w:w="1731" w:type="dxa"/>
            <w:tcBorders>
              <w:tl2br w:val="nil"/>
              <w:tr2bl w:val="nil"/>
            </w:tcBorders>
            <w:vAlign w:val="center"/>
          </w:tcPr>
          <w:p w:rsidR="008B2DB9" w:rsidRDefault="00C238C4">
            <w:pPr>
              <w:jc w:val="center"/>
              <w:rPr>
                <w:sz w:val="21"/>
                <w:szCs w:val="21"/>
              </w:rPr>
            </w:pPr>
            <w:r>
              <w:rPr>
                <w:sz w:val="21"/>
                <w:szCs w:val="21"/>
              </w:rPr>
              <w:t>100</w:t>
            </w:r>
          </w:p>
        </w:tc>
        <w:tc>
          <w:tcPr>
            <w:tcW w:w="1641" w:type="dxa"/>
            <w:tcBorders>
              <w:tl2br w:val="nil"/>
              <w:tr2bl w:val="nil"/>
            </w:tcBorders>
            <w:vAlign w:val="center"/>
          </w:tcPr>
          <w:p w:rsidR="008B2DB9" w:rsidRDefault="00C238C4">
            <w:pPr>
              <w:jc w:val="center"/>
              <w:rPr>
                <w:sz w:val="21"/>
                <w:szCs w:val="21"/>
              </w:rPr>
            </w:pPr>
            <w:r>
              <w:rPr>
                <w:sz w:val="21"/>
                <w:szCs w:val="21"/>
              </w:rPr>
              <w:t>2500</w:t>
            </w:r>
          </w:p>
        </w:tc>
        <w:tc>
          <w:tcPr>
            <w:tcW w:w="1355" w:type="dxa"/>
            <w:tcBorders>
              <w:tl2br w:val="nil"/>
              <w:tr2bl w:val="nil"/>
            </w:tcBorders>
            <w:vAlign w:val="center"/>
          </w:tcPr>
          <w:p w:rsidR="008B2DB9" w:rsidRDefault="00C238C4">
            <w:pPr>
              <w:jc w:val="center"/>
              <w:rPr>
                <w:sz w:val="21"/>
                <w:szCs w:val="21"/>
              </w:rPr>
            </w:pPr>
            <w:r>
              <w:rPr>
                <w:sz w:val="21"/>
                <w:szCs w:val="21"/>
              </w:rPr>
              <w:t>0.04</w:t>
            </w:r>
          </w:p>
        </w:tc>
      </w:tr>
      <w:tr w:rsidR="008B2DB9">
        <w:trPr>
          <w:trHeight w:hRule="exact" w:val="625"/>
          <w:jc w:val="center"/>
        </w:trPr>
        <w:tc>
          <w:tcPr>
            <w:tcW w:w="7977" w:type="dxa"/>
            <w:gridSpan w:val="4"/>
            <w:tcBorders>
              <w:tl2br w:val="nil"/>
              <w:tr2bl w:val="nil"/>
            </w:tcBorders>
            <w:vAlign w:val="center"/>
          </w:tcPr>
          <w:p w:rsidR="008B2DB9" w:rsidRDefault="001B7B0B">
            <w:pPr>
              <w:jc w:val="center"/>
              <w:rPr>
                <w:sz w:val="21"/>
                <w:szCs w:val="21"/>
              </w:rPr>
            </w:pPr>
            <w:r>
              <w:rPr>
                <w:noProof/>
                <w:sz w:val="21"/>
                <w:szCs w:val="21"/>
              </w:rPr>
              <w:drawing>
                <wp:inline distT="0" distB="0" distL="0" distR="0">
                  <wp:extent cx="876300" cy="419100"/>
                  <wp:effectExtent l="19050" t="0" r="0" b="0"/>
                  <wp:docPr id="21" name="图片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3"/>
                          <pic:cNvPicPr>
                            <a:picLocks noChangeAspect="1" noChangeArrowheads="1"/>
                          </pic:cNvPicPr>
                        </pic:nvPicPr>
                        <pic:blipFill>
                          <a:blip r:embed="rId59"/>
                          <a:srcRect/>
                          <a:stretch>
                            <a:fillRect/>
                          </a:stretch>
                        </pic:blipFill>
                        <pic:spPr bwMode="auto">
                          <a:xfrm>
                            <a:off x="0" y="0"/>
                            <a:ext cx="876300" cy="419100"/>
                          </a:xfrm>
                          <a:prstGeom prst="rect">
                            <a:avLst/>
                          </a:prstGeom>
                          <a:noFill/>
                          <a:ln w="9525" cmpd="sng">
                            <a:noFill/>
                            <a:miter lim="800000"/>
                            <a:headEnd/>
                            <a:tailEnd/>
                          </a:ln>
                        </pic:spPr>
                      </pic:pic>
                    </a:graphicData>
                  </a:graphic>
                </wp:inline>
              </w:drawing>
            </w:r>
          </w:p>
          <w:p w:rsidR="008B2DB9" w:rsidRDefault="008B2DB9">
            <w:pPr>
              <w:jc w:val="center"/>
              <w:rPr>
                <w:sz w:val="21"/>
                <w:szCs w:val="21"/>
              </w:rPr>
            </w:pPr>
          </w:p>
        </w:tc>
        <w:tc>
          <w:tcPr>
            <w:tcW w:w="1355" w:type="dxa"/>
            <w:tcBorders>
              <w:tl2br w:val="nil"/>
              <w:tr2bl w:val="nil"/>
            </w:tcBorders>
            <w:vAlign w:val="center"/>
          </w:tcPr>
          <w:p w:rsidR="008B2DB9" w:rsidRDefault="00C238C4">
            <w:pPr>
              <w:jc w:val="center"/>
              <w:rPr>
                <w:sz w:val="21"/>
                <w:szCs w:val="21"/>
              </w:rPr>
            </w:pPr>
            <w:r>
              <w:rPr>
                <w:sz w:val="21"/>
                <w:szCs w:val="21"/>
              </w:rPr>
              <w:t>4.267</w:t>
            </w:r>
          </w:p>
        </w:tc>
      </w:tr>
    </w:tbl>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凡生产</w:t>
      </w:r>
      <w:r>
        <w:rPr>
          <w:rFonts w:ascii="Times New Roman" w:hAnsi="Times New Roman"/>
          <w:spacing w:val="-12"/>
        </w:rPr>
        <w:t>、</w:t>
      </w:r>
      <w:r>
        <w:rPr>
          <w:rFonts w:ascii="Times New Roman" w:hAnsi="Times New Roman"/>
        </w:rPr>
        <w:t>加工</w:t>
      </w:r>
      <w:r>
        <w:rPr>
          <w:rFonts w:ascii="Times New Roman" w:hAnsi="Times New Roman"/>
          <w:spacing w:val="-12"/>
        </w:rPr>
        <w:t>、</w:t>
      </w:r>
      <w:r>
        <w:rPr>
          <w:rFonts w:ascii="Times New Roman" w:hAnsi="Times New Roman"/>
        </w:rPr>
        <w:t>运输</w:t>
      </w:r>
      <w:r>
        <w:rPr>
          <w:rFonts w:ascii="Times New Roman" w:hAnsi="Times New Roman"/>
          <w:spacing w:val="-15"/>
        </w:rPr>
        <w:t>、</w:t>
      </w:r>
      <w:r>
        <w:rPr>
          <w:rFonts w:ascii="Times New Roman" w:hAnsi="Times New Roman"/>
        </w:rPr>
        <w:t>使用或贮存危险性物质</w:t>
      </w:r>
      <w:r>
        <w:rPr>
          <w:rFonts w:ascii="Times New Roman" w:hAnsi="Times New Roman"/>
          <w:spacing w:val="-12"/>
        </w:rPr>
        <w:t>，</w:t>
      </w:r>
      <w:r>
        <w:rPr>
          <w:rFonts w:ascii="Times New Roman" w:hAnsi="Times New Roman"/>
        </w:rPr>
        <w:t>且危险性物质的数量等于或超过临界量的功能单元，定为重大危险源。重大危险源的辨识指标有两种情况：</w:t>
      </w:r>
    </w:p>
    <w:p w:rsidR="008B2DB9" w:rsidRDefault="00C238C4">
      <w:pPr>
        <w:pStyle w:val="a4"/>
        <w:kinsoku w:val="0"/>
        <w:overflowPunct w:val="0"/>
        <w:spacing w:after="0" w:line="360" w:lineRule="auto"/>
        <w:ind w:firstLineChars="200" w:firstLine="488"/>
        <w:rPr>
          <w:rFonts w:ascii="Times New Roman" w:hAnsi="Times New Roman"/>
        </w:rPr>
      </w:pPr>
      <w:r>
        <w:rPr>
          <w:rFonts w:ascii="Times New Roman" w:hAnsi="Times New Roman"/>
          <w:spacing w:val="2"/>
        </w:rPr>
        <w:t>单元内存在的危险</w:t>
      </w:r>
      <w:r>
        <w:rPr>
          <w:rFonts w:ascii="Times New Roman" w:hAnsi="Times New Roman"/>
        </w:rPr>
        <w:t>物质</w:t>
      </w:r>
      <w:r>
        <w:rPr>
          <w:rFonts w:ascii="Times New Roman" w:hAnsi="Times New Roman"/>
          <w:spacing w:val="2"/>
        </w:rPr>
        <w:t>为单一品种，则该</w:t>
      </w:r>
      <w:r>
        <w:rPr>
          <w:rFonts w:ascii="Times New Roman" w:hAnsi="Times New Roman"/>
        </w:rPr>
        <w:t>物质</w:t>
      </w:r>
      <w:r>
        <w:rPr>
          <w:rFonts w:ascii="Times New Roman" w:hAnsi="Times New Roman"/>
          <w:spacing w:val="2"/>
        </w:rPr>
        <w:t>的数量即为单元内</w:t>
      </w:r>
      <w:r>
        <w:rPr>
          <w:rFonts w:ascii="Times New Roman" w:hAnsi="Times New Roman"/>
        </w:rPr>
        <w:t>危险</w:t>
      </w:r>
      <w:r>
        <w:rPr>
          <w:rFonts w:ascii="Times New Roman" w:hAnsi="Times New Roman"/>
          <w:spacing w:val="2"/>
        </w:rPr>
        <w:t>物质的总量，</w:t>
      </w:r>
      <w:r>
        <w:rPr>
          <w:rFonts w:ascii="Times New Roman" w:hAnsi="Times New Roman"/>
        </w:rPr>
        <w:t>若等于或超过相应的临界量，则定为重大危险源。</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单元存在的危险物质为多品种时</w:t>
      </w:r>
      <w:r>
        <w:rPr>
          <w:rFonts w:ascii="Times New Roman" w:hAnsi="Times New Roman"/>
          <w:spacing w:val="-96"/>
        </w:rPr>
        <w:t>，</w:t>
      </w:r>
      <w:r>
        <w:rPr>
          <w:rFonts w:ascii="Times New Roman" w:hAnsi="Times New Roman"/>
        </w:rPr>
        <w:t>则按下式计算</w:t>
      </w:r>
      <w:r>
        <w:rPr>
          <w:rFonts w:ascii="Times New Roman" w:hAnsi="Times New Roman"/>
          <w:spacing w:val="-96"/>
        </w:rPr>
        <w:t>，</w:t>
      </w:r>
      <w:r>
        <w:rPr>
          <w:rFonts w:ascii="Times New Roman" w:hAnsi="Times New Roman"/>
        </w:rPr>
        <w:t>若满足下式</w:t>
      </w:r>
      <w:r>
        <w:rPr>
          <w:rFonts w:ascii="Times New Roman" w:hAnsi="Times New Roman"/>
          <w:spacing w:val="-96"/>
        </w:rPr>
        <w:t>，</w:t>
      </w:r>
      <w:r>
        <w:rPr>
          <w:rFonts w:ascii="Times New Roman" w:hAnsi="Times New Roman"/>
        </w:rPr>
        <w:t>则定为重大危险源。</w:t>
      </w:r>
    </w:p>
    <w:p w:rsidR="008B2DB9" w:rsidRDefault="00C238C4">
      <w:pPr>
        <w:kinsoku w:val="0"/>
        <w:overflowPunct w:val="0"/>
        <w:spacing w:line="360" w:lineRule="auto"/>
        <w:ind w:firstLineChars="200" w:firstLine="480"/>
        <w:rPr>
          <w:rFonts w:ascii="Times New Roman" w:eastAsia="Times New Roman" w:hAnsi="Times New Roman"/>
        </w:rPr>
      </w:pPr>
      <w:r>
        <w:rPr>
          <w:rFonts w:ascii="Times New Roman" w:eastAsia="Times New Roman" w:hAnsi="Times New Roman"/>
        </w:rPr>
        <w:t>q</w:t>
      </w:r>
      <w:r>
        <w:rPr>
          <w:rFonts w:ascii="Times New Roman" w:eastAsia="Times New Roman" w:hAnsi="Times New Roman"/>
          <w:spacing w:val="1"/>
          <w:position w:val="-3"/>
          <w:sz w:val="16"/>
        </w:rPr>
        <w:t>1</w:t>
      </w:r>
      <w:r>
        <w:rPr>
          <w:rFonts w:ascii="Times New Roman" w:eastAsia="Times New Roman" w:hAnsi="Times New Roman"/>
        </w:rPr>
        <w:t>/</w:t>
      </w:r>
      <w:r>
        <w:rPr>
          <w:rFonts w:ascii="Times New Roman" w:eastAsia="Times New Roman" w:hAnsi="Times New Roman"/>
          <w:spacing w:val="-1"/>
        </w:rPr>
        <w:t>Q</w:t>
      </w:r>
      <w:r>
        <w:rPr>
          <w:rFonts w:ascii="Times New Roman" w:eastAsia="Times New Roman" w:hAnsi="Times New Roman"/>
          <w:spacing w:val="1"/>
          <w:position w:val="-3"/>
          <w:sz w:val="16"/>
        </w:rPr>
        <w:t>1</w:t>
      </w:r>
      <w:r>
        <w:rPr>
          <w:rFonts w:ascii="Times New Roman" w:eastAsia="Times New Roman" w:hAnsi="Times New Roman"/>
        </w:rPr>
        <w:t>+</w:t>
      </w:r>
      <w:r>
        <w:rPr>
          <w:rFonts w:ascii="Times New Roman" w:eastAsia="Times New Roman" w:hAnsi="Times New Roman"/>
          <w:spacing w:val="-1"/>
        </w:rPr>
        <w:t xml:space="preserve"> </w:t>
      </w:r>
      <w:r>
        <w:rPr>
          <w:rFonts w:ascii="Times New Roman" w:eastAsia="Times New Roman" w:hAnsi="Times New Roman"/>
          <w:spacing w:val="-3"/>
        </w:rPr>
        <w:t>q</w:t>
      </w:r>
      <w:r>
        <w:rPr>
          <w:rFonts w:ascii="Times New Roman" w:eastAsia="Times New Roman" w:hAnsi="Times New Roman"/>
          <w:spacing w:val="1"/>
          <w:position w:val="-3"/>
          <w:sz w:val="16"/>
        </w:rPr>
        <w:t>2</w:t>
      </w:r>
      <w:r>
        <w:rPr>
          <w:rFonts w:ascii="Times New Roman" w:eastAsia="Times New Roman" w:hAnsi="Times New Roman"/>
        </w:rPr>
        <w:t>/</w:t>
      </w:r>
      <w:r>
        <w:rPr>
          <w:rFonts w:ascii="Times New Roman" w:eastAsia="Times New Roman" w:hAnsi="Times New Roman"/>
          <w:spacing w:val="-1"/>
        </w:rPr>
        <w:t>Q</w:t>
      </w:r>
      <w:r>
        <w:rPr>
          <w:rFonts w:ascii="Times New Roman" w:eastAsia="Times New Roman" w:hAnsi="Times New Roman"/>
          <w:spacing w:val="1"/>
          <w:position w:val="-3"/>
          <w:sz w:val="16"/>
        </w:rPr>
        <w:t>2</w:t>
      </w:r>
      <w:r>
        <w:rPr>
          <w:rFonts w:ascii="Times New Roman" w:eastAsia="Times New Roman" w:hAnsi="Times New Roman"/>
        </w:rPr>
        <w:t>+</w:t>
      </w:r>
      <w:r>
        <w:rPr>
          <w:rFonts w:ascii="Times New Roman" w:eastAsia="Times New Roman" w:hAnsi="Times New Roman"/>
          <w:spacing w:val="-1"/>
        </w:rPr>
        <w:t xml:space="preserve"> </w:t>
      </w:r>
      <w:r>
        <w:rPr>
          <w:rFonts w:ascii="Times New Roman" w:eastAsia="Times New Roman" w:hAnsi="Times New Roman"/>
        </w:rPr>
        <w:t>q</w:t>
      </w:r>
      <w:r>
        <w:rPr>
          <w:rFonts w:ascii="Times New Roman" w:eastAsia="Times New Roman" w:hAnsi="Times New Roman"/>
          <w:spacing w:val="-2"/>
          <w:position w:val="-3"/>
          <w:sz w:val="16"/>
        </w:rPr>
        <w:t>3</w:t>
      </w:r>
      <w:r>
        <w:rPr>
          <w:rFonts w:ascii="Times New Roman" w:eastAsia="Times New Roman" w:hAnsi="Times New Roman"/>
        </w:rPr>
        <w:t>/</w:t>
      </w:r>
      <w:r>
        <w:rPr>
          <w:rFonts w:ascii="Times New Roman" w:eastAsia="Times New Roman" w:hAnsi="Times New Roman"/>
          <w:spacing w:val="-1"/>
        </w:rPr>
        <w:t>Q</w:t>
      </w:r>
      <w:r>
        <w:rPr>
          <w:rFonts w:ascii="Times New Roman" w:eastAsia="Times New Roman" w:hAnsi="Times New Roman"/>
          <w:spacing w:val="1"/>
          <w:position w:val="-3"/>
          <w:sz w:val="16"/>
        </w:rPr>
        <w:t>3</w:t>
      </w:r>
      <w:r>
        <w:rPr>
          <w:rFonts w:ascii="Times New Roman" w:eastAsia="Times New Roman" w:hAnsi="Times New Roman"/>
        </w:rPr>
        <w:t>+</w:t>
      </w:r>
      <w:r>
        <w:rPr>
          <w:rFonts w:ascii="Times New Roman" w:eastAsia="Times New Roman" w:hAnsi="Times New Roman"/>
          <w:spacing w:val="-1"/>
        </w:rPr>
        <w:t xml:space="preserve"> </w:t>
      </w:r>
      <w:r>
        <w:rPr>
          <w:rFonts w:ascii="Times New Roman" w:eastAsia="Times New Roman" w:hAnsi="Times New Roman"/>
          <w:spacing w:val="-20"/>
        </w:rPr>
        <w:t>····</w:t>
      </w:r>
      <w:r>
        <w:rPr>
          <w:rFonts w:ascii="Times New Roman" w:eastAsia="Times New Roman" w:hAnsi="Times New Roman"/>
          <w:spacing w:val="-23"/>
        </w:rPr>
        <w:t>·</w:t>
      </w:r>
      <w:r>
        <w:rPr>
          <w:rFonts w:ascii="Times New Roman" w:eastAsia="Times New Roman" w:hAnsi="Times New Roman"/>
          <w:spacing w:val="-20"/>
        </w:rPr>
        <w:t>·</w:t>
      </w:r>
      <w:r>
        <w:rPr>
          <w:rFonts w:ascii="Times New Roman" w:eastAsia="Times New Roman" w:hAnsi="Times New Roman"/>
        </w:rPr>
        <w:t>+</w:t>
      </w:r>
      <w:r>
        <w:rPr>
          <w:rFonts w:ascii="Times New Roman" w:eastAsia="Times New Roman" w:hAnsi="Times New Roman"/>
          <w:spacing w:val="-1"/>
        </w:rPr>
        <w:t xml:space="preserve"> </w:t>
      </w:r>
      <w:r>
        <w:rPr>
          <w:rFonts w:ascii="Times New Roman" w:eastAsia="Times New Roman" w:hAnsi="Times New Roman"/>
        </w:rPr>
        <w:t>q</w:t>
      </w:r>
      <w:r>
        <w:rPr>
          <w:rFonts w:ascii="Times New Roman" w:eastAsia="Times New Roman" w:hAnsi="Times New Roman"/>
          <w:spacing w:val="1"/>
          <w:position w:val="-3"/>
          <w:sz w:val="16"/>
        </w:rPr>
        <w:t>n</w:t>
      </w:r>
      <w:r>
        <w:rPr>
          <w:rFonts w:ascii="Times New Roman" w:eastAsia="Times New Roman" w:hAnsi="Times New Roman"/>
        </w:rPr>
        <w:t>/</w:t>
      </w:r>
      <w:r>
        <w:rPr>
          <w:rFonts w:ascii="Times New Roman" w:eastAsia="Times New Roman" w:hAnsi="Times New Roman"/>
          <w:spacing w:val="-1"/>
        </w:rPr>
        <w:t>Q</w:t>
      </w:r>
      <w:r>
        <w:rPr>
          <w:rFonts w:ascii="Times New Roman" w:eastAsia="Times New Roman" w:hAnsi="Times New Roman"/>
          <w:spacing w:val="1"/>
          <w:position w:val="-3"/>
          <w:sz w:val="16"/>
        </w:rPr>
        <w:t>n</w:t>
      </w:r>
      <w:r>
        <w:rPr>
          <w:rFonts w:ascii="Times New Roman" w:eastAsia="Times New Roman" w:hAnsi="Times New Roman"/>
        </w:rPr>
        <w:t>≥1</w:t>
      </w:r>
    </w:p>
    <w:p w:rsidR="008B2DB9" w:rsidRDefault="00C238C4">
      <w:pPr>
        <w:pStyle w:val="a4"/>
        <w:kinsoku w:val="0"/>
        <w:overflowPunct w:val="0"/>
        <w:spacing w:line="360" w:lineRule="auto"/>
        <w:ind w:firstLineChars="200" w:firstLine="480"/>
        <w:rPr>
          <w:rFonts w:ascii="Times New Roman" w:hAnsi="Times New Roman"/>
        </w:rPr>
      </w:pPr>
      <w:r>
        <w:rPr>
          <w:rFonts w:ascii="Times New Roman" w:hAnsi="Times New Roman"/>
        </w:rPr>
        <w:t>式中</w:t>
      </w:r>
      <w:r>
        <w:rPr>
          <w:rFonts w:ascii="Times New Roman" w:hAnsi="Times New Roman"/>
          <w:spacing w:val="-61"/>
        </w:rPr>
        <w:t xml:space="preserve"> </w:t>
      </w:r>
      <w:r>
        <w:rPr>
          <w:rFonts w:ascii="Times New Roman" w:eastAsia="Times New Roman" w:hAnsi="Times New Roman"/>
        </w:rPr>
        <w:t>q</w:t>
      </w:r>
      <w:r>
        <w:rPr>
          <w:rFonts w:ascii="Times New Roman" w:eastAsia="Times New Roman" w:hAnsi="Times New Roman"/>
          <w:spacing w:val="1"/>
          <w:position w:val="-3"/>
          <w:sz w:val="16"/>
        </w:rPr>
        <w:t>1</w:t>
      </w:r>
      <w:r>
        <w:rPr>
          <w:rFonts w:ascii="Times New Roman" w:hAnsi="Times New Roman"/>
        </w:rPr>
        <w:t>，</w:t>
      </w:r>
      <w:r>
        <w:rPr>
          <w:rFonts w:ascii="Times New Roman" w:eastAsia="Times New Roman" w:hAnsi="Times New Roman"/>
        </w:rPr>
        <w:t>q</w:t>
      </w:r>
      <w:r>
        <w:rPr>
          <w:rFonts w:ascii="Times New Roman" w:eastAsia="Times New Roman" w:hAnsi="Times New Roman"/>
          <w:spacing w:val="1"/>
          <w:position w:val="-3"/>
          <w:sz w:val="16"/>
        </w:rPr>
        <w:t>2</w:t>
      </w:r>
      <w:r>
        <w:rPr>
          <w:rFonts w:ascii="Times New Roman" w:hAnsi="Times New Roman"/>
        </w:rPr>
        <w:t>，</w:t>
      </w:r>
      <w:r>
        <w:rPr>
          <w:rFonts w:ascii="Times New Roman" w:eastAsia="Times New Roman" w:hAnsi="Times New Roman"/>
          <w:spacing w:val="-3"/>
        </w:rPr>
        <w:t>q</w:t>
      </w:r>
      <w:r>
        <w:rPr>
          <w:rFonts w:ascii="Times New Roman" w:eastAsia="Times New Roman" w:hAnsi="Times New Roman"/>
          <w:spacing w:val="1"/>
          <w:position w:val="-3"/>
          <w:sz w:val="16"/>
        </w:rPr>
        <w:t>3</w:t>
      </w:r>
      <w:r>
        <w:rPr>
          <w:rFonts w:ascii="Times New Roman" w:eastAsia="Times New Roman" w:hAnsi="Times New Roman"/>
          <w:spacing w:val="-20"/>
        </w:rPr>
        <w:t>······</w:t>
      </w:r>
      <w:r>
        <w:rPr>
          <w:rFonts w:ascii="Times New Roman" w:hAnsi="Times New Roman"/>
        </w:rPr>
        <w:t>，</w:t>
      </w:r>
      <w:r>
        <w:rPr>
          <w:rFonts w:ascii="Times New Roman" w:eastAsia="Times New Roman" w:hAnsi="Times New Roman"/>
          <w:spacing w:val="-3"/>
        </w:rPr>
        <w:t>q</w:t>
      </w:r>
      <w:r>
        <w:rPr>
          <w:rFonts w:ascii="Times New Roman" w:eastAsia="Times New Roman" w:hAnsi="Times New Roman"/>
          <w:spacing w:val="-2"/>
          <w:position w:val="-3"/>
          <w:sz w:val="16"/>
        </w:rPr>
        <w:t>n</w:t>
      </w:r>
      <w:r>
        <w:rPr>
          <w:rFonts w:ascii="Times New Roman" w:eastAsia="Times New Roman" w:hAnsi="Times New Roman"/>
        </w:rPr>
        <w:t>——</w:t>
      </w:r>
      <w:r>
        <w:rPr>
          <w:rFonts w:ascii="Times New Roman" w:hAnsi="Times New Roman"/>
        </w:rPr>
        <w:t>每种危险物质实际存在量</w:t>
      </w:r>
      <w:r>
        <w:rPr>
          <w:rFonts w:ascii="Times New Roman" w:eastAsia="Times New Roman" w:hAnsi="Times New Roman"/>
        </w:rPr>
        <w:t>t</w:t>
      </w:r>
      <w:r>
        <w:rPr>
          <w:rFonts w:ascii="Times New Roman" w:hAnsi="Times New Roman"/>
        </w:rPr>
        <w:t>；</w:t>
      </w:r>
    </w:p>
    <w:p w:rsidR="008B2DB9" w:rsidRDefault="00C238C4">
      <w:pPr>
        <w:pStyle w:val="a4"/>
        <w:kinsoku w:val="0"/>
        <w:overflowPunct w:val="0"/>
        <w:spacing w:line="360" w:lineRule="auto"/>
        <w:ind w:firstLineChars="200" w:firstLine="476"/>
        <w:rPr>
          <w:rFonts w:ascii="Times New Roman" w:hAnsi="Times New Roman"/>
        </w:rPr>
      </w:pPr>
      <w:r>
        <w:rPr>
          <w:rFonts w:ascii="Times New Roman" w:eastAsia="Times New Roman" w:hAnsi="Times New Roman"/>
          <w:spacing w:val="-1"/>
        </w:rPr>
        <w:t>Q</w:t>
      </w:r>
      <w:r>
        <w:rPr>
          <w:rFonts w:ascii="Times New Roman" w:eastAsia="Times New Roman" w:hAnsi="Times New Roman"/>
          <w:spacing w:val="1"/>
          <w:position w:val="-3"/>
          <w:sz w:val="16"/>
        </w:rPr>
        <w:t>1</w:t>
      </w:r>
      <w:r>
        <w:rPr>
          <w:rFonts w:ascii="Times New Roman" w:hAnsi="Times New Roman"/>
        </w:rPr>
        <w:t>，</w:t>
      </w:r>
      <w:r>
        <w:rPr>
          <w:rFonts w:ascii="Times New Roman" w:eastAsia="Times New Roman" w:hAnsi="Times New Roman"/>
          <w:spacing w:val="-1"/>
        </w:rPr>
        <w:t>Q</w:t>
      </w:r>
      <w:r>
        <w:rPr>
          <w:rFonts w:ascii="Times New Roman" w:eastAsia="Times New Roman" w:hAnsi="Times New Roman"/>
          <w:spacing w:val="1"/>
          <w:position w:val="-3"/>
          <w:sz w:val="16"/>
        </w:rPr>
        <w:t>2</w:t>
      </w:r>
      <w:r>
        <w:rPr>
          <w:rFonts w:ascii="Times New Roman" w:hAnsi="Times New Roman"/>
        </w:rPr>
        <w:t>，</w:t>
      </w:r>
      <w:r>
        <w:rPr>
          <w:rFonts w:ascii="Times New Roman" w:eastAsia="Times New Roman" w:hAnsi="Times New Roman"/>
          <w:spacing w:val="-1"/>
        </w:rPr>
        <w:t>Q</w:t>
      </w:r>
      <w:r>
        <w:rPr>
          <w:rFonts w:ascii="Times New Roman" w:eastAsia="Times New Roman" w:hAnsi="Times New Roman"/>
          <w:spacing w:val="1"/>
          <w:position w:val="-3"/>
          <w:sz w:val="16"/>
        </w:rPr>
        <w:t>3</w:t>
      </w:r>
      <w:r>
        <w:rPr>
          <w:rFonts w:ascii="Times New Roman" w:eastAsia="Times New Roman" w:hAnsi="Times New Roman"/>
          <w:spacing w:val="-20"/>
        </w:rPr>
        <w:t>······</w:t>
      </w:r>
      <w:r>
        <w:rPr>
          <w:rFonts w:ascii="Times New Roman" w:hAnsi="Times New Roman"/>
        </w:rPr>
        <w:t>，</w:t>
      </w:r>
      <w:r>
        <w:rPr>
          <w:rFonts w:ascii="Times New Roman" w:eastAsia="Times New Roman" w:hAnsi="Times New Roman"/>
          <w:spacing w:val="-1"/>
        </w:rPr>
        <w:t>Q</w:t>
      </w:r>
      <w:r>
        <w:rPr>
          <w:rFonts w:ascii="Times New Roman" w:eastAsia="Times New Roman" w:hAnsi="Times New Roman"/>
          <w:spacing w:val="1"/>
          <w:position w:val="-3"/>
          <w:sz w:val="16"/>
        </w:rPr>
        <w:t>n</w:t>
      </w:r>
      <w:r>
        <w:rPr>
          <w:rFonts w:ascii="Times New Roman" w:eastAsia="Times New Roman" w:hAnsi="Times New Roman"/>
        </w:rPr>
        <w:t>——</w:t>
      </w:r>
      <w:r>
        <w:rPr>
          <w:rFonts w:ascii="Times New Roman" w:hAnsi="Times New Roman"/>
        </w:rPr>
        <w:t>与各危险</w:t>
      </w:r>
      <w:r>
        <w:rPr>
          <w:rFonts w:ascii="Times New Roman" w:hAnsi="Times New Roman"/>
          <w:spacing w:val="2"/>
        </w:rPr>
        <w:t>物</w:t>
      </w:r>
      <w:r>
        <w:rPr>
          <w:rFonts w:ascii="Times New Roman" w:hAnsi="Times New Roman"/>
        </w:rPr>
        <w:t>质相对</w:t>
      </w:r>
      <w:r>
        <w:rPr>
          <w:rFonts w:ascii="Times New Roman" w:hAnsi="Times New Roman"/>
          <w:spacing w:val="2"/>
        </w:rPr>
        <w:t>应</w:t>
      </w:r>
      <w:r>
        <w:rPr>
          <w:rFonts w:ascii="Times New Roman" w:hAnsi="Times New Roman"/>
        </w:rPr>
        <w:t>的生产场所</w:t>
      </w:r>
      <w:r>
        <w:rPr>
          <w:rFonts w:ascii="Times New Roman" w:hAnsi="Times New Roman"/>
          <w:spacing w:val="2"/>
        </w:rPr>
        <w:t>或</w:t>
      </w:r>
      <w:r>
        <w:rPr>
          <w:rFonts w:ascii="Times New Roman" w:hAnsi="Times New Roman"/>
        </w:rPr>
        <w:t>贮存区</w:t>
      </w:r>
      <w:r>
        <w:rPr>
          <w:rFonts w:ascii="Times New Roman" w:hAnsi="Times New Roman"/>
          <w:spacing w:val="2"/>
        </w:rPr>
        <w:t>的</w:t>
      </w:r>
      <w:r>
        <w:rPr>
          <w:rFonts w:ascii="Times New Roman" w:hAnsi="Times New Roman"/>
        </w:rPr>
        <w:t>临界量</w:t>
      </w:r>
      <w:r>
        <w:rPr>
          <w:rFonts w:ascii="Times New Roman" w:eastAsia="Times New Roman" w:hAnsi="Times New Roman"/>
        </w:rPr>
        <w:t>t</w:t>
      </w:r>
      <w:r>
        <w:rPr>
          <w:rFonts w:ascii="Times New Roman" w:hAnsi="Times New Roman"/>
        </w:rPr>
        <w:t>。</w:t>
      </w:r>
    </w:p>
    <w:p w:rsidR="008B2DB9" w:rsidRDefault="00C238C4">
      <w:pPr>
        <w:pStyle w:val="a4"/>
        <w:kinsoku w:val="0"/>
        <w:overflowPunct w:val="0"/>
        <w:spacing w:after="0" w:line="360" w:lineRule="auto"/>
        <w:ind w:firstLineChars="200" w:firstLine="488"/>
        <w:rPr>
          <w:rFonts w:ascii="Times New Roman" w:hAnsi="Times New Roman"/>
          <w:sz w:val="20"/>
        </w:rPr>
      </w:pPr>
      <w:r>
        <w:rPr>
          <w:rFonts w:ascii="Times New Roman" w:hAnsi="Times New Roman"/>
          <w:spacing w:val="2"/>
        </w:rPr>
        <w:t>华懋公司的</w:t>
      </w:r>
      <w:r>
        <w:rPr>
          <w:rFonts w:ascii="Times New Roman" w:hAnsi="Times New Roman"/>
          <w:spacing w:val="2"/>
        </w:rPr>
        <w:t>Qi</w:t>
      </w:r>
      <w:r>
        <w:rPr>
          <w:rFonts w:ascii="Times New Roman" w:hAnsi="Times New Roman"/>
          <w:spacing w:val="2"/>
        </w:rPr>
        <w:t>为</w:t>
      </w:r>
      <w:r>
        <w:rPr>
          <w:rFonts w:ascii="Times New Roman" w:hAnsi="Times New Roman"/>
          <w:spacing w:val="2"/>
        </w:rPr>
        <w:t>4.267</w:t>
      </w:r>
      <w:r>
        <w:rPr>
          <w:rFonts w:ascii="Times New Roman" w:hAnsi="Times New Roman"/>
        </w:rPr>
        <w:t>。</w:t>
      </w:r>
    </w:p>
    <w:p w:rsidR="008B2DB9" w:rsidRDefault="00C238C4">
      <w:pPr>
        <w:pStyle w:val="a4"/>
        <w:kinsoku w:val="0"/>
        <w:overflowPunct w:val="0"/>
        <w:spacing w:after="0" w:line="360" w:lineRule="auto"/>
        <w:ind w:firstLineChars="200" w:firstLine="488"/>
        <w:rPr>
          <w:rFonts w:ascii="Times New Roman" w:hAnsi="Times New Roman"/>
        </w:rPr>
      </w:pPr>
      <w:r>
        <w:rPr>
          <w:rFonts w:ascii="Times New Roman" w:hAnsi="Times New Roman"/>
          <w:spacing w:val="2"/>
        </w:rPr>
        <w:lastRenderedPageBreak/>
        <w:t>公司各类危险化学</w:t>
      </w:r>
      <w:r>
        <w:rPr>
          <w:rFonts w:ascii="Times New Roman" w:hAnsi="Times New Roman"/>
        </w:rPr>
        <w:t>品均</w:t>
      </w:r>
      <w:r>
        <w:rPr>
          <w:rFonts w:ascii="Times New Roman" w:hAnsi="Times New Roman"/>
          <w:spacing w:val="2"/>
        </w:rPr>
        <w:t>独立包装，储存，</w:t>
      </w:r>
      <w:r>
        <w:rPr>
          <w:rFonts w:ascii="Times New Roman" w:hAnsi="Times New Roman"/>
        </w:rPr>
        <w:t>因此</w:t>
      </w:r>
      <w:r>
        <w:rPr>
          <w:rFonts w:ascii="Times New Roman" w:hAnsi="Times New Roman"/>
          <w:spacing w:val="2"/>
        </w:rPr>
        <w:t>包装容器破损致使</w:t>
      </w:r>
      <w:r>
        <w:rPr>
          <w:rFonts w:ascii="Times New Roman" w:hAnsi="Times New Roman"/>
        </w:rPr>
        <w:t>危险</w:t>
      </w:r>
      <w:r>
        <w:rPr>
          <w:rFonts w:ascii="Times New Roman" w:hAnsi="Times New Roman"/>
          <w:spacing w:val="2"/>
        </w:rPr>
        <w:t>化学品泄漏，</w:t>
      </w:r>
      <w:r>
        <w:rPr>
          <w:rFonts w:ascii="Times New Roman" w:hAnsi="Times New Roman"/>
        </w:rPr>
        <w:t>影响范围也仅限于化学品仓库或储存区内，不会进入到外环境。</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根据公司使用化学品</w:t>
      </w:r>
      <w:r>
        <w:rPr>
          <w:rFonts w:ascii="Times New Roman" w:hAnsi="Times New Roman"/>
          <w:spacing w:val="-17"/>
        </w:rPr>
        <w:t>，</w:t>
      </w:r>
      <w:r>
        <w:rPr>
          <w:rFonts w:ascii="Times New Roman" w:hAnsi="Times New Roman"/>
        </w:rPr>
        <w:t>大部分为液态化学品</w:t>
      </w:r>
      <w:r>
        <w:rPr>
          <w:rFonts w:ascii="Times New Roman" w:hAnsi="Times New Roman"/>
          <w:spacing w:val="-17"/>
        </w:rPr>
        <w:t>，</w:t>
      </w:r>
      <w:r>
        <w:rPr>
          <w:rFonts w:ascii="Times New Roman" w:hAnsi="Times New Roman"/>
        </w:rPr>
        <w:t>且为易燃易爆品及腐蚀品</w:t>
      </w:r>
      <w:r>
        <w:rPr>
          <w:rFonts w:ascii="Times New Roman" w:hAnsi="Times New Roman"/>
          <w:spacing w:val="-17"/>
        </w:rPr>
        <w:t>。</w:t>
      </w:r>
      <w:r>
        <w:rPr>
          <w:rFonts w:ascii="Times New Roman" w:hAnsi="Times New Roman"/>
        </w:rPr>
        <w:t>故运输过程中主要为液态化学品泄漏及化学品爆炸火灾伴生的废气</w:t>
      </w:r>
      <w:r>
        <w:rPr>
          <w:rFonts w:ascii="Times New Roman" w:hAnsi="Times New Roman"/>
          <w:spacing w:val="-17"/>
        </w:rPr>
        <w:t>、</w:t>
      </w:r>
      <w:r>
        <w:rPr>
          <w:rFonts w:ascii="Times New Roman" w:hAnsi="Times New Roman"/>
        </w:rPr>
        <w:t>废水对周边空气</w:t>
      </w:r>
      <w:r>
        <w:rPr>
          <w:rFonts w:ascii="Times New Roman" w:hAnsi="Times New Roman"/>
          <w:spacing w:val="-17"/>
        </w:rPr>
        <w:t>、</w:t>
      </w:r>
      <w:r>
        <w:rPr>
          <w:rFonts w:ascii="Times New Roman" w:hAnsi="Times New Roman"/>
        </w:rPr>
        <w:t>水体</w:t>
      </w:r>
      <w:r>
        <w:rPr>
          <w:rFonts w:ascii="Times New Roman" w:hAnsi="Times New Roman"/>
          <w:spacing w:val="-17"/>
        </w:rPr>
        <w:t>、</w:t>
      </w:r>
      <w:r>
        <w:rPr>
          <w:rFonts w:ascii="Times New Roman" w:hAnsi="Times New Roman"/>
        </w:rPr>
        <w:t>土壤环境会产生较大影响。</w:t>
      </w:r>
    </w:p>
    <w:p w:rsidR="008B2DB9" w:rsidRDefault="00C238C4">
      <w:pPr>
        <w:pStyle w:val="a4"/>
        <w:kinsoku w:val="0"/>
        <w:overflowPunct w:val="0"/>
        <w:spacing w:after="0" w:line="360" w:lineRule="auto"/>
        <w:ind w:firstLineChars="200" w:firstLine="480"/>
        <w:rPr>
          <w:rFonts w:ascii="Times New Roman" w:hAnsi="Times New Roman"/>
          <w:sz w:val="19"/>
        </w:rPr>
      </w:pPr>
      <w:r>
        <w:rPr>
          <w:rFonts w:ascii="Times New Roman" w:hAnsi="Times New Roman"/>
        </w:rPr>
        <w:t>因此</w:t>
      </w:r>
      <w:r>
        <w:rPr>
          <w:rFonts w:ascii="Times New Roman" w:hAnsi="Times New Roman"/>
          <w:spacing w:val="-10"/>
        </w:rPr>
        <w:t>，</w:t>
      </w:r>
      <w:r>
        <w:rPr>
          <w:rFonts w:ascii="Times New Roman" w:hAnsi="Times New Roman"/>
        </w:rPr>
        <w:t>按照分级办法</w:t>
      </w:r>
      <w:r>
        <w:rPr>
          <w:rFonts w:ascii="Times New Roman" w:hAnsi="Times New Roman"/>
          <w:spacing w:val="-10"/>
        </w:rPr>
        <w:t>，</w:t>
      </w:r>
      <w:r>
        <w:rPr>
          <w:rFonts w:ascii="Times New Roman" w:hAnsi="Times New Roman"/>
        </w:rPr>
        <w:t>危险化学</w:t>
      </w:r>
      <w:r>
        <w:rPr>
          <w:rFonts w:ascii="Times New Roman" w:hAnsi="Times New Roman"/>
          <w:spacing w:val="-10"/>
        </w:rPr>
        <w:t>品</w:t>
      </w:r>
      <w:r>
        <w:rPr>
          <w:rFonts w:ascii="Times New Roman" w:hAnsi="Times New Roman"/>
        </w:rPr>
        <w:t>（桶装</w:t>
      </w:r>
      <w:r>
        <w:rPr>
          <w:rFonts w:ascii="Times New Roman" w:hAnsi="Times New Roman"/>
          <w:spacing w:val="-10"/>
        </w:rPr>
        <w:t>、</w:t>
      </w:r>
      <w:r>
        <w:rPr>
          <w:rFonts w:ascii="Times New Roman" w:hAnsi="Times New Roman"/>
        </w:rPr>
        <w:t>袋装</w:t>
      </w:r>
      <w:r>
        <w:rPr>
          <w:rFonts w:ascii="Times New Roman" w:hAnsi="Times New Roman"/>
          <w:spacing w:val="-10"/>
        </w:rPr>
        <w:t>）</w:t>
      </w:r>
      <w:r>
        <w:rPr>
          <w:rFonts w:ascii="Times New Roman" w:hAnsi="Times New Roman"/>
        </w:rPr>
        <w:t>泄漏事故在本预案中属于一般事故中</w:t>
      </w:r>
      <w:r>
        <w:rPr>
          <w:rFonts w:ascii="Times New Roman" w:hAnsi="Times New Roman"/>
          <w:spacing w:val="-1"/>
        </w:rPr>
        <w:t>的</w:t>
      </w:r>
      <w:r>
        <w:rPr>
          <w:rFonts w:ascii="Times New Roman" w:hAnsi="Times New Roman"/>
        </w:rPr>
        <w:t>部门级事件</w:t>
      </w:r>
      <w:r>
        <w:rPr>
          <w:rFonts w:ascii="Times New Roman" w:hAnsi="Times New Roman"/>
          <w:spacing w:val="-24"/>
        </w:rPr>
        <w:t>；</w:t>
      </w:r>
      <w:r>
        <w:rPr>
          <w:rFonts w:ascii="Times New Roman" w:hAnsi="Times New Roman"/>
        </w:rPr>
        <w:t>运输过程液态化学品大量泄漏及火灾则属于社会级环境事件</w:t>
      </w:r>
      <w:r>
        <w:rPr>
          <w:rFonts w:ascii="Times New Roman" w:hAnsi="Times New Roman"/>
          <w:spacing w:val="-24"/>
        </w:rPr>
        <w:t>，</w:t>
      </w:r>
      <w:r>
        <w:rPr>
          <w:rFonts w:ascii="Times New Roman" w:hAnsi="Times New Roman"/>
        </w:rPr>
        <w:t>由运输单位负责启动相应的应急预案及上报。</w:t>
      </w:r>
    </w:p>
    <w:p w:rsidR="008B2DB9" w:rsidRDefault="00C238C4">
      <w:pPr>
        <w:pStyle w:val="a4"/>
        <w:kinsoku w:val="0"/>
        <w:overflowPunct w:val="0"/>
        <w:spacing w:after="0" w:line="360" w:lineRule="auto"/>
        <w:rPr>
          <w:rFonts w:ascii="Times New Roman" w:hAnsi="Times New Roman"/>
          <w:b/>
          <w:bCs/>
        </w:rPr>
      </w:pPr>
      <w:r>
        <w:rPr>
          <w:rFonts w:ascii="Times New Roman" w:hAnsi="Times New Roman"/>
          <w:b/>
          <w:bCs/>
          <w:spacing w:val="2"/>
        </w:rPr>
        <w:t>4</w:t>
      </w:r>
      <w:r>
        <w:rPr>
          <w:rFonts w:ascii="Times New Roman" w:hAnsi="Times New Roman"/>
          <w:b/>
          <w:bCs/>
        </w:rPr>
        <w:t>.</w:t>
      </w:r>
      <w:r>
        <w:rPr>
          <w:rFonts w:ascii="Times New Roman" w:hAnsi="Times New Roman"/>
          <w:b/>
          <w:bCs/>
          <w:spacing w:val="2"/>
        </w:rPr>
        <w:t>4</w:t>
      </w:r>
      <w:r>
        <w:rPr>
          <w:rFonts w:ascii="Times New Roman" w:hAnsi="Times New Roman"/>
          <w:b/>
          <w:bCs/>
        </w:rPr>
        <w:t>.4</w:t>
      </w:r>
      <w:r>
        <w:rPr>
          <w:rFonts w:ascii="Times New Roman" w:hAnsi="Times New Roman"/>
          <w:b/>
          <w:bCs/>
          <w:spacing w:val="-61"/>
        </w:rPr>
        <w:t xml:space="preserve"> </w:t>
      </w:r>
      <w:r>
        <w:rPr>
          <w:rFonts w:ascii="Times New Roman" w:hAnsi="Times New Roman"/>
          <w:b/>
          <w:bCs/>
          <w:spacing w:val="2"/>
        </w:rPr>
        <w:t>化</w:t>
      </w:r>
      <w:r>
        <w:rPr>
          <w:rFonts w:ascii="Times New Roman" w:hAnsi="Times New Roman"/>
          <w:b/>
          <w:bCs/>
        </w:rPr>
        <w:t>学</w:t>
      </w:r>
      <w:r>
        <w:rPr>
          <w:rFonts w:ascii="Times New Roman" w:hAnsi="Times New Roman"/>
          <w:b/>
          <w:bCs/>
          <w:spacing w:val="2"/>
        </w:rPr>
        <w:t>品</w:t>
      </w:r>
      <w:r>
        <w:rPr>
          <w:rFonts w:ascii="Times New Roman" w:hAnsi="Times New Roman"/>
          <w:b/>
          <w:bCs/>
        </w:rPr>
        <w:t>储罐</w:t>
      </w:r>
      <w:r>
        <w:rPr>
          <w:rFonts w:ascii="Times New Roman" w:hAnsi="Times New Roman"/>
          <w:b/>
          <w:bCs/>
          <w:spacing w:val="2"/>
        </w:rPr>
        <w:t>泄</w:t>
      </w:r>
      <w:r>
        <w:rPr>
          <w:rFonts w:ascii="Times New Roman" w:hAnsi="Times New Roman"/>
          <w:b/>
          <w:bCs/>
        </w:rPr>
        <w:t>漏</w:t>
      </w:r>
      <w:r>
        <w:rPr>
          <w:rFonts w:ascii="Times New Roman" w:hAnsi="Times New Roman"/>
          <w:b/>
          <w:bCs/>
          <w:spacing w:val="2"/>
        </w:rPr>
        <w:t>事</w:t>
      </w:r>
      <w:r>
        <w:rPr>
          <w:rFonts w:ascii="Times New Roman" w:hAnsi="Times New Roman"/>
          <w:b/>
          <w:bCs/>
        </w:rPr>
        <w:t>故</w:t>
      </w:r>
      <w:r>
        <w:rPr>
          <w:rFonts w:ascii="Times New Roman" w:hAnsi="Times New Roman"/>
          <w:b/>
          <w:bCs/>
          <w:spacing w:val="2"/>
        </w:rPr>
        <w:t>后</w:t>
      </w:r>
      <w:r>
        <w:rPr>
          <w:rFonts w:ascii="Times New Roman" w:hAnsi="Times New Roman"/>
          <w:b/>
          <w:bCs/>
        </w:rPr>
        <w:t>果分析</w:t>
      </w:r>
      <w:r>
        <w:rPr>
          <w:rFonts w:ascii="Times New Roman" w:hAnsi="Times New Roman"/>
          <w:b/>
          <w:bCs/>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根据各储罐泄漏的预测结果可知</w:t>
      </w:r>
      <w:r>
        <w:rPr>
          <w:rFonts w:ascii="Times New Roman" w:hAnsi="Times New Roman"/>
          <w:spacing w:val="-51"/>
        </w:rPr>
        <w:t>，</w:t>
      </w:r>
      <w:r>
        <w:rPr>
          <w:rFonts w:ascii="Times New Roman" w:hAnsi="Times New Roman"/>
        </w:rPr>
        <w:t>各储罐泄漏事故造成大气环境中污染物浓度分布情况见表</w:t>
      </w:r>
      <w:r>
        <w:rPr>
          <w:rFonts w:ascii="Times New Roman" w:hAnsi="Times New Roman"/>
        </w:rPr>
        <w:t>4.4.2</w:t>
      </w:r>
      <w:r>
        <w:rPr>
          <w:rFonts w:ascii="Times New Roman" w:hAnsi="Times New Roman"/>
        </w:rPr>
        <w:t>。</w:t>
      </w:r>
    </w:p>
    <w:p w:rsidR="008B2DB9" w:rsidRDefault="00C238C4">
      <w:pPr>
        <w:kinsoku w:val="0"/>
        <w:overflowPunct w:val="0"/>
        <w:jc w:val="center"/>
        <w:rPr>
          <w:rFonts w:ascii="Times New Roman" w:hAnsi="Times New Roman"/>
        </w:rPr>
      </w:pPr>
      <w:r>
        <w:rPr>
          <w:rFonts w:ascii="Times New Roman" w:hAnsi="Times New Roman"/>
          <w:b/>
          <w:bCs/>
        </w:rPr>
        <w:t>表</w:t>
      </w:r>
      <w:r>
        <w:rPr>
          <w:rFonts w:ascii="Times New Roman" w:hAnsi="Times New Roman"/>
          <w:b/>
          <w:bCs/>
        </w:rPr>
        <w:t>4.4.2</w:t>
      </w:r>
      <w:r>
        <w:rPr>
          <w:rFonts w:ascii="Times New Roman" w:hAnsi="Times New Roman"/>
          <w:b/>
          <w:bCs/>
        </w:rPr>
        <w:t>储罐泄漏事</w:t>
      </w:r>
      <w:r>
        <w:rPr>
          <w:rFonts w:ascii="Times New Roman" w:hAnsi="Times New Roman"/>
          <w:b/>
          <w:bCs/>
          <w:spacing w:val="2"/>
        </w:rPr>
        <w:t>故</w:t>
      </w:r>
      <w:r>
        <w:rPr>
          <w:rFonts w:ascii="Times New Roman" w:hAnsi="Times New Roman"/>
          <w:b/>
          <w:bCs/>
        </w:rPr>
        <w:t>污</w:t>
      </w:r>
      <w:r>
        <w:rPr>
          <w:rFonts w:ascii="Times New Roman" w:hAnsi="Times New Roman"/>
          <w:b/>
          <w:bCs/>
          <w:spacing w:val="2"/>
        </w:rPr>
        <w:t>染</w:t>
      </w:r>
      <w:r>
        <w:rPr>
          <w:rFonts w:ascii="Times New Roman" w:hAnsi="Times New Roman"/>
          <w:b/>
          <w:bCs/>
        </w:rPr>
        <w:t>物浓</w:t>
      </w:r>
      <w:r>
        <w:rPr>
          <w:rFonts w:ascii="Times New Roman" w:hAnsi="Times New Roman"/>
          <w:b/>
          <w:bCs/>
          <w:spacing w:val="2"/>
        </w:rPr>
        <w:t>度</w:t>
      </w:r>
      <w:r>
        <w:rPr>
          <w:rFonts w:ascii="Times New Roman" w:hAnsi="Times New Roman"/>
          <w:b/>
          <w:bCs/>
        </w:rPr>
        <w:t>分</w:t>
      </w:r>
      <w:r>
        <w:rPr>
          <w:rFonts w:ascii="Times New Roman" w:hAnsi="Times New Roman"/>
          <w:b/>
          <w:bCs/>
          <w:spacing w:val="2"/>
        </w:rPr>
        <w:t>布</w:t>
      </w:r>
      <w:r>
        <w:rPr>
          <w:rFonts w:ascii="Times New Roman" w:hAnsi="Times New Roman"/>
          <w:b/>
          <w:bCs/>
        </w:rPr>
        <w:t>范围</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tblPr>
      <w:tblGrid>
        <w:gridCol w:w="1327"/>
        <w:gridCol w:w="1329"/>
        <w:gridCol w:w="3061"/>
        <w:gridCol w:w="1407"/>
        <w:gridCol w:w="2837"/>
      </w:tblGrid>
      <w:tr w:rsidR="008B2DB9">
        <w:trPr>
          <w:trHeight w:hRule="exact" w:val="322"/>
          <w:jc w:val="center"/>
        </w:trPr>
        <w:tc>
          <w:tcPr>
            <w:tcW w:w="1327" w:type="dxa"/>
            <w:vMerge w:val="restart"/>
            <w:tcBorders>
              <w:tl2br w:val="nil"/>
              <w:tr2bl w:val="nil"/>
            </w:tcBorders>
            <w:vAlign w:val="center"/>
          </w:tcPr>
          <w:p w:rsidR="008B2DB9" w:rsidRDefault="00C238C4">
            <w:pPr>
              <w:jc w:val="center"/>
              <w:rPr>
                <w:sz w:val="21"/>
                <w:szCs w:val="21"/>
              </w:rPr>
            </w:pPr>
            <w:r>
              <w:rPr>
                <w:sz w:val="21"/>
                <w:szCs w:val="21"/>
              </w:rPr>
              <w:t>污染物</w:t>
            </w:r>
          </w:p>
        </w:tc>
        <w:tc>
          <w:tcPr>
            <w:tcW w:w="4390" w:type="dxa"/>
            <w:gridSpan w:val="2"/>
            <w:tcBorders>
              <w:tl2br w:val="nil"/>
              <w:tr2bl w:val="nil"/>
            </w:tcBorders>
            <w:vAlign w:val="center"/>
          </w:tcPr>
          <w:p w:rsidR="008B2DB9" w:rsidRDefault="00C238C4">
            <w:pPr>
              <w:jc w:val="center"/>
              <w:rPr>
                <w:sz w:val="21"/>
                <w:szCs w:val="21"/>
              </w:rPr>
            </w:pPr>
            <w:r>
              <w:rPr>
                <w:sz w:val="21"/>
                <w:szCs w:val="21"/>
              </w:rPr>
              <w:t>半致死浓度</w:t>
            </w:r>
            <w:r>
              <w:rPr>
                <w:sz w:val="21"/>
                <w:szCs w:val="21"/>
              </w:rPr>
              <w:t xml:space="preserve"> LD50</w:t>
            </w:r>
          </w:p>
        </w:tc>
        <w:tc>
          <w:tcPr>
            <w:tcW w:w="4244" w:type="dxa"/>
            <w:gridSpan w:val="2"/>
            <w:tcBorders>
              <w:tl2br w:val="nil"/>
              <w:tr2bl w:val="nil"/>
            </w:tcBorders>
            <w:vAlign w:val="center"/>
          </w:tcPr>
          <w:p w:rsidR="008B2DB9" w:rsidRDefault="00C238C4">
            <w:pPr>
              <w:jc w:val="center"/>
              <w:rPr>
                <w:sz w:val="21"/>
                <w:szCs w:val="21"/>
              </w:rPr>
            </w:pPr>
            <w:r>
              <w:rPr>
                <w:sz w:val="21"/>
                <w:szCs w:val="21"/>
              </w:rPr>
              <w:t>工作场所有害因素职业接触限值</w:t>
            </w:r>
          </w:p>
        </w:tc>
      </w:tr>
      <w:tr w:rsidR="008B2DB9">
        <w:trPr>
          <w:trHeight w:hRule="exact" w:val="322"/>
          <w:jc w:val="center"/>
        </w:trPr>
        <w:tc>
          <w:tcPr>
            <w:tcW w:w="1327" w:type="dxa"/>
            <w:vMerge/>
            <w:tcBorders>
              <w:tl2br w:val="nil"/>
              <w:tr2bl w:val="nil"/>
            </w:tcBorders>
            <w:vAlign w:val="center"/>
          </w:tcPr>
          <w:p w:rsidR="008B2DB9" w:rsidRDefault="008B2DB9">
            <w:pPr>
              <w:jc w:val="center"/>
              <w:rPr>
                <w:sz w:val="21"/>
                <w:szCs w:val="21"/>
              </w:rPr>
            </w:pPr>
          </w:p>
        </w:tc>
        <w:tc>
          <w:tcPr>
            <w:tcW w:w="1329" w:type="dxa"/>
            <w:tcBorders>
              <w:tl2br w:val="nil"/>
              <w:tr2bl w:val="nil"/>
            </w:tcBorders>
            <w:vAlign w:val="center"/>
          </w:tcPr>
          <w:p w:rsidR="008B2DB9" w:rsidRDefault="00C238C4">
            <w:pPr>
              <w:jc w:val="center"/>
              <w:rPr>
                <w:sz w:val="21"/>
                <w:szCs w:val="21"/>
              </w:rPr>
            </w:pPr>
            <w:r>
              <w:rPr>
                <w:sz w:val="21"/>
                <w:szCs w:val="21"/>
              </w:rPr>
              <w:t>半径（</w:t>
            </w:r>
            <w:r>
              <w:rPr>
                <w:sz w:val="21"/>
                <w:szCs w:val="21"/>
              </w:rPr>
              <w:t>m</w:t>
            </w:r>
            <w:r>
              <w:rPr>
                <w:sz w:val="21"/>
                <w:szCs w:val="21"/>
              </w:rPr>
              <w:t>）</w:t>
            </w:r>
          </w:p>
        </w:tc>
        <w:tc>
          <w:tcPr>
            <w:tcW w:w="3061" w:type="dxa"/>
            <w:tcBorders>
              <w:tl2br w:val="nil"/>
              <w:tr2bl w:val="nil"/>
            </w:tcBorders>
            <w:vAlign w:val="center"/>
          </w:tcPr>
          <w:p w:rsidR="008B2DB9" w:rsidRDefault="00C238C4">
            <w:pPr>
              <w:jc w:val="center"/>
              <w:rPr>
                <w:sz w:val="21"/>
                <w:szCs w:val="21"/>
              </w:rPr>
            </w:pPr>
            <w:r>
              <w:rPr>
                <w:sz w:val="21"/>
                <w:szCs w:val="21"/>
              </w:rPr>
              <w:t>范围</w:t>
            </w:r>
          </w:p>
        </w:tc>
        <w:tc>
          <w:tcPr>
            <w:tcW w:w="1407" w:type="dxa"/>
            <w:tcBorders>
              <w:tl2br w:val="nil"/>
              <w:tr2bl w:val="nil"/>
            </w:tcBorders>
            <w:vAlign w:val="center"/>
          </w:tcPr>
          <w:p w:rsidR="008B2DB9" w:rsidRDefault="00C238C4">
            <w:pPr>
              <w:jc w:val="center"/>
              <w:rPr>
                <w:sz w:val="21"/>
                <w:szCs w:val="21"/>
              </w:rPr>
            </w:pPr>
            <w:r>
              <w:rPr>
                <w:sz w:val="21"/>
                <w:szCs w:val="21"/>
              </w:rPr>
              <w:t>半径（</w:t>
            </w:r>
            <w:r>
              <w:rPr>
                <w:sz w:val="21"/>
                <w:szCs w:val="21"/>
              </w:rPr>
              <w:t>m</w:t>
            </w:r>
            <w:r>
              <w:rPr>
                <w:sz w:val="21"/>
                <w:szCs w:val="21"/>
              </w:rPr>
              <w:t>）</w:t>
            </w:r>
          </w:p>
        </w:tc>
        <w:tc>
          <w:tcPr>
            <w:tcW w:w="2837" w:type="dxa"/>
            <w:tcBorders>
              <w:tl2br w:val="nil"/>
              <w:tr2bl w:val="nil"/>
            </w:tcBorders>
            <w:vAlign w:val="center"/>
          </w:tcPr>
          <w:p w:rsidR="008B2DB9" w:rsidRDefault="00C238C4">
            <w:pPr>
              <w:jc w:val="center"/>
              <w:rPr>
                <w:sz w:val="21"/>
                <w:szCs w:val="21"/>
              </w:rPr>
            </w:pPr>
            <w:r>
              <w:rPr>
                <w:sz w:val="21"/>
                <w:szCs w:val="21"/>
              </w:rPr>
              <w:t>范围</w:t>
            </w:r>
          </w:p>
        </w:tc>
      </w:tr>
      <w:tr w:rsidR="008B2DB9">
        <w:trPr>
          <w:trHeight w:hRule="exact" w:val="324"/>
          <w:jc w:val="center"/>
        </w:trPr>
        <w:tc>
          <w:tcPr>
            <w:tcW w:w="1327" w:type="dxa"/>
            <w:tcBorders>
              <w:tl2br w:val="nil"/>
              <w:tr2bl w:val="nil"/>
            </w:tcBorders>
            <w:vAlign w:val="center"/>
          </w:tcPr>
          <w:p w:rsidR="008B2DB9" w:rsidRDefault="00C238C4">
            <w:pPr>
              <w:jc w:val="center"/>
              <w:rPr>
                <w:sz w:val="21"/>
                <w:szCs w:val="21"/>
              </w:rPr>
            </w:pPr>
            <w:r>
              <w:rPr>
                <w:sz w:val="21"/>
                <w:szCs w:val="21"/>
              </w:rPr>
              <w:t>乙酸</w:t>
            </w:r>
          </w:p>
        </w:tc>
        <w:tc>
          <w:tcPr>
            <w:tcW w:w="1329" w:type="dxa"/>
            <w:vMerge w:val="restart"/>
            <w:tcBorders>
              <w:tl2br w:val="nil"/>
              <w:tr2bl w:val="nil"/>
            </w:tcBorders>
            <w:vAlign w:val="center"/>
          </w:tcPr>
          <w:p w:rsidR="008B2DB9" w:rsidRDefault="00C238C4">
            <w:pPr>
              <w:jc w:val="center"/>
              <w:rPr>
                <w:sz w:val="21"/>
                <w:szCs w:val="21"/>
              </w:rPr>
            </w:pPr>
            <w:r>
              <w:rPr>
                <w:sz w:val="21"/>
                <w:szCs w:val="21"/>
              </w:rPr>
              <w:t>0</w:t>
            </w:r>
          </w:p>
        </w:tc>
        <w:tc>
          <w:tcPr>
            <w:tcW w:w="3061" w:type="dxa"/>
            <w:vMerge w:val="restart"/>
            <w:tcBorders>
              <w:tl2br w:val="nil"/>
              <w:tr2bl w:val="nil"/>
            </w:tcBorders>
            <w:vAlign w:val="center"/>
          </w:tcPr>
          <w:p w:rsidR="008B2DB9" w:rsidRDefault="00C238C4">
            <w:pPr>
              <w:jc w:val="center"/>
              <w:rPr>
                <w:sz w:val="21"/>
                <w:szCs w:val="21"/>
              </w:rPr>
            </w:pPr>
            <w:r>
              <w:rPr>
                <w:sz w:val="21"/>
                <w:szCs w:val="21"/>
              </w:rPr>
              <w:t>各储罐泄漏物质浓度增量均小于半致死浓度</w:t>
            </w:r>
          </w:p>
        </w:tc>
        <w:tc>
          <w:tcPr>
            <w:tcW w:w="1407" w:type="dxa"/>
            <w:tcBorders>
              <w:tl2br w:val="nil"/>
              <w:tr2bl w:val="nil"/>
            </w:tcBorders>
            <w:vAlign w:val="center"/>
          </w:tcPr>
          <w:p w:rsidR="008B2DB9" w:rsidRDefault="00C238C4">
            <w:pPr>
              <w:jc w:val="center"/>
              <w:rPr>
                <w:sz w:val="21"/>
                <w:szCs w:val="21"/>
              </w:rPr>
            </w:pPr>
            <w:r>
              <w:rPr>
                <w:sz w:val="21"/>
                <w:szCs w:val="21"/>
              </w:rPr>
              <w:t>0</w:t>
            </w:r>
          </w:p>
        </w:tc>
        <w:tc>
          <w:tcPr>
            <w:tcW w:w="2837"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影响范围均在厂区内，不涉及周边敏感目标</w:t>
            </w:r>
          </w:p>
        </w:tc>
      </w:tr>
      <w:tr w:rsidR="008B2DB9">
        <w:trPr>
          <w:trHeight w:hRule="exact" w:val="322"/>
          <w:jc w:val="center"/>
        </w:trPr>
        <w:tc>
          <w:tcPr>
            <w:tcW w:w="1327" w:type="dxa"/>
            <w:tcBorders>
              <w:tl2br w:val="nil"/>
              <w:tr2bl w:val="nil"/>
            </w:tcBorders>
            <w:vAlign w:val="center"/>
          </w:tcPr>
          <w:p w:rsidR="008B2DB9" w:rsidRDefault="00C238C4">
            <w:pPr>
              <w:jc w:val="center"/>
              <w:rPr>
                <w:sz w:val="21"/>
                <w:szCs w:val="21"/>
              </w:rPr>
            </w:pPr>
            <w:r>
              <w:rPr>
                <w:sz w:val="21"/>
                <w:szCs w:val="21"/>
              </w:rPr>
              <w:t>甲酸</w:t>
            </w:r>
          </w:p>
        </w:tc>
        <w:tc>
          <w:tcPr>
            <w:tcW w:w="1329" w:type="dxa"/>
            <w:vMerge/>
            <w:tcBorders>
              <w:tl2br w:val="nil"/>
              <w:tr2bl w:val="nil"/>
            </w:tcBorders>
            <w:vAlign w:val="center"/>
          </w:tcPr>
          <w:p w:rsidR="008B2DB9" w:rsidRDefault="008B2DB9">
            <w:pPr>
              <w:jc w:val="center"/>
              <w:rPr>
                <w:sz w:val="21"/>
                <w:szCs w:val="21"/>
              </w:rPr>
            </w:pPr>
          </w:p>
        </w:tc>
        <w:tc>
          <w:tcPr>
            <w:tcW w:w="3061" w:type="dxa"/>
            <w:vMerge/>
            <w:tcBorders>
              <w:tl2br w:val="nil"/>
              <w:tr2bl w:val="nil"/>
            </w:tcBorders>
            <w:vAlign w:val="center"/>
          </w:tcPr>
          <w:p w:rsidR="008B2DB9" w:rsidRDefault="008B2DB9">
            <w:pPr>
              <w:jc w:val="center"/>
              <w:rPr>
                <w:sz w:val="21"/>
                <w:szCs w:val="21"/>
              </w:rPr>
            </w:pPr>
          </w:p>
        </w:tc>
        <w:tc>
          <w:tcPr>
            <w:tcW w:w="1407" w:type="dxa"/>
            <w:tcBorders>
              <w:tl2br w:val="nil"/>
              <w:tr2bl w:val="nil"/>
            </w:tcBorders>
            <w:vAlign w:val="center"/>
          </w:tcPr>
          <w:p w:rsidR="008B2DB9" w:rsidRDefault="00C238C4">
            <w:pPr>
              <w:jc w:val="center"/>
              <w:rPr>
                <w:sz w:val="21"/>
                <w:szCs w:val="21"/>
              </w:rPr>
            </w:pPr>
            <w:r>
              <w:rPr>
                <w:sz w:val="21"/>
                <w:szCs w:val="21"/>
              </w:rPr>
              <w:t>0</w:t>
            </w:r>
          </w:p>
        </w:tc>
        <w:tc>
          <w:tcPr>
            <w:tcW w:w="2837" w:type="dxa"/>
            <w:vMerge/>
            <w:tcBorders>
              <w:tl2br w:val="nil"/>
              <w:tr2bl w:val="nil"/>
            </w:tcBorders>
            <w:vAlign w:val="center"/>
          </w:tcPr>
          <w:p w:rsidR="008B2DB9" w:rsidRDefault="008B2DB9">
            <w:pPr>
              <w:jc w:val="center"/>
              <w:rPr>
                <w:sz w:val="21"/>
                <w:szCs w:val="21"/>
              </w:rPr>
            </w:pPr>
          </w:p>
        </w:tc>
      </w:tr>
      <w:tr w:rsidR="008B2DB9">
        <w:trPr>
          <w:trHeight w:hRule="exact" w:val="414"/>
          <w:jc w:val="center"/>
        </w:trPr>
        <w:tc>
          <w:tcPr>
            <w:tcW w:w="1327" w:type="dxa"/>
            <w:tcBorders>
              <w:tl2br w:val="nil"/>
              <w:tr2bl w:val="nil"/>
            </w:tcBorders>
            <w:vAlign w:val="center"/>
          </w:tcPr>
          <w:p w:rsidR="008B2DB9" w:rsidRDefault="00C238C4">
            <w:pPr>
              <w:jc w:val="center"/>
              <w:rPr>
                <w:sz w:val="21"/>
                <w:szCs w:val="21"/>
              </w:rPr>
            </w:pPr>
            <w:r>
              <w:rPr>
                <w:sz w:val="21"/>
                <w:szCs w:val="21"/>
              </w:rPr>
              <w:t>醋酸甲酯</w:t>
            </w:r>
          </w:p>
        </w:tc>
        <w:tc>
          <w:tcPr>
            <w:tcW w:w="1329" w:type="dxa"/>
            <w:vMerge/>
            <w:tcBorders>
              <w:tl2br w:val="nil"/>
              <w:tr2bl w:val="nil"/>
            </w:tcBorders>
            <w:vAlign w:val="center"/>
          </w:tcPr>
          <w:p w:rsidR="008B2DB9" w:rsidRDefault="008B2DB9">
            <w:pPr>
              <w:jc w:val="center"/>
              <w:rPr>
                <w:sz w:val="21"/>
                <w:szCs w:val="21"/>
              </w:rPr>
            </w:pPr>
          </w:p>
        </w:tc>
        <w:tc>
          <w:tcPr>
            <w:tcW w:w="3061" w:type="dxa"/>
            <w:vMerge/>
            <w:tcBorders>
              <w:tl2br w:val="nil"/>
              <w:tr2bl w:val="nil"/>
            </w:tcBorders>
            <w:vAlign w:val="center"/>
          </w:tcPr>
          <w:p w:rsidR="008B2DB9" w:rsidRDefault="008B2DB9">
            <w:pPr>
              <w:jc w:val="center"/>
              <w:rPr>
                <w:sz w:val="21"/>
                <w:szCs w:val="21"/>
              </w:rPr>
            </w:pPr>
          </w:p>
        </w:tc>
        <w:tc>
          <w:tcPr>
            <w:tcW w:w="1407" w:type="dxa"/>
            <w:tcBorders>
              <w:tl2br w:val="nil"/>
              <w:tr2bl w:val="nil"/>
            </w:tcBorders>
            <w:vAlign w:val="center"/>
          </w:tcPr>
          <w:p w:rsidR="008B2DB9" w:rsidRDefault="00C238C4">
            <w:pPr>
              <w:jc w:val="center"/>
              <w:rPr>
                <w:sz w:val="21"/>
                <w:szCs w:val="21"/>
              </w:rPr>
            </w:pPr>
            <w:r>
              <w:rPr>
                <w:sz w:val="21"/>
                <w:szCs w:val="21"/>
              </w:rPr>
              <w:t>0</w:t>
            </w:r>
          </w:p>
        </w:tc>
        <w:tc>
          <w:tcPr>
            <w:tcW w:w="2837" w:type="dxa"/>
            <w:vMerge/>
            <w:tcBorders>
              <w:tl2br w:val="nil"/>
              <w:tr2bl w:val="nil"/>
            </w:tcBorders>
            <w:vAlign w:val="center"/>
          </w:tcPr>
          <w:p w:rsidR="008B2DB9" w:rsidRDefault="008B2DB9">
            <w:pPr>
              <w:jc w:val="center"/>
              <w:rPr>
                <w:sz w:val="21"/>
                <w:szCs w:val="21"/>
              </w:rPr>
            </w:pPr>
          </w:p>
        </w:tc>
      </w:tr>
      <w:tr w:rsidR="008B2DB9">
        <w:trPr>
          <w:trHeight w:hRule="exact" w:val="414"/>
          <w:jc w:val="center"/>
        </w:trPr>
        <w:tc>
          <w:tcPr>
            <w:tcW w:w="1327" w:type="dxa"/>
            <w:tcBorders>
              <w:tl2br w:val="nil"/>
              <w:tr2bl w:val="nil"/>
            </w:tcBorders>
            <w:vAlign w:val="center"/>
          </w:tcPr>
          <w:p w:rsidR="008B2DB9" w:rsidRDefault="00C238C4">
            <w:pPr>
              <w:jc w:val="center"/>
              <w:rPr>
                <w:sz w:val="21"/>
                <w:szCs w:val="21"/>
              </w:rPr>
            </w:pPr>
            <w:r>
              <w:rPr>
                <w:sz w:val="21"/>
                <w:szCs w:val="21"/>
              </w:rPr>
              <w:t>丁酮</w:t>
            </w:r>
          </w:p>
        </w:tc>
        <w:tc>
          <w:tcPr>
            <w:tcW w:w="1329" w:type="dxa"/>
            <w:vMerge/>
            <w:tcBorders>
              <w:tl2br w:val="nil"/>
              <w:tr2bl w:val="nil"/>
            </w:tcBorders>
            <w:vAlign w:val="center"/>
          </w:tcPr>
          <w:p w:rsidR="008B2DB9" w:rsidRDefault="008B2DB9">
            <w:pPr>
              <w:jc w:val="center"/>
              <w:rPr>
                <w:sz w:val="21"/>
                <w:szCs w:val="21"/>
              </w:rPr>
            </w:pPr>
          </w:p>
        </w:tc>
        <w:tc>
          <w:tcPr>
            <w:tcW w:w="3061" w:type="dxa"/>
            <w:vMerge/>
            <w:tcBorders>
              <w:tl2br w:val="nil"/>
              <w:tr2bl w:val="nil"/>
            </w:tcBorders>
            <w:vAlign w:val="center"/>
          </w:tcPr>
          <w:p w:rsidR="008B2DB9" w:rsidRDefault="008B2DB9">
            <w:pPr>
              <w:jc w:val="center"/>
              <w:rPr>
                <w:sz w:val="21"/>
                <w:szCs w:val="21"/>
              </w:rPr>
            </w:pPr>
          </w:p>
        </w:tc>
        <w:tc>
          <w:tcPr>
            <w:tcW w:w="1407" w:type="dxa"/>
            <w:tcBorders>
              <w:tl2br w:val="nil"/>
              <w:tr2bl w:val="nil"/>
            </w:tcBorders>
            <w:vAlign w:val="center"/>
          </w:tcPr>
          <w:p w:rsidR="008B2DB9" w:rsidRDefault="00C238C4">
            <w:pPr>
              <w:jc w:val="center"/>
              <w:rPr>
                <w:sz w:val="21"/>
                <w:szCs w:val="21"/>
              </w:rPr>
            </w:pPr>
            <w:r>
              <w:rPr>
                <w:sz w:val="21"/>
                <w:szCs w:val="21"/>
              </w:rPr>
              <w:t>0</w:t>
            </w:r>
          </w:p>
        </w:tc>
        <w:tc>
          <w:tcPr>
            <w:tcW w:w="2837" w:type="dxa"/>
            <w:vMerge/>
            <w:tcBorders>
              <w:tl2br w:val="nil"/>
              <w:tr2bl w:val="nil"/>
            </w:tcBorders>
            <w:vAlign w:val="center"/>
          </w:tcPr>
          <w:p w:rsidR="008B2DB9" w:rsidRDefault="008B2DB9">
            <w:pPr>
              <w:jc w:val="center"/>
              <w:rPr>
                <w:sz w:val="21"/>
                <w:szCs w:val="21"/>
              </w:rPr>
            </w:pPr>
          </w:p>
        </w:tc>
      </w:tr>
      <w:tr w:rsidR="008B2DB9">
        <w:trPr>
          <w:trHeight w:hRule="exact" w:val="414"/>
          <w:jc w:val="center"/>
        </w:trPr>
        <w:tc>
          <w:tcPr>
            <w:tcW w:w="1327" w:type="dxa"/>
            <w:tcBorders>
              <w:tl2br w:val="nil"/>
              <w:tr2bl w:val="nil"/>
            </w:tcBorders>
            <w:vAlign w:val="center"/>
          </w:tcPr>
          <w:p w:rsidR="008B2DB9" w:rsidRDefault="00C238C4">
            <w:pPr>
              <w:jc w:val="center"/>
              <w:rPr>
                <w:sz w:val="21"/>
                <w:szCs w:val="21"/>
              </w:rPr>
            </w:pPr>
            <w:r>
              <w:rPr>
                <w:sz w:val="21"/>
                <w:szCs w:val="21"/>
              </w:rPr>
              <w:t>液碱</w:t>
            </w:r>
          </w:p>
        </w:tc>
        <w:tc>
          <w:tcPr>
            <w:tcW w:w="1329" w:type="dxa"/>
            <w:vMerge/>
            <w:tcBorders>
              <w:tl2br w:val="nil"/>
              <w:tr2bl w:val="nil"/>
            </w:tcBorders>
            <w:vAlign w:val="center"/>
          </w:tcPr>
          <w:p w:rsidR="008B2DB9" w:rsidRDefault="008B2DB9">
            <w:pPr>
              <w:jc w:val="center"/>
              <w:rPr>
                <w:sz w:val="21"/>
                <w:szCs w:val="21"/>
              </w:rPr>
            </w:pPr>
          </w:p>
        </w:tc>
        <w:tc>
          <w:tcPr>
            <w:tcW w:w="3061" w:type="dxa"/>
            <w:vMerge/>
            <w:tcBorders>
              <w:tl2br w:val="nil"/>
              <w:tr2bl w:val="nil"/>
            </w:tcBorders>
            <w:vAlign w:val="center"/>
          </w:tcPr>
          <w:p w:rsidR="008B2DB9" w:rsidRDefault="008B2DB9">
            <w:pPr>
              <w:jc w:val="center"/>
              <w:rPr>
                <w:sz w:val="21"/>
                <w:szCs w:val="21"/>
              </w:rPr>
            </w:pPr>
          </w:p>
        </w:tc>
        <w:tc>
          <w:tcPr>
            <w:tcW w:w="1407" w:type="dxa"/>
            <w:tcBorders>
              <w:tl2br w:val="nil"/>
              <w:tr2bl w:val="nil"/>
            </w:tcBorders>
            <w:vAlign w:val="center"/>
          </w:tcPr>
          <w:p w:rsidR="008B2DB9" w:rsidRDefault="00C238C4">
            <w:pPr>
              <w:jc w:val="center"/>
              <w:rPr>
                <w:sz w:val="21"/>
                <w:szCs w:val="21"/>
              </w:rPr>
            </w:pPr>
            <w:r>
              <w:rPr>
                <w:sz w:val="21"/>
                <w:szCs w:val="21"/>
              </w:rPr>
              <w:t>&lt;25</w:t>
            </w:r>
          </w:p>
        </w:tc>
        <w:tc>
          <w:tcPr>
            <w:tcW w:w="2837" w:type="dxa"/>
            <w:vMerge/>
            <w:tcBorders>
              <w:tl2br w:val="nil"/>
              <w:tr2bl w:val="nil"/>
            </w:tcBorders>
            <w:vAlign w:val="center"/>
          </w:tcPr>
          <w:p w:rsidR="008B2DB9" w:rsidRDefault="008B2DB9">
            <w:pPr>
              <w:jc w:val="center"/>
              <w:rPr>
                <w:sz w:val="21"/>
                <w:szCs w:val="21"/>
              </w:rPr>
            </w:pPr>
          </w:p>
        </w:tc>
      </w:tr>
      <w:tr w:rsidR="008B2DB9">
        <w:trPr>
          <w:trHeight w:hRule="exact" w:val="414"/>
          <w:jc w:val="center"/>
        </w:trPr>
        <w:tc>
          <w:tcPr>
            <w:tcW w:w="1327" w:type="dxa"/>
            <w:tcBorders>
              <w:tl2br w:val="nil"/>
              <w:tr2bl w:val="nil"/>
            </w:tcBorders>
            <w:vAlign w:val="center"/>
          </w:tcPr>
          <w:p w:rsidR="008B2DB9" w:rsidRDefault="00C238C4">
            <w:pPr>
              <w:jc w:val="center"/>
              <w:rPr>
                <w:sz w:val="21"/>
                <w:szCs w:val="21"/>
              </w:rPr>
            </w:pPr>
            <w:r>
              <w:rPr>
                <w:sz w:val="21"/>
                <w:szCs w:val="21"/>
              </w:rPr>
              <w:t>柴油</w:t>
            </w:r>
          </w:p>
        </w:tc>
        <w:tc>
          <w:tcPr>
            <w:tcW w:w="1329" w:type="dxa"/>
            <w:vMerge/>
            <w:tcBorders>
              <w:tl2br w:val="nil"/>
              <w:tr2bl w:val="nil"/>
            </w:tcBorders>
            <w:vAlign w:val="center"/>
          </w:tcPr>
          <w:p w:rsidR="008B2DB9" w:rsidRDefault="008B2DB9">
            <w:pPr>
              <w:jc w:val="center"/>
              <w:rPr>
                <w:sz w:val="21"/>
                <w:szCs w:val="21"/>
              </w:rPr>
            </w:pPr>
          </w:p>
        </w:tc>
        <w:tc>
          <w:tcPr>
            <w:tcW w:w="3061" w:type="dxa"/>
            <w:vMerge/>
            <w:tcBorders>
              <w:tl2br w:val="nil"/>
              <w:tr2bl w:val="nil"/>
            </w:tcBorders>
            <w:vAlign w:val="center"/>
          </w:tcPr>
          <w:p w:rsidR="008B2DB9" w:rsidRDefault="008B2DB9">
            <w:pPr>
              <w:jc w:val="center"/>
              <w:rPr>
                <w:sz w:val="21"/>
                <w:szCs w:val="21"/>
              </w:rPr>
            </w:pPr>
          </w:p>
        </w:tc>
        <w:tc>
          <w:tcPr>
            <w:tcW w:w="1407" w:type="dxa"/>
            <w:tcBorders>
              <w:tl2br w:val="nil"/>
              <w:tr2bl w:val="nil"/>
            </w:tcBorders>
            <w:vAlign w:val="center"/>
          </w:tcPr>
          <w:p w:rsidR="008B2DB9" w:rsidRDefault="00C238C4">
            <w:pPr>
              <w:jc w:val="center"/>
              <w:rPr>
                <w:sz w:val="21"/>
                <w:szCs w:val="21"/>
              </w:rPr>
            </w:pPr>
            <w:r>
              <w:rPr>
                <w:sz w:val="21"/>
                <w:szCs w:val="21"/>
              </w:rPr>
              <w:t>0</w:t>
            </w:r>
          </w:p>
        </w:tc>
        <w:tc>
          <w:tcPr>
            <w:tcW w:w="2837" w:type="dxa"/>
            <w:vMerge/>
            <w:tcBorders>
              <w:tl2br w:val="nil"/>
              <w:tr2bl w:val="nil"/>
            </w:tcBorders>
            <w:vAlign w:val="center"/>
          </w:tcPr>
          <w:p w:rsidR="008B2DB9" w:rsidRDefault="008B2DB9">
            <w:pPr>
              <w:jc w:val="center"/>
              <w:rPr>
                <w:sz w:val="21"/>
                <w:szCs w:val="21"/>
              </w:rPr>
            </w:pPr>
          </w:p>
        </w:tc>
      </w:tr>
    </w:tbl>
    <w:p w:rsidR="008B2DB9" w:rsidRDefault="00C238C4">
      <w:pPr>
        <w:pStyle w:val="a4"/>
        <w:kinsoku w:val="0"/>
        <w:overflowPunct w:val="0"/>
        <w:spacing w:after="0" w:line="360" w:lineRule="auto"/>
        <w:ind w:firstLineChars="200" w:firstLine="480"/>
        <w:rPr>
          <w:rFonts w:ascii="Times New Roman" w:hAnsi="Times New Roman"/>
          <w:sz w:val="17"/>
        </w:rPr>
      </w:pPr>
      <w:r>
        <w:rPr>
          <w:rFonts w:ascii="Times New Roman" w:hAnsi="Times New Roman"/>
        </w:rPr>
        <w:t>由表</w:t>
      </w:r>
      <w:r>
        <w:rPr>
          <w:rFonts w:ascii="Times New Roman" w:hAnsi="Times New Roman"/>
          <w:spacing w:val="-37"/>
        </w:rPr>
        <w:t>4.4...2</w:t>
      </w:r>
      <w:r>
        <w:rPr>
          <w:rFonts w:ascii="Times New Roman" w:hAnsi="Times New Roman"/>
        </w:rPr>
        <w:t>表明，</w:t>
      </w:r>
      <w:r>
        <w:rPr>
          <w:rFonts w:ascii="Times New Roman" w:hAnsi="Times New Roman"/>
          <w:spacing w:val="2"/>
        </w:rPr>
        <w:t>本</w:t>
      </w:r>
      <w:r>
        <w:rPr>
          <w:rFonts w:ascii="Times New Roman" w:hAnsi="Times New Roman"/>
        </w:rPr>
        <w:t>项目储罐发生泄漏事故时，造成评价区内各敏感目标处的污染物浓度增量均小于半致死浓度，发生严重中毒以上事故的概率为</w:t>
      </w:r>
      <w:r>
        <w:rPr>
          <w:rFonts w:ascii="Times New Roman" w:hAnsi="Times New Roman"/>
          <w:spacing w:val="-50"/>
        </w:rPr>
        <w:t xml:space="preserve"> </w:t>
      </w:r>
      <w:r>
        <w:rPr>
          <w:rFonts w:ascii="Times New Roman" w:eastAsia="Times New Roman" w:hAnsi="Times New Roman"/>
        </w:rPr>
        <w:t>0</w:t>
      </w:r>
      <w:r>
        <w:rPr>
          <w:rFonts w:ascii="Times New Roman" w:hAnsi="Times New Roman"/>
        </w:rPr>
        <w:t>，风险值低于化工行业风险统计值</w:t>
      </w:r>
      <w:r>
        <w:rPr>
          <w:rFonts w:ascii="Times New Roman" w:hAnsi="Times New Roman"/>
          <w:spacing w:val="-61"/>
        </w:rPr>
        <w:t xml:space="preserve"> </w:t>
      </w:r>
      <w:r>
        <w:rPr>
          <w:rFonts w:ascii="Times New Roman" w:eastAsia="Times New Roman" w:hAnsi="Times New Roman"/>
        </w:rPr>
        <w:t>8.33</w:t>
      </w:r>
      <w:r>
        <w:rPr>
          <w:rFonts w:ascii="Times New Roman" w:hAnsi="Times New Roman"/>
        </w:rPr>
        <w:t>×</w:t>
      </w:r>
      <w:r>
        <w:rPr>
          <w:rFonts w:ascii="Times New Roman" w:eastAsia="Times New Roman" w:hAnsi="Times New Roman"/>
        </w:rPr>
        <w:t>10</w:t>
      </w:r>
      <w:r>
        <w:rPr>
          <w:rFonts w:ascii="Times New Roman" w:eastAsia="Times New Roman" w:hAnsi="Times New Roman"/>
          <w:spacing w:val="-1"/>
          <w:position w:val="11"/>
        </w:rPr>
        <w:t>-</w:t>
      </w:r>
      <w:r>
        <w:rPr>
          <w:rFonts w:ascii="Times New Roman" w:eastAsia="Times New Roman" w:hAnsi="Times New Roman"/>
          <w:spacing w:val="1"/>
          <w:position w:val="11"/>
        </w:rPr>
        <w:t>5</w:t>
      </w:r>
      <w:r>
        <w:rPr>
          <w:rFonts w:ascii="Times New Roman" w:hAnsi="Times New Roman"/>
        </w:rPr>
        <w:t>。乙酸、甲酸等储罐物质伤害浓度值见表</w:t>
      </w:r>
      <w:r>
        <w:rPr>
          <w:rFonts w:ascii="Times New Roman" w:hAnsi="Times New Roman"/>
        </w:rPr>
        <w:t>4.4.3</w:t>
      </w:r>
      <w:r>
        <w:rPr>
          <w:rFonts w:ascii="Times New Roman" w:hAnsi="Times New Roman"/>
        </w:rPr>
        <w:t>。</w:t>
      </w:r>
    </w:p>
    <w:p w:rsidR="008B2DB9" w:rsidRDefault="00C238C4">
      <w:pPr>
        <w:kinsoku w:val="0"/>
        <w:overflowPunct w:val="0"/>
        <w:ind w:firstLineChars="400" w:firstLine="980"/>
        <w:jc w:val="center"/>
        <w:rPr>
          <w:rFonts w:ascii="Times New Roman" w:hAnsi="Times New Roman"/>
        </w:rPr>
      </w:pPr>
      <w:r>
        <w:rPr>
          <w:rFonts w:ascii="Times New Roman" w:hAnsi="Times New Roman"/>
          <w:b/>
          <w:bCs/>
          <w:spacing w:val="2"/>
        </w:rPr>
        <w:t>表</w:t>
      </w:r>
      <w:r>
        <w:rPr>
          <w:rFonts w:ascii="Times New Roman" w:hAnsi="Times New Roman"/>
          <w:b/>
          <w:bCs/>
          <w:spacing w:val="2"/>
        </w:rPr>
        <w:t>4.4.3</w:t>
      </w:r>
      <w:r>
        <w:rPr>
          <w:rFonts w:ascii="Times New Roman" w:hAnsi="Times New Roman"/>
          <w:b/>
          <w:bCs/>
          <w:spacing w:val="2"/>
        </w:rPr>
        <w:t>乙酸、</w:t>
      </w:r>
      <w:r>
        <w:rPr>
          <w:rFonts w:ascii="Times New Roman" w:hAnsi="Times New Roman"/>
          <w:b/>
          <w:bCs/>
        </w:rPr>
        <w:t>甲</w:t>
      </w:r>
      <w:r>
        <w:rPr>
          <w:rFonts w:ascii="Times New Roman" w:hAnsi="Times New Roman"/>
          <w:b/>
          <w:bCs/>
          <w:spacing w:val="2"/>
        </w:rPr>
        <w:t>酸</w:t>
      </w:r>
      <w:r>
        <w:rPr>
          <w:rFonts w:ascii="Times New Roman" w:hAnsi="Times New Roman"/>
          <w:b/>
          <w:bCs/>
        </w:rPr>
        <w:t>等储</w:t>
      </w:r>
      <w:r>
        <w:rPr>
          <w:rFonts w:ascii="Times New Roman" w:hAnsi="Times New Roman"/>
          <w:b/>
          <w:bCs/>
          <w:spacing w:val="2"/>
        </w:rPr>
        <w:t>罐</w:t>
      </w:r>
      <w:r>
        <w:rPr>
          <w:rFonts w:ascii="Times New Roman" w:hAnsi="Times New Roman"/>
          <w:b/>
          <w:bCs/>
        </w:rPr>
        <w:t>物</w:t>
      </w:r>
      <w:r>
        <w:rPr>
          <w:rFonts w:ascii="Times New Roman" w:hAnsi="Times New Roman"/>
          <w:b/>
          <w:bCs/>
          <w:spacing w:val="2"/>
        </w:rPr>
        <w:t>质</w:t>
      </w:r>
      <w:r>
        <w:rPr>
          <w:rFonts w:ascii="Times New Roman" w:hAnsi="Times New Roman"/>
          <w:b/>
          <w:bCs/>
        </w:rPr>
        <w:t>伤害</w:t>
      </w:r>
      <w:r>
        <w:rPr>
          <w:rFonts w:ascii="Times New Roman" w:hAnsi="Times New Roman"/>
          <w:b/>
          <w:bCs/>
          <w:spacing w:val="2"/>
        </w:rPr>
        <w:t>浓</w:t>
      </w:r>
      <w:r>
        <w:rPr>
          <w:rFonts w:ascii="Times New Roman" w:hAnsi="Times New Roman"/>
          <w:b/>
          <w:bCs/>
        </w:rPr>
        <w:t>度</w:t>
      </w:r>
      <w:r>
        <w:rPr>
          <w:rFonts w:ascii="Times New Roman" w:hAnsi="Times New Roman"/>
          <w:b/>
          <w:bCs/>
          <w:spacing w:val="2"/>
        </w:rPr>
        <w:t>值（</w:t>
      </w:r>
      <w:r>
        <w:rPr>
          <w:rFonts w:ascii="Times New Roman" w:hAnsi="Times New Roman"/>
          <w:b/>
          <w:bCs/>
        </w:rPr>
        <w:t>单</w:t>
      </w:r>
      <w:r>
        <w:rPr>
          <w:rFonts w:ascii="Times New Roman" w:hAnsi="Times New Roman"/>
          <w:b/>
          <w:bCs/>
          <w:spacing w:val="2"/>
        </w:rPr>
        <w:t>位</w:t>
      </w:r>
      <w:r>
        <w:rPr>
          <w:rFonts w:ascii="Times New Roman" w:hAnsi="Times New Roman"/>
          <w:b/>
          <w:bCs/>
        </w:rPr>
        <w:t>：</w:t>
      </w:r>
      <w:r>
        <w:rPr>
          <w:rFonts w:ascii="Times New Roman" w:hAnsi="Times New Roman"/>
          <w:b/>
          <w:bCs/>
          <w:spacing w:val="2"/>
        </w:rPr>
        <w:t>m</w:t>
      </w:r>
      <w:r>
        <w:rPr>
          <w:rFonts w:ascii="Times New Roman" w:hAnsi="Times New Roman"/>
          <w:b/>
          <w:bCs/>
        </w:rPr>
        <w:t>g/</w:t>
      </w:r>
      <w:r>
        <w:rPr>
          <w:rFonts w:ascii="Times New Roman" w:hAnsi="Times New Roman"/>
          <w:b/>
          <w:bCs/>
          <w:spacing w:val="2"/>
        </w:rPr>
        <w:t>m</w:t>
      </w:r>
      <w:r>
        <w:rPr>
          <w:rFonts w:ascii="Times New Roman" w:hAnsi="Times New Roman"/>
          <w:b/>
          <w:bCs/>
          <w:position w:val="12"/>
          <w:sz w:val="12"/>
        </w:rPr>
        <w:t>3</w:t>
      </w:r>
      <w:r>
        <w:rPr>
          <w:rFonts w:ascii="Times New Roman" w:hAnsi="Times New Roman"/>
          <w:b/>
          <w:bCs/>
        </w:rPr>
        <w:t>）</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tblPr>
      <w:tblGrid>
        <w:gridCol w:w="994"/>
        <w:gridCol w:w="3154"/>
        <w:gridCol w:w="1992"/>
        <w:gridCol w:w="1827"/>
        <w:gridCol w:w="1992"/>
      </w:tblGrid>
      <w:tr w:rsidR="008B2DB9">
        <w:trPr>
          <w:trHeight w:hRule="exact" w:val="637"/>
          <w:jc w:val="center"/>
        </w:trPr>
        <w:tc>
          <w:tcPr>
            <w:tcW w:w="994"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污染物</w:t>
            </w:r>
          </w:p>
        </w:tc>
        <w:tc>
          <w:tcPr>
            <w:tcW w:w="3154"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半致死浓度</w:t>
            </w:r>
            <w:r>
              <w:rPr>
                <w:sz w:val="21"/>
                <w:szCs w:val="21"/>
              </w:rPr>
              <w:t xml:space="preserve"> LD50</w:t>
            </w:r>
          </w:p>
        </w:tc>
        <w:tc>
          <w:tcPr>
            <w:tcW w:w="5811" w:type="dxa"/>
            <w:gridSpan w:val="3"/>
            <w:tcBorders>
              <w:tl2br w:val="nil"/>
              <w:tr2bl w:val="nil"/>
            </w:tcBorders>
            <w:vAlign w:val="center"/>
          </w:tcPr>
          <w:p w:rsidR="008B2DB9" w:rsidRDefault="00C238C4">
            <w:pPr>
              <w:jc w:val="center"/>
              <w:rPr>
                <w:sz w:val="21"/>
                <w:szCs w:val="21"/>
              </w:rPr>
            </w:pPr>
            <w:r>
              <w:rPr>
                <w:sz w:val="21"/>
                <w:szCs w:val="21"/>
              </w:rPr>
              <w:t>《工作场所有害因素职业接触限值》</w:t>
            </w:r>
            <w:r>
              <w:rPr>
                <w:sz w:val="21"/>
                <w:szCs w:val="21"/>
              </w:rPr>
              <w:t>(GBZ2-2002)</w:t>
            </w:r>
          </w:p>
        </w:tc>
      </w:tr>
      <w:tr w:rsidR="008B2DB9">
        <w:trPr>
          <w:trHeight w:hRule="exact" w:val="783"/>
          <w:jc w:val="center"/>
        </w:trPr>
        <w:tc>
          <w:tcPr>
            <w:tcW w:w="994" w:type="dxa"/>
            <w:vMerge/>
            <w:tcBorders>
              <w:tl2br w:val="nil"/>
              <w:tr2bl w:val="nil"/>
            </w:tcBorders>
            <w:vAlign w:val="center"/>
          </w:tcPr>
          <w:p w:rsidR="008B2DB9" w:rsidRDefault="008B2DB9">
            <w:pPr>
              <w:spacing w:before="2"/>
              <w:jc w:val="center"/>
              <w:rPr>
                <w:sz w:val="21"/>
                <w:szCs w:val="21"/>
              </w:rPr>
            </w:pPr>
          </w:p>
        </w:tc>
        <w:tc>
          <w:tcPr>
            <w:tcW w:w="3154" w:type="dxa"/>
            <w:vMerge/>
            <w:tcBorders>
              <w:tl2br w:val="nil"/>
              <w:tr2bl w:val="nil"/>
            </w:tcBorders>
            <w:vAlign w:val="center"/>
          </w:tcPr>
          <w:p w:rsidR="008B2DB9" w:rsidRDefault="008B2DB9">
            <w:pPr>
              <w:spacing w:before="2"/>
              <w:jc w:val="center"/>
              <w:rPr>
                <w:sz w:val="21"/>
                <w:szCs w:val="21"/>
              </w:rPr>
            </w:pPr>
          </w:p>
        </w:tc>
        <w:tc>
          <w:tcPr>
            <w:tcW w:w="1992" w:type="dxa"/>
            <w:tcBorders>
              <w:tl2br w:val="nil"/>
              <w:tr2bl w:val="nil"/>
            </w:tcBorders>
            <w:vAlign w:val="center"/>
          </w:tcPr>
          <w:p w:rsidR="008B2DB9" w:rsidRDefault="00C238C4">
            <w:pPr>
              <w:jc w:val="center"/>
              <w:rPr>
                <w:sz w:val="21"/>
                <w:szCs w:val="21"/>
              </w:rPr>
            </w:pPr>
            <w:r>
              <w:rPr>
                <w:sz w:val="21"/>
                <w:szCs w:val="21"/>
              </w:rPr>
              <w:t>时间加权平均容</w:t>
            </w:r>
          </w:p>
          <w:p w:rsidR="008B2DB9" w:rsidRDefault="00C238C4">
            <w:pPr>
              <w:spacing w:before="2"/>
              <w:jc w:val="center"/>
              <w:rPr>
                <w:sz w:val="21"/>
                <w:szCs w:val="21"/>
              </w:rPr>
            </w:pPr>
            <w:r>
              <w:rPr>
                <w:sz w:val="21"/>
                <w:szCs w:val="21"/>
              </w:rPr>
              <w:t>许浓度（</w:t>
            </w:r>
            <w:r>
              <w:rPr>
                <w:sz w:val="21"/>
                <w:szCs w:val="21"/>
              </w:rPr>
              <w:t xml:space="preserve">8 </w:t>
            </w:r>
            <w:r>
              <w:rPr>
                <w:sz w:val="21"/>
                <w:szCs w:val="21"/>
              </w:rPr>
              <w:t>小时）</w:t>
            </w:r>
          </w:p>
        </w:tc>
        <w:tc>
          <w:tcPr>
            <w:tcW w:w="1827" w:type="dxa"/>
            <w:tcBorders>
              <w:tl2br w:val="nil"/>
              <w:tr2bl w:val="nil"/>
            </w:tcBorders>
            <w:vAlign w:val="center"/>
          </w:tcPr>
          <w:p w:rsidR="008B2DB9" w:rsidRDefault="00C238C4">
            <w:pPr>
              <w:jc w:val="center"/>
              <w:rPr>
                <w:sz w:val="21"/>
                <w:szCs w:val="21"/>
              </w:rPr>
            </w:pPr>
            <w:r>
              <w:rPr>
                <w:sz w:val="21"/>
                <w:szCs w:val="21"/>
              </w:rPr>
              <w:t>最高容许浓度</w:t>
            </w:r>
          </w:p>
        </w:tc>
        <w:tc>
          <w:tcPr>
            <w:tcW w:w="1992" w:type="dxa"/>
            <w:tcBorders>
              <w:tl2br w:val="nil"/>
              <w:tr2bl w:val="nil"/>
            </w:tcBorders>
            <w:vAlign w:val="center"/>
          </w:tcPr>
          <w:p w:rsidR="008B2DB9" w:rsidRDefault="00C238C4">
            <w:pPr>
              <w:jc w:val="center"/>
              <w:rPr>
                <w:sz w:val="21"/>
                <w:szCs w:val="21"/>
              </w:rPr>
            </w:pPr>
            <w:r>
              <w:rPr>
                <w:sz w:val="21"/>
                <w:szCs w:val="21"/>
              </w:rPr>
              <w:t>短时间接触容许浓度（</w:t>
            </w:r>
            <w:r>
              <w:rPr>
                <w:sz w:val="21"/>
                <w:szCs w:val="21"/>
              </w:rPr>
              <w:t xml:space="preserve">15 </w:t>
            </w:r>
            <w:r>
              <w:rPr>
                <w:sz w:val="21"/>
                <w:szCs w:val="21"/>
              </w:rPr>
              <w:t>分钟）</w:t>
            </w:r>
          </w:p>
        </w:tc>
      </w:tr>
      <w:tr w:rsidR="008B2DB9">
        <w:trPr>
          <w:trHeight w:hRule="exact" w:val="322"/>
          <w:jc w:val="center"/>
        </w:trPr>
        <w:tc>
          <w:tcPr>
            <w:tcW w:w="994" w:type="dxa"/>
            <w:tcBorders>
              <w:tl2br w:val="nil"/>
              <w:tr2bl w:val="nil"/>
            </w:tcBorders>
            <w:vAlign w:val="center"/>
          </w:tcPr>
          <w:p w:rsidR="008B2DB9" w:rsidRDefault="00C238C4">
            <w:pPr>
              <w:jc w:val="center"/>
              <w:rPr>
                <w:sz w:val="21"/>
                <w:szCs w:val="21"/>
              </w:rPr>
            </w:pPr>
            <w:r>
              <w:rPr>
                <w:sz w:val="21"/>
                <w:szCs w:val="21"/>
              </w:rPr>
              <w:t>乙酸</w:t>
            </w:r>
          </w:p>
        </w:tc>
        <w:tc>
          <w:tcPr>
            <w:tcW w:w="3154" w:type="dxa"/>
            <w:tcBorders>
              <w:tl2br w:val="nil"/>
              <w:tr2bl w:val="nil"/>
            </w:tcBorders>
            <w:vAlign w:val="center"/>
          </w:tcPr>
          <w:p w:rsidR="008B2DB9" w:rsidRDefault="00C238C4">
            <w:pPr>
              <w:jc w:val="center"/>
              <w:rPr>
                <w:sz w:val="21"/>
                <w:szCs w:val="21"/>
              </w:rPr>
            </w:pPr>
            <w:r>
              <w:rPr>
                <w:sz w:val="21"/>
                <w:szCs w:val="21"/>
              </w:rPr>
              <w:t>13791</w:t>
            </w:r>
            <w:r>
              <w:rPr>
                <w:sz w:val="21"/>
                <w:szCs w:val="21"/>
              </w:rPr>
              <w:t>（</w:t>
            </w:r>
            <w:r>
              <w:rPr>
                <w:sz w:val="21"/>
                <w:szCs w:val="21"/>
              </w:rPr>
              <w:t xml:space="preserve">1 </w:t>
            </w:r>
            <w:r>
              <w:rPr>
                <w:sz w:val="21"/>
                <w:szCs w:val="21"/>
              </w:rPr>
              <w:t>小时，小鼠吸入）</w:t>
            </w:r>
          </w:p>
        </w:tc>
        <w:tc>
          <w:tcPr>
            <w:tcW w:w="1992" w:type="dxa"/>
            <w:tcBorders>
              <w:tl2br w:val="nil"/>
              <w:tr2bl w:val="nil"/>
            </w:tcBorders>
            <w:vAlign w:val="center"/>
          </w:tcPr>
          <w:p w:rsidR="008B2DB9" w:rsidRDefault="00C238C4">
            <w:pPr>
              <w:jc w:val="center"/>
              <w:rPr>
                <w:sz w:val="21"/>
                <w:szCs w:val="21"/>
              </w:rPr>
            </w:pPr>
            <w:r>
              <w:rPr>
                <w:sz w:val="21"/>
                <w:szCs w:val="21"/>
              </w:rPr>
              <w:t>10</w:t>
            </w:r>
          </w:p>
        </w:tc>
        <w:tc>
          <w:tcPr>
            <w:tcW w:w="1827" w:type="dxa"/>
            <w:tcBorders>
              <w:tl2br w:val="nil"/>
              <w:tr2bl w:val="nil"/>
            </w:tcBorders>
            <w:vAlign w:val="center"/>
          </w:tcPr>
          <w:p w:rsidR="008B2DB9" w:rsidRDefault="00C238C4">
            <w:pPr>
              <w:jc w:val="center"/>
              <w:rPr>
                <w:sz w:val="21"/>
                <w:szCs w:val="21"/>
              </w:rPr>
            </w:pPr>
            <w:r>
              <w:rPr>
                <w:sz w:val="21"/>
                <w:szCs w:val="21"/>
              </w:rPr>
              <w:t>45</w:t>
            </w:r>
          </w:p>
        </w:tc>
        <w:tc>
          <w:tcPr>
            <w:tcW w:w="1992" w:type="dxa"/>
            <w:tcBorders>
              <w:tl2br w:val="nil"/>
              <w:tr2bl w:val="nil"/>
            </w:tcBorders>
            <w:vAlign w:val="center"/>
          </w:tcPr>
          <w:p w:rsidR="008B2DB9" w:rsidRDefault="00C238C4">
            <w:pPr>
              <w:jc w:val="center"/>
              <w:rPr>
                <w:sz w:val="21"/>
                <w:szCs w:val="21"/>
              </w:rPr>
            </w:pPr>
            <w:r>
              <w:rPr>
                <w:sz w:val="21"/>
                <w:szCs w:val="21"/>
              </w:rPr>
              <w:t>20</w:t>
            </w:r>
          </w:p>
        </w:tc>
      </w:tr>
      <w:tr w:rsidR="008B2DB9">
        <w:trPr>
          <w:trHeight w:hRule="exact" w:val="322"/>
          <w:jc w:val="center"/>
        </w:trPr>
        <w:tc>
          <w:tcPr>
            <w:tcW w:w="994" w:type="dxa"/>
            <w:tcBorders>
              <w:tl2br w:val="nil"/>
              <w:tr2bl w:val="nil"/>
            </w:tcBorders>
            <w:vAlign w:val="center"/>
          </w:tcPr>
          <w:p w:rsidR="008B2DB9" w:rsidRDefault="00C238C4">
            <w:pPr>
              <w:jc w:val="center"/>
              <w:rPr>
                <w:sz w:val="21"/>
                <w:szCs w:val="21"/>
              </w:rPr>
            </w:pPr>
            <w:r>
              <w:rPr>
                <w:sz w:val="21"/>
                <w:szCs w:val="21"/>
              </w:rPr>
              <w:t>甲酸</w:t>
            </w:r>
          </w:p>
        </w:tc>
        <w:tc>
          <w:tcPr>
            <w:tcW w:w="3154" w:type="dxa"/>
            <w:tcBorders>
              <w:tl2br w:val="nil"/>
              <w:tr2bl w:val="nil"/>
            </w:tcBorders>
            <w:vAlign w:val="center"/>
          </w:tcPr>
          <w:p w:rsidR="008B2DB9" w:rsidRDefault="00C238C4">
            <w:pPr>
              <w:jc w:val="center"/>
              <w:rPr>
                <w:sz w:val="21"/>
                <w:szCs w:val="21"/>
              </w:rPr>
            </w:pPr>
            <w:r>
              <w:rPr>
                <w:sz w:val="21"/>
                <w:szCs w:val="21"/>
              </w:rPr>
              <w:t>15000</w:t>
            </w:r>
            <w:r>
              <w:rPr>
                <w:sz w:val="21"/>
                <w:szCs w:val="21"/>
              </w:rPr>
              <w:t>（</w:t>
            </w:r>
            <w:r>
              <w:rPr>
                <w:sz w:val="21"/>
                <w:szCs w:val="21"/>
              </w:rPr>
              <w:t xml:space="preserve">15 </w:t>
            </w:r>
            <w:r>
              <w:rPr>
                <w:sz w:val="21"/>
                <w:szCs w:val="21"/>
              </w:rPr>
              <w:t>分钟，大鼠吸入）</w:t>
            </w:r>
          </w:p>
        </w:tc>
        <w:tc>
          <w:tcPr>
            <w:tcW w:w="1992" w:type="dxa"/>
            <w:tcBorders>
              <w:tl2br w:val="nil"/>
              <w:tr2bl w:val="nil"/>
            </w:tcBorders>
            <w:vAlign w:val="center"/>
          </w:tcPr>
          <w:p w:rsidR="008B2DB9" w:rsidRDefault="00C238C4">
            <w:pPr>
              <w:jc w:val="center"/>
              <w:rPr>
                <w:sz w:val="21"/>
                <w:szCs w:val="21"/>
              </w:rPr>
            </w:pPr>
            <w:r>
              <w:rPr>
                <w:sz w:val="21"/>
                <w:szCs w:val="21"/>
              </w:rPr>
              <w:t>10</w:t>
            </w:r>
          </w:p>
        </w:tc>
        <w:tc>
          <w:tcPr>
            <w:tcW w:w="1827" w:type="dxa"/>
            <w:tcBorders>
              <w:tl2br w:val="nil"/>
              <w:tr2bl w:val="nil"/>
            </w:tcBorders>
            <w:vAlign w:val="center"/>
          </w:tcPr>
          <w:p w:rsidR="008B2DB9" w:rsidRDefault="00C238C4">
            <w:pPr>
              <w:jc w:val="center"/>
              <w:rPr>
                <w:sz w:val="21"/>
                <w:szCs w:val="21"/>
              </w:rPr>
            </w:pPr>
            <w:r>
              <w:rPr>
                <w:sz w:val="21"/>
                <w:szCs w:val="21"/>
              </w:rPr>
              <w:t>-</w:t>
            </w:r>
          </w:p>
        </w:tc>
        <w:tc>
          <w:tcPr>
            <w:tcW w:w="1992" w:type="dxa"/>
            <w:tcBorders>
              <w:tl2br w:val="nil"/>
              <w:tr2bl w:val="nil"/>
            </w:tcBorders>
            <w:vAlign w:val="center"/>
          </w:tcPr>
          <w:p w:rsidR="008B2DB9" w:rsidRDefault="00C238C4">
            <w:pPr>
              <w:jc w:val="center"/>
              <w:rPr>
                <w:sz w:val="21"/>
                <w:szCs w:val="21"/>
              </w:rPr>
            </w:pPr>
            <w:r>
              <w:rPr>
                <w:sz w:val="21"/>
                <w:szCs w:val="21"/>
              </w:rPr>
              <w:t>20</w:t>
            </w:r>
          </w:p>
        </w:tc>
      </w:tr>
      <w:tr w:rsidR="008B2DB9">
        <w:trPr>
          <w:trHeight w:hRule="exact" w:val="546"/>
          <w:jc w:val="center"/>
        </w:trPr>
        <w:tc>
          <w:tcPr>
            <w:tcW w:w="994" w:type="dxa"/>
            <w:tcBorders>
              <w:tl2br w:val="nil"/>
              <w:tr2bl w:val="nil"/>
            </w:tcBorders>
            <w:vAlign w:val="center"/>
          </w:tcPr>
          <w:p w:rsidR="008B2DB9" w:rsidRDefault="00C238C4">
            <w:pPr>
              <w:jc w:val="center"/>
              <w:rPr>
                <w:sz w:val="21"/>
                <w:szCs w:val="21"/>
              </w:rPr>
            </w:pPr>
            <w:r>
              <w:rPr>
                <w:sz w:val="21"/>
                <w:szCs w:val="21"/>
              </w:rPr>
              <w:t>醋酸甲酯</w:t>
            </w:r>
          </w:p>
        </w:tc>
        <w:tc>
          <w:tcPr>
            <w:tcW w:w="3154" w:type="dxa"/>
            <w:tcBorders>
              <w:tl2br w:val="nil"/>
              <w:tr2bl w:val="nil"/>
            </w:tcBorders>
            <w:vAlign w:val="center"/>
          </w:tcPr>
          <w:p w:rsidR="008B2DB9" w:rsidRDefault="00C238C4">
            <w:pPr>
              <w:jc w:val="center"/>
              <w:rPr>
                <w:sz w:val="21"/>
                <w:szCs w:val="21"/>
              </w:rPr>
            </w:pPr>
            <w:r>
              <w:rPr>
                <w:sz w:val="21"/>
                <w:szCs w:val="21"/>
              </w:rPr>
              <w:t>49000</w:t>
            </w:r>
            <w:r>
              <w:rPr>
                <w:sz w:val="21"/>
                <w:szCs w:val="21"/>
              </w:rPr>
              <w:t>（</w:t>
            </w:r>
            <w:r>
              <w:rPr>
                <w:sz w:val="21"/>
                <w:szCs w:val="21"/>
              </w:rPr>
              <w:t xml:space="preserve">4 </w:t>
            </w:r>
            <w:r>
              <w:rPr>
                <w:sz w:val="21"/>
                <w:szCs w:val="21"/>
              </w:rPr>
              <w:t>小时，大鼠吸入）</w:t>
            </w:r>
          </w:p>
        </w:tc>
        <w:tc>
          <w:tcPr>
            <w:tcW w:w="1992" w:type="dxa"/>
            <w:tcBorders>
              <w:tl2br w:val="nil"/>
              <w:tr2bl w:val="nil"/>
            </w:tcBorders>
            <w:vAlign w:val="center"/>
          </w:tcPr>
          <w:p w:rsidR="008B2DB9" w:rsidRDefault="00C238C4">
            <w:pPr>
              <w:jc w:val="center"/>
              <w:rPr>
                <w:sz w:val="21"/>
                <w:szCs w:val="21"/>
              </w:rPr>
            </w:pPr>
            <w:r>
              <w:rPr>
                <w:sz w:val="21"/>
                <w:szCs w:val="21"/>
              </w:rPr>
              <w:t>50</w:t>
            </w:r>
          </w:p>
        </w:tc>
        <w:tc>
          <w:tcPr>
            <w:tcW w:w="1827" w:type="dxa"/>
            <w:tcBorders>
              <w:tl2br w:val="nil"/>
              <w:tr2bl w:val="nil"/>
            </w:tcBorders>
            <w:vAlign w:val="center"/>
          </w:tcPr>
          <w:p w:rsidR="008B2DB9" w:rsidRDefault="00C238C4">
            <w:pPr>
              <w:jc w:val="center"/>
              <w:rPr>
                <w:sz w:val="21"/>
                <w:szCs w:val="21"/>
              </w:rPr>
            </w:pPr>
            <w:r>
              <w:rPr>
                <w:sz w:val="21"/>
                <w:szCs w:val="21"/>
              </w:rPr>
              <w:t>-</w:t>
            </w:r>
          </w:p>
        </w:tc>
        <w:tc>
          <w:tcPr>
            <w:tcW w:w="1992" w:type="dxa"/>
            <w:tcBorders>
              <w:tl2br w:val="nil"/>
              <w:tr2bl w:val="nil"/>
            </w:tcBorders>
            <w:vAlign w:val="center"/>
          </w:tcPr>
          <w:p w:rsidR="008B2DB9" w:rsidRDefault="00C238C4">
            <w:pPr>
              <w:jc w:val="center"/>
              <w:rPr>
                <w:sz w:val="21"/>
                <w:szCs w:val="21"/>
              </w:rPr>
            </w:pPr>
            <w:r>
              <w:rPr>
                <w:sz w:val="21"/>
                <w:szCs w:val="21"/>
              </w:rPr>
              <w:t>100</w:t>
            </w:r>
          </w:p>
        </w:tc>
      </w:tr>
      <w:tr w:rsidR="008B2DB9">
        <w:trPr>
          <w:trHeight w:hRule="exact" w:val="322"/>
          <w:jc w:val="center"/>
        </w:trPr>
        <w:tc>
          <w:tcPr>
            <w:tcW w:w="994" w:type="dxa"/>
            <w:tcBorders>
              <w:tl2br w:val="nil"/>
              <w:tr2bl w:val="nil"/>
            </w:tcBorders>
            <w:vAlign w:val="center"/>
          </w:tcPr>
          <w:p w:rsidR="008B2DB9" w:rsidRDefault="00C238C4">
            <w:pPr>
              <w:jc w:val="center"/>
              <w:rPr>
                <w:sz w:val="21"/>
                <w:szCs w:val="21"/>
              </w:rPr>
            </w:pPr>
            <w:r>
              <w:rPr>
                <w:sz w:val="21"/>
                <w:szCs w:val="21"/>
              </w:rPr>
              <w:t>丁酮</w:t>
            </w:r>
          </w:p>
        </w:tc>
        <w:tc>
          <w:tcPr>
            <w:tcW w:w="3154" w:type="dxa"/>
            <w:tcBorders>
              <w:tl2br w:val="nil"/>
              <w:tr2bl w:val="nil"/>
            </w:tcBorders>
            <w:vAlign w:val="center"/>
          </w:tcPr>
          <w:p w:rsidR="008B2DB9" w:rsidRDefault="00C238C4">
            <w:pPr>
              <w:jc w:val="center"/>
              <w:rPr>
                <w:sz w:val="21"/>
                <w:szCs w:val="21"/>
              </w:rPr>
            </w:pPr>
            <w:r>
              <w:rPr>
                <w:sz w:val="21"/>
                <w:szCs w:val="21"/>
              </w:rPr>
              <w:t>23500</w:t>
            </w:r>
            <w:r>
              <w:rPr>
                <w:sz w:val="21"/>
                <w:szCs w:val="21"/>
              </w:rPr>
              <w:t>（</w:t>
            </w:r>
            <w:r>
              <w:rPr>
                <w:sz w:val="21"/>
                <w:szCs w:val="21"/>
              </w:rPr>
              <w:t xml:space="preserve">8 </w:t>
            </w:r>
            <w:r>
              <w:rPr>
                <w:sz w:val="21"/>
                <w:szCs w:val="21"/>
              </w:rPr>
              <w:t>小时，大鼠吸入）</w:t>
            </w:r>
          </w:p>
        </w:tc>
        <w:tc>
          <w:tcPr>
            <w:tcW w:w="1992" w:type="dxa"/>
            <w:tcBorders>
              <w:tl2br w:val="nil"/>
              <w:tr2bl w:val="nil"/>
            </w:tcBorders>
            <w:vAlign w:val="center"/>
          </w:tcPr>
          <w:p w:rsidR="008B2DB9" w:rsidRDefault="00C238C4">
            <w:pPr>
              <w:jc w:val="center"/>
              <w:rPr>
                <w:sz w:val="21"/>
                <w:szCs w:val="21"/>
              </w:rPr>
            </w:pPr>
            <w:r>
              <w:rPr>
                <w:sz w:val="21"/>
                <w:szCs w:val="21"/>
              </w:rPr>
              <w:t>300</w:t>
            </w:r>
          </w:p>
        </w:tc>
        <w:tc>
          <w:tcPr>
            <w:tcW w:w="1827" w:type="dxa"/>
            <w:tcBorders>
              <w:tl2br w:val="nil"/>
              <w:tr2bl w:val="nil"/>
            </w:tcBorders>
            <w:vAlign w:val="center"/>
          </w:tcPr>
          <w:p w:rsidR="008B2DB9" w:rsidRDefault="00C238C4">
            <w:pPr>
              <w:jc w:val="center"/>
              <w:rPr>
                <w:sz w:val="21"/>
                <w:szCs w:val="21"/>
              </w:rPr>
            </w:pPr>
            <w:r>
              <w:rPr>
                <w:sz w:val="21"/>
                <w:szCs w:val="21"/>
              </w:rPr>
              <w:t>-</w:t>
            </w:r>
          </w:p>
        </w:tc>
        <w:tc>
          <w:tcPr>
            <w:tcW w:w="1992" w:type="dxa"/>
            <w:tcBorders>
              <w:tl2br w:val="nil"/>
              <w:tr2bl w:val="nil"/>
            </w:tcBorders>
            <w:vAlign w:val="center"/>
          </w:tcPr>
          <w:p w:rsidR="008B2DB9" w:rsidRDefault="00C238C4">
            <w:pPr>
              <w:jc w:val="center"/>
              <w:rPr>
                <w:sz w:val="21"/>
                <w:szCs w:val="21"/>
              </w:rPr>
            </w:pPr>
            <w:r>
              <w:rPr>
                <w:sz w:val="21"/>
                <w:szCs w:val="21"/>
              </w:rPr>
              <w:t>600</w:t>
            </w:r>
          </w:p>
        </w:tc>
      </w:tr>
      <w:tr w:rsidR="008B2DB9">
        <w:trPr>
          <w:trHeight w:hRule="exact" w:val="324"/>
          <w:jc w:val="center"/>
        </w:trPr>
        <w:tc>
          <w:tcPr>
            <w:tcW w:w="994" w:type="dxa"/>
            <w:tcBorders>
              <w:tl2br w:val="nil"/>
              <w:tr2bl w:val="nil"/>
            </w:tcBorders>
            <w:vAlign w:val="center"/>
          </w:tcPr>
          <w:p w:rsidR="008B2DB9" w:rsidRDefault="00C238C4">
            <w:pPr>
              <w:jc w:val="center"/>
              <w:rPr>
                <w:sz w:val="21"/>
                <w:szCs w:val="21"/>
              </w:rPr>
            </w:pPr>
            <w:r>
              <w:rPr>
                <w:sz w:val="21"/>
                <w:szCs w:val="21"/>
              </w:rPr>
              <w:t>液碱</w:t>
            </w:r>
          </w:p>
        </w:tc>
        <w:tc>
          <w:tcPr>
            <w:tcW w:w="3154" w:type="dxa"/>
            <w:tcBorders>
              <w:tl2br w:val="nil"/>
              <w:tr2bl w:val="nil"/>
            </w:tcBorders>
            <w:vAlign w:val="center"/>
          </w:tcPr>
          <w:p w:rsidR="008B2DB9" w:rsidRDefault="00C238C4">
            <w:pPr>
              <w:jc w:val="center"/>
              <w:rPr>
                <w:sz w:val="21"/>
                <w:szCs w:val="21"/>
              </w:rPr>
            </w:pPr>
            <w:r>
              <w:rPr>
                <w:sz w:val="21"/>
                <w:szCs w:val="21"/>
              </w:rPr>
              <w:t>85200</w:t>
            </w:r>
            <w:r>
              <w:rPr>
                <w:sz w:val="21"/>
                <w:szCs w:val="21"/>
              </w:rPr>
              <w:t>（小鼠腹腔）</w:t>
            </w:r>
          </w:p>
        </w:tc>
        <w:tc>
          <w:tcPr>
            <w:tcW w:w="1992" w:type="dxa"/>
            <w:tcBorders>
              <w:tl2br w:val="nil"/>
              <w:tr2bl w:val="nil"/>
            </w:tcBorders>
            <w:vAlign w:val="center"/>
          </w:tcPr>
          <w:p w:rsidR="008B2DB9" w:rsidRDefault="00C238C4">
            <w:pPr>
              <w:jc w:val="center"/>
              <w:rPr>
                <w:sz w:val="21"/>
                <w:szCs w:val="21"/>
              </w:rPr>
            </w:pPr>
            <w:r>
              <w:rPr>
                <w:sz w:val="21"/>
                <w:szCs w:val="21"/>
              </w:rPr>
              <w:t>-</w:t>
            </w:r>
          </w:p>
        </w:tc>
        <w:tc>
          <w:tcPr>
            <w:tcW w:w="1827" w:type="dxa"/>
            <w:tcBorders>
              <w:tl2br w:val="nil"/>
              <w:tr2bl w:val="nil"/>
            </w:tcBorders>
            <w:vAlign w:val="center"/>
          </w:tcPr>
          <w:p w:rsidR="008B2DB9" w:rsidRDefault="00C238C4">
            <w:pPr>
              <w:jc w:val="center"/>
              <w:rPr>
                <w:sz w:val="21"/>
                <w:szCs w:val="21"/>
              </w:rPr>
            </w:pPr>
            <w:r>
              <w:rPr>
                <w:sz w:val="21"/>
                <w:szCs w:val="21"/>
              </w:rPr>
              <w:t>2</w:t>
            </w:r>
          </w:p>
        </w:tc>
        <w:tc>
          <w:tcPr>
            <w:tcW w:w="1992" w:type="dxa"/>
            <w:tcBorders>
              <w:tl2br w:val="nil"/>
              <w:tr2bl w:val="nil"/>
            </w:tcBorders>
            <w:vAlign w:val="center"/>
          </w:tcPr>
          <w:p w:rsidR="008B2DB9" w:rsidRDefault="00C238C4">
            <w:pPr>
              <w:jc w:val="center"/>
              <w:rPr>
                <w:sz w:val="21"/>
                <w:szCs w:val="21"/>
              </w:rPr>
            </w:pPr>
            <w:r>
              <w:rPr>
                <w:sz w:val="21"/>
                <w:szCs w:val="21"/>
              </w:rPr>
              <w:t>-</w:t>
            </w:r>
          </w:p>
        </w:tc>
      </w:tr>
      <w:tr w:rsidR="008B2DB9">
        <w:trPr>
          <w:trHeight w:hRule="exact" w:val="322"/>
          <w:jc w:val="center"/>
        </w:trPr>
        <w:tc>
          <w:tcPr>
            <w:tcW w:w="994" w:type="dxa"/>
            <w:tcBorders>
              <w:tl2br w:val="nil"/>
              <w:tr2bl w:val="nil"/>
            </w:tcBorders>
            <w:vAlign w:val="center"/>
          </w:tcPr>
          <w:p w:rsidR="008B2DB9" w:rsidRDefault="00C238C4">
            <w:pPr>
              <w:jc w:val="center"/>
              <w:rPr>
                <w:sz w:val="21"/>
                <w:szCs w:val="21"/>
              </w:rPr>
            </w:pPr>
            <w:r>
              <w:rPr>
                <w:sz w:val="21"/>
                <w:szCs w:val="21"/>
              </w:rPr>
              <w:t>柴油</w:t>
            </w:r>
          </w:p>
        </w:tc>
        <w:tc>
          <w:tcPr>
            <w:tcW w:w="3154" w:type="dxa"/>
            <w:tcBorders>
              <w:tl2br w:val="nil"/>
              <w:tr2bl w:val="nil"/>
            </w:tcBorders>
            <w:vAlign w:val="center"/>
          </w:tcPr>
          <w:p w:rsidR="008B2DB9" w:rsidRDefault="00C238C4">
            <w:pPr>
              <w:jc w:val="center"/>
              <w:rPr>
                <w:sz w:val="21"/>
                <w:szCs w:val="21"/>
              </w:rPr>
            </w:pPr>
            <w:r>
              <w:rPr>
                <w:sz w:val="21"/>
                <w:szCs w:val="21"/>
              </w:rPr>
              <w:t>103000</w:t>
            </w:r>
            <w:r>
              <w:rPr>
                <w:sz w:val="21"/>
                <w:szCs w:val="21"/>
              </w:rPr>
              <w:t>（</w:t>
            </w:r>
            <w:r>
              <w:rPr>
                <w:sz w:val="21"/>
                <w:szCs w:val="21"/>
              </w:rPr>
              <w:t xml:space="preserve">2 </w:t>
            </w:r>
            <w:r>
              <w:rPr>
                <w:sz w:val="21"/>
                <w:szCs w:val="21"/>
              </w:rPr>
              <w:t>小时，大鼠吸入）</w:t>
            </w:r>
          </w:p>
        </w:tc>
        <w:tc>
          <w:tcPr>
            <w:tcW w:w="1992" w:type="dxa"/>
            <w:tcBorders>
              <w:tl2br w:val="nil"/>
              <w:tr2bl w:val="nil"/>
            </w:tcBorders>
            <w:vAlign w:val="center"/>
          </w:tcPr>
          <w:p w:rsidR="008B2DB9" w:rsidRDefault="00C238C4">
            <w:pPr>
              <w:jc w:val="center"/>
              <w:rPr>
                <w:sz w:val="21"/>
                <w:szCs w:val="21"/>
              </w:rPr>
            </w:pPr>
            <w:r>
              <w:rPr>
                <w:sz w:val="21"/>
                <w:szCs w:val="21"/>
              </w:rPr>
              <w:t>-</w:t>
            </w:r>
          </w:p>
        </w:tc>
        <w:tc>
          <w:tcPr>
            <w:tcW w:w="1827" w:type="dxa"/>
            <w:tcBorders>
              <w:tl2br w:val="nil"/>
              <w:tr2bl w:val="nil"/>
            </w:tcBorders>
            <w:vAlign w:val="center"/>
          </w:tcPr>
          <w:p w:rsidR="008B2DB9" w:rsidRDefault="00C238C4">
            <w:pPr>
              <w:jc w:val="center"/>
              <w:rPr>
                <w:sz w:val="21"/>
                <w:szCs w:val="21"/>
              </w:rPr>
            </w:pPr>
            <w:r>
              <w:rPr>
                <w:sz w:val="21"/>
                <w:szCs w:val="21"/>
              </w:rPr>
              <w:t>-</w:t>
            </w:r>
          </w:p>
        </w:tc>
        <w:tc>
          <w:tcPr>
            <w:tcW w:w="1992" w:type="dxa"/>
            <w:tcBorders>
              <w:tl2br w:val="nil"/>
              <w:tr2bl w:val="nil"/>
            </w:tcBorders>
            <w:vAlign w:val="center"/>
          </w:tcPr>
          <w:p w:rsidR="008B2DB9" w:rsidRDefault="00C238C4">
            <w:pPr>
              <w:jc w:val="center"/>
              <w:rPr>
                <w:sz w:val="21"/>
                <w:szCs w:val="21"/>
              </w:rPr>
            </w:pPr>
            <w:r>
              <w:rPr>
                <w:sz w:val="21"/>
                <w:szCs w:val="21"/>
              </w:rPr>
              <w:t>-</w:t>
            </w:r>
          </w:p>
        </w:tc>
      </w:tr>
    </w:tbl>
    <w:p w:rsidR="008B2DB9" w:rsidRDefault="008B2DB9" w:rsidP="001B7B0B">
      <w:pPr>
        <w:pStyle w:val="26"/>
        <w:ind w:firstLine="444"/>
        <w:rPr>
          <w:rFonts w:ascii="Times New Roman" w:hAnsi="Times New Roman" w:cs="Times New Roman"/>
          <w:sz w:val="21"/>
          <w:szCs w:val="21"/>
        </w:rPr>
        <w:sectPr w:rsidR="008B2DB9">
          <w:pgSz w:w="11907" w:h="16840"/>
          <w:pgMar w:top="1440" w:right="1080" w:bottom="1440" w:left="1080" w:header="0" w:footer="1195" w:gutter="0"/>
          <w:cols w:space="720"/>
        </w:sectPr>
      </w:pP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lastRenderedPageBreak/>
        <w:t>因此</w:t>
      </w:r>
      <w:r>
        <w:rPr>
          <w:rFonts w:ascii="Times New Roman" w:hAnsi="Times New Roman"/>
          <w:spacing w:val="-17"/>
        </w:rPr>
        <w:t>，</w:t>
      </w:r>
      <w:r>
        <w:rPr>
          <w:rFonts w:ascii="Times New Roman" w:hAnsi="Times New Roman"/>
        </w:rPr>
        <w:t>按照分级办法</w:t>
      </w:r>
      <w:r>
        <w:rPr>
          <w:rFonts w:ascii="Times New Roman" w:hAnsi="Times New Roman"/>
          <w:spacing w:val="-17"/>
        </w:rPr>
        <w:t>，</w:t>
      </w:r>
      <w:r>
        <w:rPr>
          <w:rFonts w:ascii="Times New Roman" w:hAnsi="Times New Roman"/>
        </w:rPr>
        <w:t>储罐泄漏事故影响范围未涉及周边敏感目标</w:t>
      </w:r>
      <w:r>
        <w:rPr>
          <w:rFonts w:ascii="Times New Roman" w:hAnsi="Times New Roman"/>
          <w:spacing w:val="-17"/>
        </w:rPr>
        <w:t>，</w:t>
      </w:r>
      <w:r>
        <w:rPr>
          <w:rFonts w:ascii="Times New Roman" w:hAnsi="Times New Roman"/>
        </w:rPr>
        <w:t>主要影响在厂区内</w:t>
      </w:r>
      <w:r>
        <w:rPr>
          <w:rFonts w:ascii="Times New Roman" w:hAnsi="Times New Roman"/>
          <w:spacing w:val="-60"/>
        </w:rPr>
        <w:t>，</w:t>
      </w:r>
      <w:r>
        <w:rPr>
          <w:rFonts w:ascii="Times New Roman" w:hAnsi="Times New Roman"/>
        </w:rPr>
        <w:t>故储</w:t>
      </w:r>
      <w:r>
        <w:rPr>
          <w:rFonts w:ascii="Times New Roman" w:hAnsi="Times New Roman"/>
          <w:spacing w:val="-1"/>
        </w:rPr>
        <w:t>罐</w:t>
      </w:r>
      <w:r>
        <w:rPr>
          <w:rFonts w:ascii="Times New Roman" w:hAnsi="Times New Roman"/>
        </w:rPr>
        <w:t>大量泄</w:t>
      </w:r>
      <w:r>
        <w:rPr>
          <w:rFonts w:ascii="Times New Roman" w:hAnsi="Times New Roman"/>
          <w:spacing w:val="2"/>
        </w:rPr>
        <w:t>漏</w:t>
      </w:r>
      <w:r>
        <w:rPr>
          <w:rFonts w:ascii="Times New Roman" w:hAnsi="Times New Roman"/>
        </w:rPr>
        <w:t>事</w:t>
      </w:r>
      <w:r>
        <w:rPr>
          <w:rFonts w:ascii="Times New Roman" w:hAnsi="Times New Roman"/>
          <w:spacing w:val="-60"/>
        </w:rPr>
        <w:t>故</w:t>
      </w:r>
      <w:r>
        <w:rPr>
          <w:rFonts w:ascii="Times New Roman" w:hAnsi="Times New Roman"/>
        </w:rPr>
        <w:t>（泄露量＞</w:t>
      </w:r>
      <w:r>
        <w:rPr>
          <w:rFonts w:ascii="Times New Roman" w:eastAsia="Times New Roman" w:hAnsi="Times New Roman"/>
        </w:rPr>
        <w:t>0.5t</w:t>
      </w:r>
      <w:r>
        <w:rPr>
          <w:rFonts w:ascii="Times New Roman" w:hAnsi="Times New Roman"/>
          <w:spacing w:val="-60"/>
        </w:rPr>
        <w:t>）</w:t>
      </w:r>
      <w:r>
        <w:rPr>
          <w:rFonts w:ascii="Times New Roman" w:hAnsi="Times New Roman"/>
          <w:spacing w:val="2"/>
        </w:rPr>
        <w:t>在</w:t>
      </w:r>
      <w:r>
        <w:rPr>
          <w:rFonts w:ascii="Times New Roman" w:hAnsi="Times New Roman"/>
        </w:rPr>
        <w:t>本预案中属于一般事故中的公司级事件；</w:t>
      </w:r>
      <w:r>
        <w:rPr>
          <w:rFonts w:ascii="Times New Roman" w:hAnsi="Times New Roman"/>
          <w:spacing w:val="2"/>
        </w:rPr>
        <w:t>故储罐小</w:t>
      </w:r>
      <w:r>
        <w:rPr>
          <w:rFonts w:ascii="Times New Roman" w:hAnsi="Times New Roman"/>
        </w:rPr>
        <w:t>量</w:t>
      </w:r>
      <w:r>
        <w:rPr>
          <w:rFonts w:ascii="Times New Roman" w:hAnsi="Times New Roman"/>
          <w:spacing w:val="2"/>
        </w:rPr>
        <w:t>泄漏事</w:t>
      </w:r>
      <w:r>
        <w:rPr>
          <w:rFonts w:ascii="Times New Roman" w:hAnsi="Times New Roman"/>
        </w:rPr>
        <w:t>故（</w:t>
      </w:r>
      <w:r>
        <w:rPr>
          <w:rFonts w:ascii="Times New Roman" w:hAnsi="Times New Roman"/>
          <w:spacing w:val="2"/>
        </w:rPr>
        <w:t>泄露量</w:t>
      </w:r>
      <w:r>
        <w:rPr>
          <w:rFonts w:ascii="Times New Roman" w:hAnsi="Times New Roman"/>
          <w:spacing w:val="5"/>
        </w:rPr>
        <w:t>≤</w:t>
      </w:r>
      <w:r>
        <w:rPr>
          <w:rFonts w:ascii="Times New Roman" w:eastAsia="Times New Roman" w:hAnsi="Times New Roman"/>
        </w:rPr>
        <w:t>0.</w:t>
      </w:r>
      <w:r>
        <w:rPr>
          <w:rFonts w:ascii="Times New Roman" w:eastAsia="Times New Roman" w:hAnsi="Times New Roman"/>
          <w:spacing w:val="-3"/>
        </w:rPr>
        <w:t>5</w:t>
      </w:r>
      <w:r>
        <w:rPr>
          <w:rFonts w:ascii="Times New Roman" w:eastAsia="Times New Roman" w:hAnsi="Times New Roman"/>
          <w:spacing w:val="2"/>
        </w:rPr>
        <w:t>t</w:t>
      </w:r>
      <w:r>
        <w:rPr>
          <w:rFonts w:ascii="Times New Roman" w:hAnsi="Times New Roman"/>
          <w:spacing w:val="2"/>
        </w:rPr>
        <w:t>）在</w:t>
      </w:r>
      <w:r>
        <w:rPr>
          <w:rFonts w:ascii="Times New Roman" w:hAnsi="Times New Roman"/>
        </w:rPr>
        <w:t>本预</w:t>
      </w:r>
      <w:r>
        <w:rPr>
          <w:rFonts w:ascii="Times New Roman" w:hAnsi="Times New Roman"/>
          <w:spacing w:val="2"/>
        </w:rPr>
        <w:t>案中属于</w:t>
      </w:r>
      <w:r>
        <w:rPr>
          <w:rFonts w:ascii="Times New Roman" w:hAnsi="Times New Roman"/>
        </w:rPr>
        <w:t>一</w:t>
      </w:r>
      <w:r>
        <w:rPr>
          <w:rFonts w:ascii="Times New Roman" w:hAnsi="Times New Roman"/>
          <w:spacing w:val="2"/>
        </w:rPr>
        <w:t>般事故</w:t>
      </w:r>
      <w:r>
        <w:rPr>
          <w:rFonts w:ascii="Times New Roman" w:hAnsi="Times New Roman"/>
        </w:rPr>
        <w:t>中</w:t>
      </w:r>
      <w:r>
        <w:rPr>
          <w:rFonts w:ascii="Times New Roman" w:hAnsi="Times New Roman"/>
          <w:spacing w:val="2"/>
        </w:rPr>
        <w:t>的部门级事</w:t>
      </w:r>
      <w:r>
        <w:rPr>
          <w:rFonts w:ascii="Times New Roman" w:hAnsi="Times New Roman"/>
        </w:rPr>
        <w:t>件</w:t>
      </w:r>
      <w:r>
        <w:rPr>
          <w:rFonts w:ascii="Times New Roman" w:hAnsi="Times New Roman"/>
          <w:spacing w:val="3"/>
        </w:rPr>
        <w:t>；</w:t>
      </w:r>
      <w:r>
        <w:rPr>
          <w:rFonts w:ascii="Times New Roman" w:hAnsi="Times New Roman"/>
          <w:spacing w:val="2"/>
        </w:rPr>
        <w:t>运输</w:t>
      </w:r>
      <w:r>
        <w:rPr>
          <w:rFonts w:ascii="Times New Roman" w:hAnsi="Times New Roman"/>
        </w:rPr>
        <w:t>过程液态化学品大量泄漏及火灾则属于社会级环境事件</w:t>
      </w:r>
      <w:r>
        <w:rPr>
          <w:rFonts w:ascii="Times New Roman" w:hAnsi="Times New Roman"/>
          <w:spacing w:val="-51"/>
        </w:rPr>
        <w:t>，</w:t>
      </w:r>
      <w:r>
        <w:rPr>
          <w:rFonts w:ascii="Times New Roman" w:hAnsi="Times New Roman"/>
        </w:rPr>
        <w:t>由运输单位负责启动相应的应急预案及上报。</w:t>
      </w:r>
    </w:p>
    <w:p w:rsidR="008B2DB9" w:rsidRDefault="00C238C4">
      <w:pPr>
        <w:pStyle w:val="a4"/>
        <w:kinsoku w:val="0"/>
        <w:overflowPunct w:val="0"/>
        <w:spacing w:after="0" w:line="360" w:lineRule="auto"/>
        <w:outlineLvl w:val="2"/>
        <w:rPr>
          <w:rFonts w:ascii="Times New Roman" w:hAnsi="Times New Roman"/>
          <w:b/>
          <w:bCs/>
        </w:rPr>
      </w:pPr>
      <w:bookmarkStart w:id="2213" w:name="_Toc3428"/>
      <w:r>
        <w:rPr>
          <w:rFonts w:ascii="Times New Roman" w:hAnsi="Times New Roman"/>
          <w:b/>
          <w:bCs/>
          <w:spacing w:val="2"/>
        </w:rPr>
        <w:t>4</w:t>
      </w:r>
      <w:r>
        <w:rPr>
          <w:rFonts w:ascii="Times New Roman" w:hAnsi="Times New Roman"/>
          <w:b/>
          <w:bCs/>
        </w:rPr>
        <w:t>.</w:t>
      </w:r>
      <w:r>
        <w:rPr>
          <w:rFonts w:ascii="Times New Roman" w:hAnsi="Times New Roman"/>
          <w:b/>
          <w:bCs/>
          <w:spacing w:val="2"/>
        </w:rPr>
        <w:t>4</w:t>
      </w:r>
      <w:r>
        <w:rPr>
          <w:rFonts w:ascii="Times New Roman" w:hAnsi="Times New Roman"/>
          <w:b/>
          <w:bCs/>
        </w:rPr>
        <w:t>.5</w:t>
      </w:r>
      <w:r>
        <w:rPr>
          <w:rFonts w:ascii="Times New Roman" w:hAnsi="Times New Roman"/>
          <w:b/>
          <w:bCs/>
          <w:spacing w:val="2"/>
        </w:rPr>
        <w:t>危</w:t>
      </w:r>
      <w:r>
        <w:rPr>
          <w:rFonts w:ascii="Times New Roman" w:hAnsi="Times New Roman"/>
          <w:b/>
          <w:bCs/>
        </w:rPr>
        <w:t>险</w:t>
      </w:r>
      <w:r>
        <w:rPr>
          <w:rFonts w:ascii="Times New Roman" w:hAnsi="Times New Roman"/>
          <w:b/>
          <w:bCs/>
          <w:spacing w:val="2"/>
        </w:rPr>
        <w:t>废</w:t>
      </w:r>
      <w:r>
        <w:rPr>
          <w:rFonts w:ascii="Times New Roman" w:hAnsi="Times New Roman"/>
          <w:b/>
          <w:bCs/>
        </w:rPr>
        <w:t>物泄</w:t>
      </w:r>
      <w:r>
        <w:rPr>
          <w:rFonts w:ascii="Times New Roman" w:hAnsi="Times New Roman"/>
          <w:b/>
          <w:bCs/>
          <w:spacing w:val="2"/>
        </w:rPr>
        <w:t>漏</w:t>
      </w:r>
      <w:r>
        <w:rPr>
          <w:rFonts w:ascii="Times New Roman" w:hAnsi="Times New Roman"/>
          <w:b/>
          <w:bCs/>
        </w:rPr>
        <w:t>事</w:t>
      </w:r>
      <w:r>
        <w:rPr>
          <w:rFonts w:ascii="Times New Roman" w:hAnsi="Times New Roman"/>
          <w:b/>
          <w:bCs/>
          <w:spacing w:val="2"/>
        </w:rPr>
        <w:t>故</w:t>
      </w:r>
      <w:r>
        <w:rPr>
          <w:rFonts w:ascii="Times New Roman" w:hAnsi="Times New Roman"/>
          <w:b/>
          <w:bCs/>
        </w:rPr>
        <w:t>后</w:t>
      </w:r>
      <w:r>
        <w:rPr>
          <w:rFonts w:ascii="Times New Roman" w:hAnsi="Times New Roman"/>
          <w:b/>
          <w:bCs/>
          <w:spacing w:val="2"/>
        </w:rPr>
        <w:t>果</w:t>
      </w:r>
      <w:r>
        <w:rPr>
          <w:rFonts w:ascii="Times New Roman" w:hAnsi="Times New Roman"/>
          <w:b/>
          <w:bCs/>
        </w:rPr>
        <w:t>分析</w:t>
      </w:r>
      <w:bookmarkEnd w:id="2213"/>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公司危险废物</w:t>
      </w:r>
      <w:r>
        <w:rPr>
          <w:rFonts w:ascii="Times New Roman" w:hAnsi="Times New Roman"/>
          <w:spacing w:val="-24"/>
        </w:rPr>
        <w:t>，</w:t>
      </w:r>
      <w:r>
        <w:rPr>
          <w:rFonts w:ascii="Times New Roman" w:hAnsi="Times New Roman"/>
        </w:rPr>
        <w:t>危险废物委托厦门绿洲环保产业股份有限公司处理处置</w:t>
      </w:r>
      <w:r>
        <w:rPr>
          <w:rFonts w:ascii="Times New Roman" w:hAnsi="Times New Roman"/>
          <w:spacing w:val="-24"/>
        </w:rPr>
        <w:t>，</w:t>
      </w:r>
      <w:r>
        <w:rPr>
          <w:rFonts w:ascii="Times New Roman" w:hAnsi="Times New Roman"/>
        </w:rPr>
        <w:t>最大贮存量为</w:t>
      </w:r>
      <w:r>
        <w:rPr>
          <w:rFonts w:ascii="Times New Roman" w:eastAsia="Times New Roman" w:hAnsi="Times New Roman"/>
        </w:rPr>
        <w:t>30</w:t>
      </w:r>
      <w:r>
        <w:rPr>
          <w:rFonts w:ascii="Times New Roman" w:hAnsi="Times New Roman"/>
        </w:rPr>
        <w:t>吨。危险废</w:t>
      </w:r>
      <w:r>
        <w:rPr>
          <w:rFonts w:ascii="Times New Roman" w:hAnsi="Times New Roman"/>
          <w:spacing w:val="-3"/>
        </w:rPr>
        <w:t>物</w:t>
      </w:r>
      <w:r>
        <w:rPr>
          <w:rFonts w:ascii="Times New Roman" w:hAnsi="Times New Roman"/>
        </w:rPr>
        <w:t>单独存放于危废储存场所，贮存场所具有防腐、防渗、防泄露的性能，降低危废液渗漏的污染土壤的环境风险。</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因此</w:t>
      </w:r>
      <w:r>
        <w:rPr>
          <w:rFonts w:ascii="Times New Roman" w:hAnsi="Times New Roman"/>
          <w:spacing w:val="-17"/>
        </w:rPr>
        <w:t>，</w:t>
      </w:r>
      <w:r>
        <w:rPr>
          <w:rFonts w:ascii="Times New Roman" w:hAnsi="Times New Roman"/>
        </w:rPr>
        <w:t>按照分级办法</w:t>
      </w:r>
      <w:r>
        <w:rPr>
          <w:rFonts w:ascii="Times New Roman" w:hAnsi="Times New Roman"/>
          <w:spacing w:val="-17"/>
        </w:rPr>
        <w:t>，</w:t>
      </w:r>
      <w:r>
        <w:rPr>
          <w:rFonts w:ascii="Times New Roman" w:hAnsi="Times New Roman"/>
        </w:rPr>
        <w:t>危险废物排放未涉及外环境</w:t>
      </w:r>
      <w:r>
        <w:rPr>
          <w:rFonts w:ascii="Times New Roman" w:hAnsi="Times New Roman"/>
          <w:spacing w:val="-17"/>
        </w:rPr>
        <w:t>，</w:t>
      </w:r>
      <w:r>
        <w:rPr>
          <w:rFonts w:ascii="Times New Roman" w:hAnsi="Times New Roman"/>
        </w:rPr>
        <w:t>故危险废物事故排放在本预案中属于一般事故中</w:t>
      </w:r>
      <w:r>
        <w:rPr>
          <w:rFonts w:ascii="Times New Roman" w:hAnsi="Times New Roman"/>
          <w:spacing w:val="-1"/>
        </w:rPr>
        <w:t>的</w:t>
      </w:r>
      <w:r>
        <w:rPr>
          <w:rFonts w:ascii="Times New Roman" w:hAnsi="Times New Roman"/>
        </w:rPr>
        <w:t>部门级事件。</w:t>
      </w:r>
    </w:p>
    <w:p w:rsidR="008B2DB9" w:rsidRDefault="00C238C4">
      <w:pPr>
        <w:pStyle w:val="a4"/>
        <w:kinsoku w:val="0"/>
        <w:overflowPunct w:val="0"/>
        <w:spacing w:after="0" w:line="360" w:lineRule="auto"/>
        <w:outlineLvl w:val="2"/>
        <w:rPr>
          <w:rFonts w:ascii="Times New Roman" w:hAnsi="Times New Roman"/>
          <w:b/>
          <w:bCs/>
        </w:rPr>
      </w:pPr>
      <w:bookmarkStart w:id="2214" w:name="_Toc8327"/>
      <w:r>
        <w:rPr>
          <w:rFonts w:ascii="Times New Roman" w:hAnsi="Times New Roman"/>
          <w:b/>
          <w:bCs/>
          <w:spacing w:val="2"/>
        </w:rPr>
        <w:t>4</w:t>
      </w:r>
      <w:r>
        <w:rPr>
          <w:rFonts w:ascii="Times New Roman" w:hAnsi="Times New Roman"/>
          <w:b/>
          <w:bCs/>
        </w:rPr>
        <w:t>.</w:t>
      </w:r>
      <w:r>
        <w:rPr>
          <w:rFonts w:ascii="Times New Roman" w:hAnsi="Times New Roman"/>
          <w:b/>
          <w:bCs/>
          <w:spacing w:val="2"/>
        </w:rPr>
        <w:t>4</w:t>
      </w:r>
      <w:r>
        <w:rPr>
          <w:rFonts w:ascii="Times New Roman" w:hAnsi="Times New Roman"/>
          <w:b/>
          <w:bCs/>
        </w:rPr>
        <w:t>.6</w:t>
      </w:r>
      <w:r>
        <w:rPr>
          <w:rFonts w:ascii="Times New Roman" w:hAnsi="Times New Roman"/>
          <w:b/>
          <w:bCs/>
          <w:spacing w:val="2"/>
        </w:rPr>
        <w:t>天</w:t>
      </w:r>
      <w:r>
        <w:rPr>
          <w:rFonts w:ascii="Times New Roman" w:hAnsi="Times New Roman"/>
          <w:b/>
          <w:bCs/>
        </w:rPr>
        <w:t>然</w:t>
      </w:r>
      <w:r>
        <w:rPr>
          <w:rFonts w:ascii="Times New Roman" w:hAnsi="Times New Roman"/>
          <w:b/>
          <w:bCs/>
          <w:spacing w:val="2"/>
        </w:rPr>
        <w:t>气</w:t>
      </w:r>
      <w:r>
        <w:rPr>
          <w:rFonts w:ascii="Times New Roman" w:hAnsi="Times New Roman"/>
          <w:b/>
          <w:bCs/>
        </w:rPr>
        <w:t>管道</w:t>
      </w:r>
      <w:r>
        <w:rPr>
          <w:rFonts w:ascii="Times New Roman" w:hAnsi="Times New Roman"/>
          <w:b/>
          <w:bCs/>
          <w:spacing w:val="2"/>
        </w:rPr>
        <w:t>泄</w:t>
      </w:r>
      <w:r>
        <w:rPr>
          <w:rFonts w:ascii="Times New Roman" w:hAnsi="Times New Roman"/>
          <w:b/>
          <w:bCs/>
        </w:rPr>
        <w:t>漏</w:t>
      </w:r>
      <w:r>
        <w:rPr>
          <w:rFonts w:ascii="Times New Roman" w:hAnsi="Times New Roman"/>
          <w:b/>
          <w:bCs/>
          <w:spacing w:val="2"/>
        </w:rPr>
        <w:t>事</w:t>
      </w:r>
      <w:r>
        <w:rPr>
          <w:rFonts w:ascii="Times New Roman" w:hAnsi="Times New Roman"/>
          <w:b/>
          <w:bCs/>
        </w:rPr>
        <w:t>故</w:t>
      </w:r>
      <w:r>
        <w:rPr>
          <w:rFonts w:ascii="Times New Roman" w:hAnsi="Times New Roman"/>
          <w:b/>
          <w:bCs/>
          <w:spacing w:val="2"/>
        </w:rPr>
        <w:t>后</w:t>
      </w:r>
      <w:r>
        <w:rPr>
          <w:rFonts w:ascii="Times New Roman" w:hAnsi="Times New Roman"/>
          <w:b/>
          <w:bCs/>
        </w:rPr>
        <w:t>果分析</w:t>
      </w:r>
      <w:bookmarkEnd w:id="2214"/>
    </w:p>
    <w:p w:rsidR="008B2DB9" w:rsidRDefault="00C238C4">
      <w:pPr>
        <w:pStyle w:val="a4"/>
        <w:kinsoku w:val="0"/>
        <w:overflowPunct w:val="0"/>
        <w:spacing w:after="0" w:line="360" w:lineRule="auto"/>
        <w:ind w:firstLineChars="200" w:firstLine="480"/>
        <w:outlineLvl w:val="2"/>
        <w:rPr>
          <w:rFonts w:ascii="Times New Roman" w:hAnsi="Times New Roman"/>
        </w:rPr>
      </w:pPr>
      <w:r>
        <w:rPr>
          <w:rFonts w:ascii="Times New Roman" w:hAnsi="Times New Roman"/>
        </w:rPr>
        <w:t xml:space="preserve"> </w:t>
      </w:r>
      <w:r>
        <w:rPr>
          <w:rFonts w:ascii="Times New Roman" w:hAnsi="Times New Roman"/>
        </w:rPr>
        <w:t>当厂区内的天然气管道发生泄漏时未及时采取措施</w:t>
      </w:r>
      <w:r>
        <w:rPr>
          <w:rFonts w:ascii="Times New Roman" w:hAnsi="Times New Roman"/>
          <w:spacing w:val="-51"/>
        </w:rPr>
        <w:t>，</w:t>
      </w:r>
      <w:r>
        <w:rPr>
          <w:rFonts w:ascii="Times New Roman" w:hAnsi="Times New Roman"/>
        </w:rPr>
        <w:t>遇明火或高热能物质会引起火灾甚至发生爆炸等次生灾害</w:t>
      </w:r>
      <w:r>
        <w:rPr>
          <w:rFonts w:ascii="Times New Roman" w:hAnsi="Times New Roman"/>
          <w:spacing w:val="-17"/>
        </w:rPr>
        <w:t>，</w:t>
      </w:r>
      <w:r>
        <w:rPr>
          <w:rFonts w:ascii="Times New Roman" w:hAnsi="Times New Roman"/>
        </w:rPr>
        <w:t>危险性极大</w:t>
      </w:r>
      <w:r>
        <w:rPr>
          <w:rFonts w:ascii="Times New Roman" w:hAnsi="Times New Roman"/>
          <w:spacing w:val="-17"/>
        </w:rPr>
        <w:t>；</w:t>
      </w:r>
      <w:r>
        <w:rPr>
          <w:rFonts w:ascii="Times New Roman" w:hAnsi="Times New Roman"/>
        </w:rPr>
        <w:t>且天然气含有硫化氢</w:t>
      </w:r>
      <w:r>
        <w:rPr>
          <w:rFonts w:ascii="Times New Roman" w:hAnsi="Times New Roman"/>
          <w:spacing w:val="-17"/>
        </w:rPr>
        <w:t>，</w:t>
      </w:r>
      <w:r>
        <w:rPr>
          <w:rFonts w:ascii="Times New Roman" w:hAnsi="Times New Roman"/>
        </w:rPr>
        <w:t>对呼吸道及眼有刺激性</w:t>
      </w:r>
      <w:r>
        <w:rPr>
          <w:rFonts w:ascii="Times New Roman" w:hAnsi="Times New Roman"/>
          <w:spacing w:val="-17"/>
        </w:rPr>
        <w:t>，</w:t>
      </w:r>
      <w:r>
        <w:rPr>
          <w:rFonts w:ascii="Times New Roman" w:hAnsi="Times New Roman"/>
        </w:rPr>
        <w:t>危害周围敏感目标的身体健康</w:t>
      </w:r>
      <w:r>
        <w:rPr>
          <w:rFonts w:ascii="Times New Roman" w:hAnsi="Times New Roman"/>
          <w:spacing w:val="-17"/>
        </w:rPr>
        <w:t>。</w:t>
      </w:r>
      <w:r>
        <w:rPr>
          <w:rFonts w:ascii="Times New Roman" w:hAnsi="Times New Roman"/>
        </w:rPr>
        <w:t>公司设有天然气管道泄漏报警装置</w:t>
      </w:r>
      <w:r>
        <w:rPr>
          <w:rFonts w:ascii="Times New Roman" w:hAnsi="Times New Roman"/>
          <w:spacing w:val="-17"/>
        </w:rPr>
        <w:t>，</w:t>
      </w:r>
      <w:r>
        <w:rPr>
          <w:rFonts w:ascii="Times New Roman" w:hAnsi="Times New Roman"/>
        </w:rPr>
        <w:t>可及时发现泄漏事故，同时采取措施制止泄漏，很大程度降低其发生火灾甚至爆炸的事故概率。</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因此</w:t>
      </w:r>
      <w:r>
        <w:rPr>
          <w:rFonts w:ascii="Times New Roman" w:hAnsi="Times New Roman"/>
          <w:spacing w:val="-24"/>
        </w:rPr>
        <w:t>，</w:t>
      </w:r>
      <w:r>
        <w:rPr>
          <w:rFonts w:ascii="Times New Roman" w:hAnsi="Times New Roman"/>
        </w:rPr>
        <w:t>按照分级办法</w:t>
      </w:r>
      <w:r>
        <w:rPr>
          <w:rFonts w:ascii="Times New Roman" w:hAnsi="Times New Roman"/>
          <w:spacing w:val="-27"/>
        </w:rPr>
        <w:t>，</w:t>
      </w:r>
      <w:r>
        <w:rPr>
          <w:rFonts w:ascii="Times New Roman" w:hAnsi="Times New Roman"/>
        </w:rPr>
        <w:t>天然气管道泄漏事故排放在本预案中作属于一般事故中</w:t>
      </w:r>
      <w:r>
        <w:rPr>
          <w:rFonts w:ascii="Times New Roman" w:hAnsi="Times New Roman"/>
          <w:spacing w:val="1"/>
        </w:rPr>
        <w:t>的</w:t>
      </w:r>
      <w:r>
        <w:rPr>
          <w:rFonts w:ascii="Times New Roman" w:hAnsi="Times New Roman"/>
        </w:rPr>
        <w:t>公司级事件。</w:t>
      </w:r>
    </w:p>
    <w:p w:rsidR="008B2DB9" w:rsidRDefault="00C238C4">
      <w:pPr>
        <w:pStyle w:val="a4"/>
        <w:kinsoku w:val="0"/>
        <w:overflowPunct w:val="0"/>
        <w:spacing w:after="0" w:line="360" w:lineRule="auto"/>
        <w:outlineLvl w:val="2"/>
        <w:rPr>
          <w:rFonts w:ascii="Times New Roman" w:hAnsi="Times New Roman"/>
          <w:b/>
          <w:bCs/>
        </w:rPr>
      </w:pPr>
      <w:bookmarkStart w:id="2215" w:name="_Toc15032"/>
      <w:r>
        <w:rPr>
          <w:rFonts w:ascii="Times New Roman" w:hAnsi="Times New Roman"/>
          <w:b/>
          <w:bCs/>
          <w:spacing w:val="2"/>
        </w:rPr>
        <w:t>4</w:t>
      </w:r>
      <w:r>
        <w:rPr>
          <w:rFonts w:ascii="Times New Roman" w:hAnsi="Times New Roman"/>
          <w:b/>
          <w:bCs/>
        </w:rPr>
        <w:t>.</w:t>
      </w:r>
      <w:r>
        <w:rPr>
          <w:rFonts w:ascii="Times New Roman" w:hAnsi="Times New Roman"/>
          <w:b/>
          <w:bCs/>
          <w:spacing w:val="2"/>
        </w:rPr>
        <w:t>4</w:t>
      </w:r>
      <w:r>
        <w:rPr>
          <w:rFonts w:ascii="Times New Roman" w:hAnsi="Times New Roman"/>
          <w:b/>
          <w:bCs/>
        </w:rPr>
        <w:t>.7</w:t>
      </w:r>
      <w:r>
        <w:rPr>
          <w:rFonts w:ascii="Times New Roman" w:hAnsi="Times New Roman"/>
          <w:b/>
          <w:bCs/>
          <w:spacing w:val="-61"/>
        </w:rPr>
        <w:t xml:space="preserve"> </w:t>
      </w:r>
      <w:r>
        <w:rPr>
          <w:rFonts w:ascii="Times New Roman" w:hAnsi="Times New Roman"/>
          <w:b/>
          <w:bCs/>
          <w:spacing w:val="2"/>
        </w:rPr>
        <w:t>火</w:t>
      </w:r>
      <w:r>
        <w:rPr>
          <w:rFonts w:ascii="Times New Roman" w:hAnsi="Times New Roman"/>
          <w:b/>
          <w:bCs/>
        </w:rPr>
        <w:t>灾</w:t>
      </w:r>
      <w:r>
        <w:rPr>
          <w:rFonts w:ascii="Times New Roman" w:hAnsi="Times New Roman"/>
          <w:b/>
          <w:bCs/>
          <w:spacing w:val="2"/>
        </w:rPr>
        <w:t>次</w:t>
      </w:r>
      <w:r>
        <w:rPr>
          <w:rFonts w:ascii="Times New Roman" w:hAnsi="Times New Roman"/>
          <w:b/>
          <w:bCs/>
        </w:rPr>
        <w:t>生</w:t>
      </w:r>
      <w:r>
        <w:rPr>
          <w:rFonts w:ascii="Times New Roman" w:hAnsi="Times New Roman"/>
          <w:b/>
          <w:bCs/>
        </w:rPr>
        <w:t>/</w:t>
      </w:r>
      <w:r>
        <w:rPr>
          <w:rFonts w:ascii="Times New Roman" w:hAnsi="Times New Roman"/>
          <w:b/>
          <w:bCs/>
          <w:spacing w:val="2"/>
        </w:rPr>
        <w:t>伴</w:t>
      </w:r>
      <w:r>
        <w:rPr>
          <w:rFonts w:ascii="Times New Roman" w:hAnsi="Times New Roman"/>
          <w:b/>
          <w:bCs/>
        </w:rPr>
        <w:t>生</w:t>
      </w:r>
      <w:r>
        <w:rPr>
          <w:rFonts w:ascii="Times New Roman" w:hAnsi="Times New Roman"/>
          <w:b/>
          <w:bCs/>
          <w:spacing w:val="2"/>
        </w:rPr>
        <w:t>污</w:t>
      </w:r>
      <w:r>
        <w:rPr>
          <w:rFonts w:ascii="Times New Roman" w:hAnsi="Times New Roman"/>
          <w:b/>
          <w:bCs/>
          <w:spacing w:val="1"/>
        </w:rPr>
        <w:t>染</w:t>
      </w:r>
      <w:r>
        <w:rPr>
          <w:rFonts w:ascii="Times New Roman" w:hAnsi="Times New Roman"/>
          <w:b/>
          <w:bCs/>
          <w:spacing w:val="2"/>
        </w:rPr>
        <w:t>事</w:t>
      </w:r>
      <w:r>
        <w:rPr>
          <w:rFonts w:ascii="Times New Roman" w:hAnsi="Times New Roman"/>
          <w:b/>
          <w:bCs/>
        </w:rPr>
        <w:t>故后</w:t>
      </w:r>
      <w:r>
        <w:rPr>
          <w:rFonts w:ascii="Times New Roman" w:hAnsi="Times New Roman"/>
          <w:b/>
          <w:bCs/>
          <w:spacing w:val="2"/>
        </w:rPr>
        <w:t>果</w:t>
      </w:r>
      <w:r>
        <w:rPr>
          <w:rFonts w:ascii="Times New Roman" w:hAnsi="Times New Roman"/>
          <w:b/>
          <w:bCs/>
        </w:rPr>
        <w:t>分析</w:t>
      </w:r>
      <w:bookmarkEnd w:id="2215"/>
      <w:r>
        <w:rPr>
          <w:rFonts w:ascii="Times New Roman" w:hAnsi="Times New Roman"/>
          <w:b/>
          <w:bCs/>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火灾产生的次</w:t>
      </w:r>
      <w:r>
        <w:rPr>
          <w:rFonts w:ascii="Times New Roman" w:hAnsi="Times New Roman"/>
          <w:spacing w:val="-1"/>
        </w:rPr>
        <w:t>生</w:t>
      </w:r>
      <w:r>
        <w:rPr>
          <w:rFonts w:ascii="Times New Roman" w:eastAsia="Times New Roman" w:hAnsi="Times New Roman"/>
        </w:rPr>
        <w:t>/</w:t>
      </w:r>
      <w:r>
        <w:rPr>
          <w:rFonts w:ascii="Times New Roman" w:hAnsi="Times New Roman"/>
        </w:rPr>
        <w:t>伴生污染可分为燃烧产物和消防废水</w:t>
      </w:r>
      <w:r>
        <w:rPr>
          <w:rFonts w:ascii="Times New Roman" w:hAnsi="Times New Roman"/>
          <w:spacing w:val="-118"/>
        </w:rPr>
        <w:t>，</w:t>
      </w:r>
      <w:r>
        <w:rPr>
          <w:rFonts w:ascii="Times New Roman" w:hAnsi="Times New Roman"/>
        </w:rPr>
        <w:t>燃烧产生的有毒有害烟尘将对公司周边的大气环境造成影响</w:t>
      </w:r>
      <w:r>
        <w:rPr>
          <w:rFonts w:ascii="Times New Roman" w:hAnsi="Times New Roman"/>
          <w:spacing w:val="-24"/>
        </w:rPr>
        <w:t>，</w:t>
      </w:r>
      <w:r>
        <w:rPr>
          <w:rFonts w:ascii="Times New Roman" w:hAnsi="Times New Roman"/>
        </w:rPr>
        <w:t>危害周边敏感目标的身体健康</w:t>
      </w:r>
      <w:r>
        <w:rPr>
          <w:rFonts w:ascii="Times New Roman" w:hAnsi="Times New Roman"/>
          <w:spacing w:val="-24"/>
        </w:rPr>
        <w:t>，</w:t>
      </w:r>
      <w:r>
        <w:rPr>
          <w:rFonts w:ascii="Times New Roman" w:hAnsi="Times New Roman"/>
        </w:rPr>
        <w:t>对居民的正常生活作息造成困扰</w:t>
      </w:r>
      <w:r>
        <w:rPr>
          <w:rFonts w:ascii="Times New Roman" w:hAnsi="Times New Roman"/>
          <w:spacing w:val="-24"/>
        </w:rPr>
        <w:t>。</w:t>
      </w:r>
      <w:r>
        <w:rPr>
          <w:rFonts w:ascii="Times New Roman" w:hAnsi="Times New Roman"/>
        </w:rPr>
        <w:t>灭火产生的消防废水含有各种危险化学品杂质</w:t>
      </w:r>
      <w:r>
        <w:rPr>
          <w:rFonts w:ascii="Times New Roman" w:hAnsi="Times New Roman"/>
          <w:spacing w:val="-24"/>
        </w:rPr>
        <w:t>，</w:t>
      </w:r>
      <w:r>
        <w:rPr>
          <w:rFonts w:ascii="Times New Roman" w:hAnsi="Times New Roman"/>
        </w:rPr>
        <w:t>特别是有机化学品仓库火灾</w:t>
      </w:r>
      <w:r>
        <w:rPr>
          <w:rFonts w:ascii="Times New Roman" w:hAnsi="Times New Roman"/>
          <w:spacing w:val="-84"/>
        </w:rPr>
        <w:t>，</w:t>
      </w:r>
      <w:r>
        <w:rPr>
          <w:rFonts w:ascii="Times New Roman" w:hAnsi="Times New Roman"/>
        </w:rPr>
        <w:t>未燃烧或燃尽的危险化学品将随消防废水进入雨水管网</w:t>
      </w:r>
      <w:r>
        <w:rPr>
          <w:rFonts w:ascii="Times New Roman" w:hAnsi="Times New Roman"/>
          <w:spacing w:val="-84"/>
        </w:rPr>
        <w:t>，</w:t>
      </w:r>
      <w:r>
        <w:rPr>
          <w:rFonts w:ascii="Times New Roman" w:hAnsi="Times New Roman"/>
        </w:rPr>
        <w:t>污染附近杏林湾水体环境。</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因此</w:t>
      </w:r>
      <w:r>
        <w:rPr>
          <w:rFonts w:ascii="Times New Roman" w:hAnsi="Times New Roman"/>
          <w:spacing w:val="-39"/>
        </w:rPr>
        <w:t>，</w:t>
      </w:r>
      <w:r>
        <w:rPr>
          <w:rFonts w:ascii="Times New Roman" w:hAnsi="Times New Roman"/>
        </w:rPr>
        <w:t>按照分级办法</w:t>
      </w:r>
      <w:r>
        <w:rPr>
          <w:rFonts w:ascii="Times New Roman" w:hAnsi="Times New Roman"/>
          <w:spacing w:val="-39"/>
        </w:rPr>
        <w:t>，</w:t>
      </w:r>
      <w:r>
        <w:rPr>
          <w:rFonts w:ascii="Times New Roman" w:hAnsi="Times New Roman"/>
        </w:rPr>
        <w:t>火灾</w:t>
      </w:r>
      <w:r>
        <w:rPr>
          <w:rFonts w:ascii="Times New Roman" w:hAnsi="Times New Roman"/>
          <w:spacing w:val="-39"/>
        </w:rPr>
        <w:t>、</w:t>
      </w:r>
      <w:r>
        <w:rPr>
          <w:rFonts w:ascii="Times New Roman" w:hAnsi="Times New Roman"/>
        </w:rPr>
        <w:t>爆炸引起的次生</w:t>
      </w:r>
      <w:r>
        <w:rPr>
          <w:rFonts w:ascii="Times New Roman" w:eastAsia="Times New Roman" w:hAnsi="Times New Roman"/>
        </w:rPr>
        <w:t>/</w:t>
      </w:r>
      <w:r>
        <w:rPr>
          <w:rFonts w:ascii="Times New Roman" w:hAnsi="Times New Roman"/>
        </w:rPr>
        <w:t>伴生的环境污染事故在本预案中作属于一般事故中</w:t>
      </w:r>
      <w:r>
        <w:rPr>
          <w:rFonts w:ascii="Times New Roman" w:hAnsi="Times New Roman"/>
          <w:spacing w:val="-1"/>
        </w:rPr>
        <w:t>的</w:t>
      </w:r>
      <w:r>
        <w:rPr>
          <w:rFonts w:ascii="Times New Roman" w:hAnsi="Times New Roman"/>
        </w:rPr>
        <w:t>公司级事件。</w:t>
      </w:r>
      <w:r>
        <w:rPr>
          <w:rFonts w:ascii="Times New Roman" w:hAnsi="Times New Roman"/>
        </w:rPr>
        <w:t xml:space="preserve"> </w:t>
      </w:r>
    </w:p>
    <w:p w:rsidR="008B2DB9" w:rsidRDefault="00C238C4">
      <w:pPr>
        <w:pStyle w:val="a4"/>
        <w:kinsoku w:val="0"/>
        <w:overflowPunct w:val="0"/>
        <w:spacing w:after="0" w:line="360" w:lineRule="auto"/>
        <w:outlineLvl w:val="1"/>
        <w:rPr>
          <w:rFonts w:ascii="Times New Roman" w:hAnsi="Times New Roman"/>
          <w:b/>
          <w:bCs/>
        </w:rPr>
      </w:pPr>
      <w:bookmarkStart w:id="2216" w:name="_Toc30682"/>
      <w:bookmarkStart w:id="2217" w:name="_Toc3612"/>
      <w:bookmarkStart w:id="2218" w:name="_Toc5609"/>
      <w:bookmarkStart w:id="2219" w:name="_Toc32259"/>
      <w:r>
        <w:rPr>
          <w:rFonts w:ascii="Times New Roman" w:hAnsi="Times New Roman"/>
          <w:b/>
          <w:bCs/>
          <w:spacing w:val="2"/>
        </w:rPr>
        <w:t>4</w:t>
      </w:r>
      <w:r>
        <w:rPr>
          <w:rFonts w:ascii="Times New Roman" w:hAnsi="Times New Roman"/>
          <w:b/>
          <w:bCs/>
        </w:rPr>
        <w:t>.5</w:t>
      </w:r>
      <w:r>
        <w:rPr>
          <w:rFonts w:ascii="Times New Roman" w:hAnsi="Times New Roman"/>
          <w:b/>
          <w:bCs/>
          <w:spacing w:val="-58"/>
        </w:rPr>
        <w:t xml:space="preserve"> </w:t>
      </w:r>
      <w:r>
        <w:rPr>
          <w:rFonts w:ascii="Times New Roman" w:hAnsi="Times New Roman"/>
          <w:b/>
          <w:bCs/>
        </w:rPr>
        <w:t>事故</w:t>
      </w:r>
      <w:r>
        <w:rPr>
          <w:rFonts w:ascii="Times New Roman" w:hAnsi="Times New Roman"/>
          <w:b/>
          <w:bCs/>
          <w:spacing w:val="2"/>
        </w:rPr>
        <w:t>应</w:t>
      </w:r>
      <w:r>
        <w:rPr>
          <w:rFonts w:ascii="Times New Roman" w:hAnsi="Times New Roman"/>
          <w:b/>
          <w:bCs/>
        </w:rPr>
        <w:t>急</w:t>
      </w:r>
      <w:r>
        <w:rPr>
          <w:rFonts w:ascii="Times New Roman" w:hAnsi="Times New Roman"/>
          <w:b/>
          <w:bCs/>
          <w:spacing w:val="2"/>
        </w:rPr>
        <w:t>池</w:t>
      </w:r>
      <w:r>
        <w:rPr>
          <w:rFonts w:ascii="Times New Roman" w:hAnsi="Times New Roman"/>
          <w:b/>
          <w:bCs/>
        </w:rPr>
        <w:t>最小容</w:t>
      </w:r>
      <w:r>
        <w:rPr>
          <w:rFonts w:ascii="Times New Roman" w:hAnsi="Times New Roman"/>
          <w:b/>
          <w:bCs/>
          <w:spacing w:val="2"/>
        </w:rPr>
        <w:t>积</w:t>
      </w:r>
      <w:r>
        <w:rPr>
          <w:rFonts w:ascii="Times New Roman" w:hAnsi="Times New Roman"/>
          <w:b/>
          <w:bCs/>
        </w:rPr>
        <w:t>测算</w:t>
      </w:r>
      <w:bookmarkEnd w:id="2216"/>
      <w:bookmarkEnd w:id="2217"/>
      <w:bookmarkEnd w:id="2218"/>
      <w:bookmarkEnd w:id="2219"/>
    </w:p>
    <w:p w:rsidR="008B2DB9" w:rsidRDefault="00C238C4">
      <w:pPr>
        <w:pStyle w:val="a4"/>
        <w:kinsoku w:val="0"/>
        <w:overflowPunct w:val="0"/>
        <w:spacing w:after="0" w:line="360" w:lineRule="auto"/>
        <w:outlineLvl w:val="2"/>
        <w:rPr>
          <w:rFonts w:ascii="Times New Roman" w:hAnsi="Times New Roman"/>
          <w:b/>
          <w:bCs/>
        </w:rPr>
      </w:pPr>
      <w:bookmarkStart w:id="2220" w:name="_Toc8996"/>
      <w:bookmarkStart w:id="2221" w:name="_Toc16825"/>
      <w:bookmarkStart w:id="2222" w:name="_Toc809"/>
      <w:bookmarkStart w:id="2223" w:name="_Toc6266"/>
      <w:r>
        <w:rPr>
          <w:rFonts w:ascii="Times New Roman" w:hAnsi="Times New Roman"/>
          <w:b/>
          <w:bCs/>
          <w:spacing w:val="2"/>
        </w:rPr>
        <w:t>4</w:t>
      </w:r>
      <w:r>
        <w:rPr>
          <w:rFonts w:ascii="Times New Roman" w:hAnsi="Times New Roman"/>
          <w:b/>
          <w:bCs/>
        </w:rPr>
        <w:t>.</w:t>
      </w:r>
      <w:r>
        <w:rPr>
          <w:rFonts w:ascii="Times New Roman" w:hAnsi="Times New Roman"/>
          <w:b/>
          <w:bCs/>
          <w:spacing w:val="2"/>
        </w:rPr>
        <w:t>5</w:t>
      </w:r>
      <w:r>
        <w:rPr>
          <w:rFonts w:ascii="Times New Roman" w:hAnsi="Times New Roman"/>
          <w:b/>
          <w:bCs/>
        </w:rPr>
        <w:t>.1</w:t>
      </w:r>
      <w:r>
        <w:rPr>
          <w:rFonts w:ascii="Times New Roman" w:hAnsi="Times New Roman"/>
          <w:b/>
          <w:bCs/>
          <w:spacing w:val="-60"/>
        </w:rPr>
        <w:t xml:space="preserve"> </w:t>
      </w:r>
      <w:r>
        <w:rPr>
          <w:rFonts w:ascii="Times New Roman" w:hAnsi="Times New Roman"/>
          <w:b/>
          <w:bCs/>
          <w:spacing w:val="2"/>
        </w:rPr>
        <w:t>污</w:t>
      </w:r>
      <w:r>
        <w:rPr>
          <w:rFonts w:ascii="Times New Roman" w:hAnsi="Times New Roman"/>
          <w:b/>
          <w:bCs/>
        </w:rPr>
        <w:t>水</w:t>
      </w:r>
      <w:r>
        <w:rPr>
          <w:rFonts w:ascii="Times New Roman" w:hAnsi="Times New Roman"/>
          <w:b/>
          <w:bCs/>
          <w:spacing w:val="2"/>
        </w:rPr>
        <w:t>事</w:t>
      </w:r>
      <w:r>
        <w:rPr>
          <w:rFonts w:ascii="Times New Roman" w:hAnsi="Times New Roman"/>
          <w:b/>
          <w:bCs/>
        </w:rPr>
        <w:t>故应</w:t>
      </w:r>
      <w:r>
        <w:rPr>
          <w:rFonts w:ascii="Times New Roman" w:hAnsi="Times New Roman"/>
          <w:b/>
          <w:bCs/>
          <w:spacing w:val="2"/>
        </w:rPr>
        <w:t>急</w:t>
      </w:r>
      <w:r>
        <w:rPr>
          <w:rFonts w:ascii="Times New Roman" w:hAnsi="Times New Roman"/>
          <w:b/>
          <w:bCs/>
        </w:rPr>
        <w:t>池</w:t>
      </w:r>
      <w:r>
        <w:rPr>
          <w:rFonts w:ascii="Times New Roman" w:hAnsi="Times New Roman"/>
          <w:b/>
          <w:bCs/>
          <w:spacing w:val="2"/>
        </w:rPr>
        <w:t>最</w:t>
      </w:r>
      <w:r>
        <w:rPr>
          <w:rFonts w:ascii="Times New Roman" w:hAnsi="Times New Roman"/>
          <w:b/>
          <w:bCs/>
        </w:rPr>
        <w:t>小</w:t>
      </w:r>
      <w:r>
        <w:rPr>
          <w:rFonts w:ascii="Times New Roman" w:hAnsi="Times New Roman"/>
          <w:b/>
          <w:bCs/>
          <w:spacing w:val="2"/>
        </w:rPr>
        <w:t>容</w:t>
      </w:r>
      <w:r>
        <w:rPr>
          <w:rFonts w:ascii="Times New Roman" w:hAnsi="Times New Roman"/>
          <w:b/>
          <w:bCs/>
        </w:rPr>
        <w:t>积</w:t>
      </w:r>
      <w:bookmarkEnd w:id="2220"/>
      <w:bookmarkEnd w:id="2221"/>
      <w:bookmarkEnd w:id="2222"/>
      <w:bookmarkEnd w:id="2223"/>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根据《纺织染整工业废水治理工程技术规范》（</w:t>
      </w:r>
      <w:r>
        <w:rPr>
          <w:rFonts w:ascii="Times New Roman" w:hAnsi="Times New Roman"/>
        </w:rPr>
        <w:t>HJ471-2009</w:t>
      </w:r>
      <w:r>
        <w:rPr>
          <w:rFonts w:ascii="Times New Roman" w:hAnsi="Times New Roman"/>
        </w:rPr>
        <w:t>）第</w:t>
      </w:r>
      <w:r>
        <w:rPr>
          <w:rFonts w:ascii="Times New Roman" w:hAnsi="Times New Roman"/>
          <w:spacing w:val="-24"/>
        </w:rPr>
        <w:t xml:space="preserve"> </w:t>
      </w:r>
      <w:r>
        <w:rPr>
          <w:rFonts w:ascii="Times New Roman" w:hAnsi="Times New Roman"/>
        </w:rPr>
        <w:t>6.6.3</w:t>
      </w:r>
      <w:r>
        <w:rPr>
          <w:rFonts w:ascii="Times New Roman" w:hAnsi="Times New Roman"/>
          <w:spacing w:val="-24"/>
        </w:rPr>
        <w:t xml:space="preserve"> </w:t>
      </w:r>
      <w:r>
        <w:rPr>
          <w:rFonts w:ascii="Times New Roman" w:hAnsi="Times New Roman"/>
        </w:rPr>
        <w:t>章节</w:t>
      </w:r>
      <w:r>
        <w:rPr>
          <w:rFonts w:ascii="Times New Roman" w:hAnsi="Times New Roman"/>
        </w:rPr>
        <w:t>“</w:t>
      </w:r>
      <w:r>
        <w:rPr>
          <w:rFonts w:ascii="Times New Roman" w:hAnsi="Times New Roman"/>
        </w:rPr>
        <w:t>事故池容积应大于一个生产周期的废水量，或大于</w:t>
      </w:r>
      <w:r>
        <w:rPr>
          <w:rFonts w:ascii="Times New Roman" w:hAnsi="Times New Roman"/>
          <w:spacing w:val="-43"/>
        </w:rPr>
        <w:t xml:space="preserve"> </w:t>
      </w:r>
      <w:r>
        <w:rPr>
          <w:rFonts w:ascii="Times New Roman" w:hAnsi="Times New Roman"/>
        </w:rPr>
        <w:t>4h</w:t>
      </w:r>
      <w:r>
        <w:rPr>
          <w:rFonts w:ascii="Times New Roman" w:hAnsi="Times New Roman"/>
          <w:spacing w:val="-43"/>
        </w:rPr>
        <w:t xml:space="preserve"> </w:t>
      </w:r>
      <w:r>
        <w:rPr>
          <w:rFonts w:ascii="Times New Roman" w:hAnsi="Times New Roman"/>
        </w:rPr>
        <w:t>排放的废水量</w:t>
      </w:r>
      <w:r>
        <w:rPr>
          <w:rFonts w:ascii="Times New Roman" w:hAnsi="Times New Roman"/>
          <w:spacing w:val="2"/>
        </w:rPr>
        <w:t>”</w:t>
      </w:r>
      <w:r>
        <w:rPr>
          <w:rFonts w:ascii="Times New Roman" w:hAnsi="Times New Roman"/>
        </w:rPr>
        <w:t>要求，公司日</w:t>
      </w:r>
      <w:r>
        <w:rPr>
          <w:rFonts w:ascii="Times New Roman" w:hAnsi="Times New Roman"/>
          <w:spacing w:val="-43"/>
        </w:rPr>
        <w:t xml:space="preserve"> </w:t>
      </w:r>
      <w:r>
        <w:rPr>
          <w:rFonts w:ascii="Times New Roman" w:hAnsi="Times New Roman"/>
        </w:rPr>
        <w:t>4</w:t>
      </w:r>
      <w:r>
        <w:rPr>
          <w:rFonts w:ascii="Times New Roman" w:hAnsi="Times New Roman"/>
          <w:spacing w:val="-44"/>
        </w:rPr>
        <w:t xml:space="preserve"> </w:t>
      </w:r>
      <w:r>
        <w:rPr>
          <w:rFonts w:ascii="Times New Roman" w:hAnsi="Times New Roman"/>
        </w:rPr>
        <w:t>小时排放的最大废水量</w:t>
      </w:r>
      <w:r>
        <w:rPr>
          <w:rFonts w:ascii="Times New Roman" w:hAnsi="Times New Roman"/>
        </w:rPr>
        <w:lastRenderedPageBreak/>
        <w:t>为</w:t>
      </w:r>
      <w:r>
        <w:rPr>
          <w:rFonts w:ascii="Times New Roman" w:hAnsi="Times New Roman"/>
          <w:spacing w:val="-61"/>
        </w:rPr>
        <w:t xml:space="preserve"> </w:t>
      </w:r>
      <w:r>
        <w:rPr>
          <w:rFonts w:ascii="Times New Roman" w:hAnsi="Times New Roman"/>
        </w:rPr>
        <w:t>416.7m</w:t>
      </w:r>
      <w:r>
        <w:rPr>
          <w:rFonts w:ascii="Times New Roman" w:hAnsi="Times New Roman"/>
          <w:position w:val="12"/>
          <w:sz w:val="12"/>
        </w:rPr>
        <w:t>3</w:t>
      </w:r>
      <w:r>
        <w:rPr>
          <w:rFonts w:ascii="Times New Roman" w:hAnsi="Times New Roman"/>
        </w:rPr>
        <w:t>，因此公司污水事故应急池最小容积应为</w:t>
      </w:r>
      <w:r>
        <w:rPr>
          <w:rFonts w:ascii="Times New Roman" w:hAnsi="Times New Roman"/>
          <w:spacing w:val="-60"/>
        </w:rPr>
        <w:t xml:space="preserve"> </w:t>
      </w:r>
      <w:r>
        <w:rPr>
          <w:rFonts w:ascii="Times New Roman" w:hAnsi="Times New Roman"/>
        </w:rPr>
        <w:t>416.7m</w:t>
      </w:r>
      <w:r>
        <w:rPr>
          <w:rFonts w:ascii="Times New Roman" w:hAnsi="Times New Roman"/>
          <w:position w:val="12"/>
          <w:sz w:val="12"/>
        </w:rPr>
        <w:t>3</w:t>
      </w:r>
      <w:r>
        <w:rPr>
          <w:rFonts w:ascii="Times New Roman" w:hAnsi="Times New Roman"/>
        </w:rPr>
        <w:t>。</w:t>
      </w:r>
    </w:p>
    <w:p w:rsidR="008B2DB9" w:rsidRDefault="00C238C4">
      <w:pPr>
        <w:pStyle w:val="a4"/>
        <w:kinsoku w:val="0"/>
        <w:overflowPunct w:val="0"/>
        <w:spacing w:after="0" w:line="360" w:lineRule="auto"/>
        <w:outlineLvl w:val="2"/>
        <w:rPr>
          <w:rFonts w:ascii="Times New Roman" w:hAnsi="Times New Roman"/>
          <w:b/>
          <w:bCs/>
        </w:rPr>
      </w:pPr>
      <w:bookmarkStart w:id="2224" w:name="_Toc593"/>
      <w:bookmarkStart w:id="2225" w:name="_Toc1253"/>
      <w:bookmarkStart w:id="2226" w:name="_Toc29620"/>
      <w:bookmarkStart w:id="2227" w:name="_Toc3649"/>
      <w:r>
        <w:rPr>
          <w:rFonts w:ascii="Times New Roman" w:hAnsi="Times New Roman"/>
          <w:b/>
          <w:bCs/>
          <w:spacing w:val="2"/>
        </w:rPr>
        <w:t>4</w:t>
      </w:r>
      <w:r>
        <w:rPr>
          <w:rFonts w:ascii="Times New Roman" w:hAnsi="Times New Roman"/>
          <w:b/>
          <w:bCs/>
        </w:rPr>
        <w:t>.</w:t>
      </w:r>
      <w:r>
        <w:rPr>
          <w:rFonts w:ascii="Times New Roman" w:hAnsi="Times New Roman"/>
          <w:b/>
          <w:bCs/>
          <w:spacing w:val="2"/>
        </w:rPr>
        <w:t>5</w:t>
      </w:r>
      <w:r>
        <w:rPr>
          <w:rFonts w:ascii="Times New Roman" w:hAnsi="Times New Roman"/>
          <w:b/>
          <w:bCs/>
        </w:rPr>
        <w:t>.2</w:t>
      </w:r>
      <w:r>
        <w:rPr>
          <w:rFonts w:ascii="Times New Roman" w:hAnsi="Times New Roman"/>
          <w:b/>
          <w:bCs/>
          <w:spacing w:val="-60"/>
        </w:rPr>
        <w:t xml:space="preserve"> </w:t>
      </w:r>
      <w:r>
        <w:rPr>
          <w:rFonts w:ascii="Times New Roman" w:hAnsi="Times New Roman"/>
          <w:b/>
          <w:bCs/>
          <w:spacing w:val="2"/>
        </w:rPr>
        <w:t>危</w:t>
      </w:r>
      <w:r>
        <w:rPr>
          <w:rFonts w:ascii="Times New Roman" w:hAnsi="Times New Roman"/>
          <w:b/>
          <w:bCs/>
        </w:rPr>
        <w:t>险</w:t>
      </w:r>
      <w:r>
        <w:rPr>
          <w:rFonts w:ascii="Times New Roman" w:hAnsi="Times New Roman"/>
          <w:b/>
          <w:bCs/>
          <w:spacing w:val="2"/>
        </w:rPr>
        <w:t>品</w:t>
      </w:r>
      <w:r>
        <w:rPr>
          <w:rFonts w:ascii="Times New Roman" w:hAnsi="Times New Roman"/>
          <w:b/>
          <w:bCs/>
        </w:rPr>
        <w:t>泄漏</w:t>
      </w:r>
      <w:r>
        <w:rPr>
          <w:rFonts w:ascii="Times New Roman" w:hAnsi="Times New Roman"/>
          <w:b/>
          <w:bCs/>
          <w:spacing w:val="2"/>
        </w:rPr>
        <w:t>事</w:t>
      </w:r>
      <w:r>
        <w:rPr>
          <w:rFonts w:ascii="Times New Roman" w:hAnsi="Times New Roman"/>
          <w:b/>
          <w:bCs/>
        </w:rPr>
        <w:t>故</w:t>
      </w:r>
      <w:r>
        <w:rPr>
          <w:rFonts w:ascii="Times New Roman" w:hAnsi="Times New Roman"/>
          <w:b/>
          <w:bCs/>
          <w:spacing w:val="2"/>
        </w:rPr>
        <w:t>应</w:t>
      </w:r>
      <w:r>
        <w:rPr>
          <w:rFonts w:ascii="Times New Roman" w:hAnsi="Times New Roman"/>
          <w:b/>
          <w:bCs/>
        </w:rPr>
        <w:t>急</w:t>
      </w:r>
      <w:r>
        <w:rPr>
          <w:rFonts w:ascii="Times New Roman" w:hAnsi="Times New Roman"/>
          <w:b/>
          <w:bCs/>
          <w:spacing w:val="2"/>
        </w:rPr>
        <w:t>池</w:t>
      </w:r>
      <w:r>
        <w:rPr>
          <w:rFonts w:ascii="Times New Roman" w:hAnsi="Times New Roman"/>
          <w:b/>
          <w:bCs/>
        </w:rPr>
        <w:t>最小</w:t>
      </w:r>
      <w:r>
        <w:rPr>
          <w:rFonts w:ascii="Times New Roman" w:hAnsi="Times New Roman"/>
          <w:b/>
          <w:bCs/>
          <w:spacing w:val="2"/>
        </w:rPr>
        <w:t>容</w:t>
      </w:r>
      <w:r>
        <w:rPr>
          <w:rFonts w:ascii="Times New Roman" w:hAnsi="Times New Roman"/>
          <w:b/>
          <w:bCs/>
        </w:rPr>
        <w:t>积</w:t>
      </w:r>
      <w:bookmarkEnd w:id="2224"/>
      <w:bookmarkEnd w:id="2225"/>
      <w:bookmarkEnd w:id="2226"/>
      <w:bookmarkEnd w:id="2227"/>
      <w:r>
        <w:rPr>
          <w:rFonts w:ascii="Times New Roman" w:hAnsi="Times New Roman"/>
          <w:b/>
          <w:bCs/>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根</w:t>
      </w:r>
      <w:r>
        <w:rPr>
          <w:rFonts w:ascii="Times New Roman" w:hAnsi="Times New Roman"/>
          <w:spacing w:val="-22"/>
        </w:rPr>
        <w:t>据</w:t>
      </w:r>
      <w:r>
        <w:rPr>
          <w:rFonts w:ascii="Times New Roman" w:hAnsi="Times New Roman"/>
        </w:rPr>
        <w:t>《化工建设项目环境保护设计规范</w:t>
      </w:r>
      <w:r>
        <w:rPr>
          <w:rFonts w:ascii="Times New Roman" w:hAnsi="Times New Roman"/>
          <w:spacing w:val="-44"/>
        </w:rPr>
        <w:t>》</w:t>
      </w:r>
      <w:r>
        <w:rPr>
          <w:rFonts w:ascii="Times New Roman" w:hAnsi="Times New Roman"/>
        </w:rPr>
        <w:t>（</w:t>
      </w:r>
      <w:r>
        <w:rPr>
          <w:rFonts w:ascii="Times New Roman" w:eastAsia="Times New Roman" w:hAnsi="Times New Roman"/>
          <w:spacing w:val="1"/>
        </w:rPr>
        <w:t>G</w:t>
      </w:r>
      <w:r>
        <w:rPr>
          <w:rFonts w:ascii="Times New Roman" w:eastAsia="Times New Roman" w:hAnsi="Times New Roman"/>
        </w:rPr>
        <w:t>B50483</w:t>
      </w:r>
      <w:r>
        <w:rPr>
          <w:rFonts w:ascii="Times New Roman" w:eastAsia="Times New Roman" w:hAnsi="Times New Roman"/>
          <w:spacing w:val="-1"/>
        </w:rPr>
        <w:t>-</w:t>
      </w:r>
      <w:r>
        <w:rPr>
          <w:rFonts w:ascii="Times New Roman" w:eastAsia="Times New Roman" w:hAnsi="Times New Roman"/>
        </w:rPr>
        <w:t>2009</w:t>
      </w:r>
      <w:r>
        <w:rPr>
          <w:rFonts w:ascii="Times New Roman" w:hAnsi="Times New Roman"/>
          <w:spacing w:val="-22"/>
        </w:rPr>
        <w:t>）</w:t>
      </w:r>
      <w:r>
        <w:rPr>
          <w:rFonts w:ascii="Times New Roman" w:hAnsi="Times New Roman"/>
        </w:rPr>
        <w:t>规定</w:t>
      </w:r>
      <w:r>
        <w:rPr>
          <w:rFonts w:ascii="Times New Roman" w:hAnsi="Times New Roman"/>
          <w:spacing w:val="-22"/>
        </w:rPr>
        <w:t>，</w:t>
      </w:r>
      <w:r>
        <w:rPr>
          <w:rFonts w:ascii="Times New Roman" w:hAnsi="Times New Roman"/>
          <w:spacing w:val="2"/>
        </w:rPr>
        <w:t>事</w:t>
      </w:r>
      <w:r>
        <w:rPr>
          <w:rFonts w:ascii="Times New Roman" w:hAnsi="Times New Roman"/>
        </w:rPr>
        <w:t>故应急池最小</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容积计算可用下式表示：</w:t>
      </w:r>
    </w:p>
    <w:p w:rsidR="008B2DB9" w:rsidRDefault="00C238C4">
      <w:pPr>
        <w:spacing w:line="360" w:lineRule="auto"/>
        <w:ind w:firstLineChars="200" w:firstLine="480"/>
        <w:rPr>
          <w:rFonts w:ascii="Times New Roman" w:hAnsi="Times New Roman"/>
        </w:rPr>
      </w:pPr>
      <w:r>
        <w:rPr>
          <w:rFonts w:ascii="Times New Roman" w:hAnsi="Times New Roman"/>
        </w:rPr>
        <w:t xml:space="preserve">V </w:t>
      </w:r>
      <w:r>
        <w:rPr>
          <w:rFonts w:ascii="Times New Roman" w:hAnsi="Times New Roman"/>
          <w:vertAlign w:val="subscript"/>
        </w:rPr>
        <w:t>事故池</w:t>
      </w:r>
      <w:r>
        <w:rPr>
          <w:rFonts w:ascii="Times New Roman" w:hAnsi="Times New Roman"/>
        </w:rPr>
        <w:t>=(V</w:t>
      </w:r>
      <w:r>
        <w:rPr>
          <w:rFonts w:ascii="Times New Roman" w:hAnsi="Times New Roman"/>
          <w:vertAlign w:val="subscript"/>
        </w:rPr>
        <w:t>1</w:t>
      </w:r>
      <w:r>
        <w:rPr>
          <w:rFonts w:ascii="Times New Roman" w:hAnsi="Times New Roman"/>
        </w:rPr>
        <w:t>+V</w:t>
      </w:r>
      <w:r>
        <w:rPr>
          <w:rFonts w:ascii="Times New Roman" w:hAnsi="Times New Roman"/>
          <w:vertAlign w:val="subscript"/>
        </w:rPr>
        <w:t>2</w:t>
      </w:r>
      <w:r>
        <w:rPr>
          <w:rFonts w:ascii="Times New Roman" w:hAnsi="Times New Roman"/>
        </w:rPr>
        <w:t xml:space="preserve">+V </w:t>
      </w:r>
      <w:r>
        <w:rPr>
          <w:rFonts w:ascii="Times New Roman" w:hAnsi="Times New Roman"/>
          <w:vertAlign w:val="subscript"/>
        </w:rPr>
        <w:t>雨</w:t>
      </w:r>
      <w:r>
        <w:rPr>
          <w:rFonts w:ascii="Times New Roman" w:hAnsi="Times New Roman"/>
        </w:rPr>
        <w:t>)</w:t>
      </w:r>
      <w:r>
        <w:rPr>
          <w:rFonts w:ascii="Times New Roman" w:hAnsi="Times New Roman"/>
          <w:vertAlign w:val="subscript"/>
        </w:rPr>
        <w:t>max</w:t>
      </w:r>
      <w:r>
        <w:rPr>
          <w:rFonts w:ascii="Times New Roman" w:hAnsi="Times New Roman"/>
        </w:rPr>
        <w:t>-V</w:t>
      </w:r>
      <w:r>
        <w:rPr>
          <w:rFonts w:ascii="Times New Roman" w:hAnsi="Times New Roman"/>
          <w:vertAlign w:val="subscript"/>
        </w:rPr>
        <w:t>3</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式中：</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V</w:t>
      </w:r>
      <w:r>
        <w:rPr>
          <w:rFonts w:ascii="Times New Roman" w:hAnsi="Times New Roman"/>
          <w:vertAlign w:val="subscript"/>
        </w:rPr>
        <w:t>1</w:t>
      </w:r>
      <w:r>
        <w:rPr>
          <w:rFonts w:ascii="Times New Roman" w:hAnsi="Times New Roman"/>
        </w:rPr>
        <w:t>+V</w:t>
      </w:r>
      <w:r>
        <w:rPr>
          <w:rFonts w:ascii="Times New Roman" w:hAnsi="Times New Roman"/>
          <w:vertAlign w:val="subscript"/>
        </w:rPr>
        <w:t>2</w:t>
      </w:r>
      <w:r>
        <w:rPr>
          <w:rFonts w:ascii="Times New Roman" w:hAnsi="Times New Roman"/>
        </w:rPr>
        <w:t xml:space="preserve">+V </w:t>
      </w:r>
      <w:r>
        <w:rPr>
          <w:rFonts w:ascii="Times New Roman" w:hAnsi="Times New Roman"/>
        </w:rPr>
        <w:t>雨）</w:t>
      </w:r>
      <w:r>
        <w:rPr>
          <w:rFonts w:ascii="Times New Roman" w:hAnsi="Times New Roman"/>
        </w:rPr>
        <w:t>max –</w:t>
      </w:r>
      <w:r>
        <w:rPr>
          <w:rFonts w:ascii="Times New Roman" w:hAnsi="Times New Roman"/>
        </w:rPr>
        <w:t>应急事故废水最大计算量，</w:t>
      </w:r>
      <w:r>
        <w:rPr>
          <w:rFonts w:ascii="Times New Roman" w:hAnsi="Times New Roman"/>
        </w:rPr>
        <w:t>m</w:t>
      </w:r>
      <w:r>
        <w:rPr>
          <w:rFonts w:ascii="Times New Roman" w:hAnsi="Times New Roman"/>
          <w:vertAlign w:val="superscript"/>
        </w:rPr>
        <w:t>3</w:t>
      </w:r>
      <w:r>
        <w:rPr>
          <w:rFonts w:ascii="Times New Roman" w:hAnsi="Times New Roman"/>
        </w:rPr>
        <w:t>；</w:t>
      </w:r>
      <w:r>
        <w:rPr>
          <w:rFonts w:ascii="Times New Roman" w:hAnsi="Times New Roman"/>
        </w:rPr>
        <w:t>V</w:t>
      </w:r>
      <w:r>
        <w:rPr>
          <w:rFonts w:ascii="Times New Roman" w:hAnsi="Times New Roman"/>
          <w:vertAlign w:val="subscript"/>
        </w:rPr>
        <w:t>1</w:t>
      </w:r>
      <w:r>
        <w:rPr>
          <w:rFonts w:ascii="Times New Roman" w:hAnsi="Times New Roman"/>
        </w:rPr>
        <w:t>–</w:t>
      </w:r>
      <w:r>
        <w:rPr>
          <w:rFonts w:ascii="Times New Roman" w:hAnsi="Times New Roman"/>
        </w:rPr>
        <w:t>最大一个容量的设备（装置）或储罐的物料储存量，</w:t>
      </w:r>
      <w:r>
        <w:rPr>
          <w:rFonts w:ascii="Times New Roman" w:hAnsi="Times New Roman"/>
        </w:rPr>
        <w:t>m</w:t>
      </w:r>
      <w:r>
        <w:rPr>
          <w:rFonts w:ascii="Times New Roman" w:hAnsi="Times New Roman"/>
          <w:vertAlign w:val="superscript"/>
        </w:rPr>
        <w:t>3</w:t>
      </w:r>
      <w:r>
        <w:rPr>
          <w:rFonts w:ascii="Times New Roman" w:hAnsi="Times New Roman"/>
        </w:rPr>
        <w:t>；本项目最大储罐物料储存量为</w:t>
      </w:r>
      <w:r>
        <w:rPr>
          <w:rFonts w:ascii="Times New Roman" w:hAnsi="Times New Roman"/>
        </w:rPr>
        <w:t xml:space="preserve"> 50m</w:t>
      </w:r>
      <w:r>
        <w:rPr>
          <w:rFonts w:ascii="Times New Roman" w:hAnsi="Times New Roman"/>
          <w:vertAlign w:val="superscript"/>
        </w:rPr>
        <w:t>3</w:t>
      </w:r>
      <w:r>
        <w:rPr>
          <w:rFonts w:ascii="Times New Roman" w:hAnsi="Times New Roman"/>
        </w:rPr>
        <w:t>；</w:t>
      </w:r>
      <w:r>
        <w:rPr>
          <w:rFonts w:ascii="Times New Roman" w:hAnsi="Times New Roman"/>
        </w:rPr>
        <w:t xml:space="preserve"> V</w:t>
      </w:r>
      <w:r>
        <w:rPr>
          <w:rFonts w:ascii="Times New Roman" w:hAnsi="Times New Roman"/>
          <w:vertAlign w:val="subscript"/>
        </w:rPr>
        <w:t>2</w:t>
      </w:r>
      <w:r>
        <w:rPr>
          <w:rFonts w:ascii="Times New Roman" w:hAnsi="Times New Roman"/>
        </w:rPr>
        <w:t>–</w:t>
      </w:r>
      <w:r>
        <w:rPr>
          <w:rFonts w:ascii="Times New Roman" w:hAnsi="Times New Roman"/>
        </w:rPr>
        <w:t>在装置区或储罐区一旦发生火灾爆炸及泄露时的最大消防用水量。</w:t>
      </w:r>
      <w:r>
        <w:rPr>
          <w:rFonts w:ascii="Times New Roman" w:hAnsi="Times New Roman"/>
        </w:rPr>
        <w:t xml:space="preserve"> V</w:t>
      </w:r>
      <w:r>
        <w:rPr>
          <w:rFonts w:ascii="Times New Roman" w:hAnsi="Times New Roman"/>
          <w:vertAlign w:val="subscript"/>
        </w:rPr>
        <w:t>2</w:t>
      </w:r>
      <w:r>
        <w:rPr>
          <w:rFonts w:ascii="Times New Roman" w:hAnsi="Times New Roman"/>
        </w:rPr>
        <w:t>的计算：</w:t>
      </w:r>
    </w:p>
    <w:p w:rsidR="008B2DB9" w:rsidRDefault="00C238C4">
      <w:pPr>
        <w:spacing w:line="360" w:lineRule="auto"/>
        <w:ind w:firstLineChars="200" w:firstLine="480"/>
        <w:rPr>
          <w:rFonts w:ascii="Times New Roman" w:hAnsi="Times New Roman"/>
        </w:rPr>
      </w:pPr>
      <w:r>
        <w:rPr>
          <w:rFonts w:ascii="Times New Roman" w:hAnsi="Times New Roman"/>
        </w:rPr>
        <w:t>当发生火灾时，产生的消防废水根据《建筑设计防火规范》（</w:t>
      </w:r>
      <w:r>
        <w:rPr>
          <w:rFonts w:ascii="Times New Roman" w:hAnsi="Times New Roman"/>
        </w:rPr>
        <w:t>GB50016-2006</w:t>
      </w:r>
      <w:r>
        <w:rPr>
          <w:rFonts w:ascii="Times New Roman" w:hAnsi="Times New Roman"/>
        </w:rPr>
        <w:t>）计算公式：消防水用量</w:t>
      </w:r>
      <w:r>
        <w:rPr>
          <w:rFonts w:ascii="Times New Roman" w:hAnsi="Times New Roman"/>
        </w:rPr>
        <w:t>=</w:t>
      </w:r>
      <w:r>
        <w:rPr>
          <w:rFonts w:ascii="Times New Roman" w:hAnsi="Times New Roman"/>
        </w:rPr>
        <w:t>最多同时火灾次数</w:t>
      </w:r>
      <w:r>
        <w:rPr>
          <w:rFonts w:ascii="Times New Roman" w:hAnsi="Times New Roman"/>
        </w:rPr>
        <w:t>×</w:t>
      </w:r>
      <w:r>
        <w:rPr>
          <w:rFonts w:ascii="Times New Roman" w:hAnsi="Times New Roman"/>
        </w:rPr>
        <w:t>火灾一次用水量；</w:t>
      </w:r>
    </w:p>
    <w:p w:rsidR="008B2DB9" w:rsidRDefault="00C238C4">
      <w:pPr>
        <w:pStyle w:val="a4"/>
        <w:spacing w:after="0" w:line="360" w:lineRule="auto"/>
        <w:ind w:firstLineChars="200" w:firstLine="480"/>
        <w:rPr>
          <w:rFonts w:ascii="Times New Roman" w:hAnsi="Times New Roman"/>
          <w:sz w:val="26"/>
        </w:rPr>
      </w:pPr>
      <w:r>
        <w:rPr>
          <w:rFonts w:ascii="Times New Roman" w:hAnsi="Times New Roman"/>
        </w:rPr>
        <w:t>式中：</w:t>
      </w:r>
    </w:p>
    <w:p w:rsidR="008B2DB9" w:rsidRDefault="00C238C4">
      <w:pPr>
        <w:spacing w:line="360" w:lineRule="auto"/>
        <w:ind w:firstLineChars="200" w:firstLine="480"/>
        <w:rPr>
          <w:rFonts w:ascii="Times New Roman" w:hAnsi="Times New Roman"/>
        </w:rPr>
      </w:pPr>
      <w:r>
        <w:rPr>
          <w:rFonts w:ascii="Times New Roman" w:hAnsi="Times New Roman"/>
        </w:rPr>
        <w:t>火灾一次用水量</w:t>
      </w:r>
      <w:r>
        <w:rPr>
          <w:rFonts w:ascii="Times New Roman" w:hAnsi="Times New Roman"/>
        </w:rPr>
        <w:t>=</w:t>
      </w:r>
      <w:r>
        <w:rPr>
          <w:rFonts w:ascii="Times New Roman" w:hAnsi="Times New Roman"/>
        </w:rPr>
        <w:t>其他灭火设施用水量（换算）</w:t>
      </w:r>
      <w:r>
        <w:rPr>
          <w:rFonts w:ascii="Times New Roman" w:hAnsi="Times New Roman"/>
        </w:rPr>
        <w:t>+</w:t>
      </w:r>
      <w:r>
        <w:rPr>
          <w:rFonts w:ascii="Times New Roman" w:hAnsi="Times New Roman"/>
        </w:rPr>
        <w:t>（室外消防栓用水量</w:t>
      </w:r>
      <w:r>
        <w:rPr>
          <w:rFonts w:ascii="Times New Roman" w:hAnsi="Times New Roman"/>
        </w:rPr>
        <w:t>×50%</w:t>
      </w:r>
      <w:r>
        <w:rPr>
          <w:rFonts w:ascii="Times New Roman" w:hAnsi="Times New Roman"/>
        </w:rPr>
        <w:t>）（最低用水量</w:t>
      </w:r>
      <w:r>
        <w:rPr>
          <w:rFonts w:ascii="Times New Roman" w:hAnsi="Times New Roman"/>
        </w:rPr>
        <w:t>≥10L/s</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由于公司有使用泡沫灭火器，因此消防废水的产生量不包含其他灭火设施换算出的消防用水量。因此消防废水产生量</w:t>
      </w:r>
      <w:r>
        <w:rPr>
          <w:rFonts w:ascii="Times New Roman" w:hAnsi="Times New Roman"/>
        </w:rPr>
        <w:t>=</w:t>
      </w:r>
      <w:r>
        <w:rPr>
          <w:rFonts w:ascii="Times New Roman" w:hAnsi="Times New Roman"/>
        </w:rPr>
        <w:t>最多同时火灾次数</w:t>
      </w:r>
      <w:r>
        <w:rPr>
          <w:rFonts w:ascii="Times New Roman" w:hAnsi="Times New Roman"/>
        </w:rPr>
        <w:t>×</w:t>
      </w:r>
      <w:r>
        <w:rPr>
          <w:rFonts w:ascii="Times New Roman" w:hAnsi="Times New Roman"/>
        </w:rPr>
        <w:t>（室外消防栓用水量</w:t>
      </w:r>
      <w:r>
        <w:rPr>
          <w:rFonts w:ascii="Times New Roman" w:hAnsi="Times New Roman"/>
        </w:rPr>
        <w:t>×50%</w:t>
      </w:r>
      <w:r>
        <w:rPr>
          <w:rFonts w:ascii="Times New Roman" w:hAnsi="Times New Roman"/>
        </w:rPr>
        <w:t>）（最低用水量根据《建筑设计防火规范》（</w:t>
      </w:r>
      <w:r>
        <w:rPr>
          <w:rFonts w:ascii="Times New Roman" w:hAnsi="Times New Roman"/>
        </w:rPr>
        <w:t>GB50016-2006</w:t>
      </w:r>
      <w:r>
        <w:rPr>
          <w:rFonts w:ascii="Times New Roman" w:hAnsi="Times New Roman"/>
        </w:rPr>
        <w:t>）的相关标准，最多同时火灾次数取</w:t>
      </w:r>
      <w:r>
        <w:rPr>
          <w:rFonts w:ascii="Times New Roman" w:hAnsi="Times New Roman"/>
        </w:rPr>
        <w:t>2</w:t>
      </w:r>
      <w:r>
        <w:rPr>
          <w:rFonts w:ascii="Times New Roman" w:hAnsi="Times New Roman"/>
        </w:rPr>
        <w:t>，室外消防栓用水量取</w:t>
      </w:r>
      <w:r>
        <w:rPr>
          <w:rFonts w:ascii="Times New Roman" w:hAnsi="Times New Roman"/>
        </w:rPr>
        <w:t>10L/s</w:t>
      </w:r>
      <w:r>
        <w:rPr>
          <w:rFonts w:ascii="Times New Roman" w:hAnsi="Times New Roman"/>
        </w:rPr>
        <w:t>，同时使用消防水枪</w:t>
      </w:r>
      <w:r>
        <w:rPr>
          <w:rFonts w:ascii="Times New Roman" w:hAnsi="Times New Roman"/>
        </w:rPr>
        <w:t>2</w:t>
      </w:r>
      <w:r>
        <w:rPr>
          <w:rFonts w:ascii="Times New Roman" w:hAnsi="Times New Roman"/>
        </w:rPr>
        <w:t>只。</w:t>
      </w:r>
    </w:p>
    <w:p w:rsidR="008B2DB9" w:rsidRDefault="00C238C4">
      <w:pPr>
        <w:spacing w:line="360" w:lineRule="auto"/>
        <w:ind w:firstLineChars="200" w:firstLine="480"/>
        <w:rPr>
          <w:rFonts w:ascii="Times New Roman" w:hAnsi="Times New Roman"/>
        </w:rPr>
      </w:pPr>
      <w:r>
        <w:rPr>
          <w:rFonts w:ascii="Times New Roman" w:hAnsi="Times New Roman"/>
        </w:rPr>
        <w:t>当发生火灾时，产生的消防废水根据《消防给水及消火栓系统技术规范》</w:t>
      </w:r>
      <w:r>
        <w:rPr>
          <w:rFonts w:ascii="Times New Roman" w:hAnsi="Times New Roman"/>
        </w:rPr>
        <w:t xml:space="preserve"> </w:t>
      </w:r>
      <w:r>
        <w:rPr>
          <w:rFonts w:ascii="Times New Roman" w:hAnsi="Times New Roman"/>
        </w:rPr>
        <w:t>（</w:t>
      </w:r>
      <w:r>
        <w:rPr>
          <w:rFonts w:ascii="Times New Roman" w:hAnsi="Times New Roman"/>
        </w:rPr>
        <w:t>GB50974-2014</w:t>
      </w:r>
      <w:r>
        <w:rPr>
          <w:rFonts w:ascii="Times New Roman" w:hAnsi="Times New Roman"/>
        </w:rPr>
        <w:t>）第</w:t>
      </w:r>
      <w:r>
        <w:rPr>
          <w:rFonts w:ascii="Times New Roman" w:hAnsi="Times New Roman"/>
        </w:rPr>
        <w:t>3.3.2</w:t>
      </w:r>
      <w:r>
        <w:rPr>
          <w:rFonts w:ascii="Times New Roman" w:hAnsi="Times New Roman"/>
        </w:rPr>
        <w:t>条及第</w:t>
      </w:r>
      <w:r>
        <w:rPr>
          <w:rFonts w:ascii="Times New Roman" w:hAnsi="Times New Roman"/>
        </w:rPr>
        <w:t>3.5.2</w:t>
      </w:r>
      <w:r>
        <w:rPr>
          <w:rFonts w:ascii="Times New Roman" w:hAnsi="Times New Roman"/>
        </w:rPr>
        <w:t>条规定，室外消防水用量为</w:t>
      </w:r>
      <w:r>
        <w:rPr>
          <w:rFonts w:ascii="Times New Roman" w:hAnsi="Times New Roman"/>
        </w:rPr>
        <w:t>25L/s</w:t>
      </w:r>
      <w:r>
        <w:rPr>
          <w:rFonts w:ascii="Times New Roman" w:hAnsi="Times New Roman"/>
        </w:rPr>
        <w:t>，室内消防水用量为</w:t>
      </w:r>
      <w:r>
        <w:rPr>
          <w:rFonts w:ascii="Times New Roman" w:hAnsi="Times New Roman"/>
        </w:rPr>
        <w:t>15L/s</w:t>
      </w:r>
      <w:r>
        <w:rPr>
          <w:rFonts w:ascii="Times New Roman" w:hAnsi="Times New Roman"/>
        </w:rPr>
        <w:t>；根据《消防给水及消火栓系统技术规范》（</w:t>
      </w:r>
      <w:r>
        <w:rPr>
          <w:rFonts w:ascii="Times New Roman" w:hAnsi="Times New Roman"/>
        </w:rPr>
        <w:t>GB50974-2014</w:t>
      </w:r>
      <w:r>
        <w:rPr>
          <w:rFonts w:ascii="Times New Roman" w:hAnsi="Times New Roman"/>
        </w:rPr>
        <w:t>）第</w:t>
      </w:r>
      <w:r>
        <w:rPr>
          <w:rFonts w:ascii="Times New Roman" w:hAnsi="Times New Roman"/>
        </w:rPr>
        <w:t>3.6.2</w:t>
      </w:r>
      <w:r>
        <w:rPr>
          <w:rFonts w:ascii="Times New Roman" w:hAnsi="Times New Roman"/>
        </w:rPr>
        <w:t>条火灾延续时间取</w:t>
      </w:r>
      <w:r>
        <w:rPr>
          <w:rFonts w:ascii="Times New Roman" w:hAnsi="Times New Roman"/>
        </w:rPr>
        <w:t>3h</w:t>
      </w:r>
      <w:r>
        <w:rPr>
          <w:rFonts w:ascii="Times New Roman" w:hAnsi="Times New Roman"/>
        </w:rPr>
        <w:t>，《消防给水及消火栓系统技术规范》（</w:t>
      </w:r>
      <w:r>
        <w:rPr>
          <w:rFonts w:ascii="Times New Roman" w:hAnsi="Times New Roman"/>
        </w:rPr>
        <w:t>GB50974-2014</w:t>
      </w:r>
      <w:r>
        <w:rPr>
          <w:rFonts w:ascii="Times New Roman" w:hAnsi="Times New Roman"/>
        </w:rPr>
        <w:t>）第</w:t>
      </w:r>
      <w:r>
        <w:rPr>
          <w:rFonts w:ascii="Times New Roman" w:hAnsi="Times New Roman"/>
        </w:rPr>
        <w:t>3.1.1</w:t>
      </w:r>
      <w:r>
        <w:rPr>
          <w:rFonts w:ascii="Times New Roman" w:hAnsi="Times New Roman"/>
        </w:rPr>
        <w:t>条可知该项目同一时间内火灾起数为</w:t>
      </w:r>
      <w:r>
        <w:rPr>
          <w:rFonts w:ascii="Times New Roman" w:hAnsi="Times New Roman"/>
        </w:rPr>
        <w:t>1</w:t>
      </w:r>
      <w:r>
        <w:rPr>
          <w:rFonts w:ascii="Times New Roman" w:hAnsi="Times New Roman"/>
        </w:rPr>
        <w:t>起。所以消防用水量</w:t>
      </w:r>
      <w:r>
        <w:rPr>
          <w:rFonts w:ascii="Times New Roman" w:hAnsi="Times New Roman"/>
        </w:rPr>
        <w:t>V=V</w:t>
      </w:r>
      <w:r>
        <w:rPr>
          <w:rFonts w:ascii="Times New Roman" w:hAnsi="Times New Roman"/>
          <w:vertAlign w:val="subscript"/>
        </w:rPr>
        <w:t>1</w:t>
      </w:r>
      <w:r>
        <w:rPr>
          <w:rFonts w:ascii="Times New Roman" w:hAnsi="Times New Roman"/>
        </w:rPr>
        <w:t>+V</w:t>
      </w:r>
      <w:r>
        <w:rPr>
          <w:rFonts w:ascii="Times New Roman" w:hAnsi="Times New Roman"/>
          <w:vertAlign w:val="subscript"/>
        </w:rPr>
        <w:t>2</w:t>
      </w:r>
      <w:r>
        <w:rPr>
          <w:rFonts w:ascii="Times New Roman" w:hAnsi="Times New Roman"/>
        </w:rPr>
        <w:t>=3.6×</w:t>
      </w:r>
      <w:r>
        <w:rPr>
          <w:rFonts w:ascii="Times New Roman" w:hAnsi="Times New Roman"/>
        </w:rPr>
        <w:t>（</w:t>
      </w:r>
      <w:r>
        <w:rPr>
          <w:rFonts w:ascii="Times New Roman" w:hAnsi="Times New Roman"/>
        </w:rPr>
        <w:t>25+15</w:t>
      </w:r>
      <w:r>
        <w:rPr>
          <w:rFonts w:ascii="Times New Roman" w:hAnsi="Times New Roman"/>
        </w:rPr>
        <w:t>）</w:t>
      </w:r>
      <w:r>
        <w:rPr>
          <w:rFonts w:ascii="Times New Roman" w:hAnsi="Times New Roman"/>
        </w:rPr>
        <w:t>×3=432m</w:t>
      </w:r>
      <w:r>
        <w:rPr>
          <w:rFonts w:ascii="Times New Roman" w:hAnsi="Times New Roman"/>
          <w:vertAlign w:val="superscript"/>
        </w:rPr>
        <w:t>3</w:t>
      </w:r>
      <w:r>
        <w:rPr>
          <w:rFonts w:ascii="Times New Roman" w:hAnsi="Times New Roman"/>
        </w:rPr>
        <w:t>。</w:t>
      </w:r>
    </w:p>
    <w:p w:rsidR="008B2DB9" w:rsidRDefault="00C238C4">
      <w:pPr>
        <w:spacing w:line="360" w:lineRule="auto"/>
        <w:rPr>
          <w:rFonts w:ascii="Times New Roman" w:hAnsi="Times New Roman"/>
        </w:rPr>
      </w:pPr>
      <w:r>
        <w:rPr>
          <w:rFonts w:ascii="Times New Roman" w:hAnsi="Times New Roman"/>
        </w:rPr>
        <w:t>≥10L/s</w:t>
      </w:r>
      <w:r>
        <w:rPr>
          <w:rFonts w:ascii="Times New Roman" w:hAnsi="Times New Roman"/>
        </w:rPr>
        <w:t>）；</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综上所述，公司消防废水产生量为</w:t>
      </w:r>
      <w:r>
        <w:rPr>
          <w:rFonts w:ascii="Times New Roman" w:hAnsi="Times New Roman"/>
          <w:spacing w:val="-60"/>
        </w:rPr>
        <w:t xml:space="preserve"> </w:t>
      </w:r>
      <w:r>
        <w:rPr>
          <w:rFonts w:ascii="Times New Roman" w:eastAsia="Times New Roman" w:hAnsi="Times New Roman"/>
        </w:rPr>
        <w:t>432m</w:t>
      </w:r>
      <w:r>
        <w:rPr>
          <w:rFonts w:ascii="Times New Roman" w:hAnsi="Times New Roman"/>
        </w:rPr>
        <w:t>³</w:t>
      </w:r>
      <w:r>
        <w:rPr>
          <w:rFonts w:ascii="Times New Roman" w:hAnsi="Times New Roman"/>
        </w:rPr>
        <w:t>，故</w:t>
      </w:r>
      <w:r>
        <w:rPr>
          <w:rFonts w:ascii="Times New Roman" w:hAnsi="Times New Roman"/>
          <w:spacing w:val="-60"/>
        </w:rPr>
        <w:t xml:space="preserve"> </w:t>
      </w:r>
      <w:r>
        <w:rPr>
          <w:rFonts w:ascii="Times New Roman" w:eastAsia="Times New Roman" w:hAnsi="Times New Roman"/>
          <w:spacing w:val="-1"/>
        </w:rPr>
        <w:t>V</w:t>
      </w:r>
      <w:r>
        <w:rPr>
          <w:rFonts w:ascii="Times New Roman" w:eastAsia="Times New Roman" w:hAnsi="Times New Roman"/>
          <w:position w:val="-3"/>
          <w:sz w:val="16"/>
        </w:rPr>
        <w:t>2</w:t>
      </w:r>
      <w:r>
        <w:rPr>
          <w:rFonts w:ascii="Times New Roman" w:eastAsia="Times New Roman" w:hAnsi="Times New Roman"/>
          <w:spacing w:val="2"/>
          <w:position w:val="-3"/>
          <w:sz w:val="16"/>
        </w:rPr>
        <w:t xml:space="preserve"> </w:t>
      </w:r>
      <w:r>
        <w:rPr>
          <w:rFonts w:ascii="Times New Roman" w:hAnsi="Times New Roman"/>
        </w:rPr>
        <w:t>取值</w:t>
      </w:r>
      <w:r>
        <w:rPr>
          <w:rFonts w:ascii="Times New Roman" w:hAnsi="Times New Roman"/>
          <w:spacing w:val="-60"/>
        </w:rPr>
        <w:t xml:space="preserve"> </w:t>
      </w:r>
      <w:r>
        <w:rPr>
          <w:rFonts w:ascii="Times New Roman" w:eastAsia="Times New Roman" w:hAnsi="Times New Roman"/>
        </w:rPr>
        <w:t>432m</w:t>
      </w:r>
      <w:r>
        <w:rPr>
          <w:rFonts w:ascii="Times New Roman" w:hAnsi="Times New Roman"/>
        </w:rPr>
        <w:t>；</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 xml:space="preserve"> </w:t>
      </w:r>
      <w:r>
        <w:rPr>
          <w:rFonts w:ascii="Times New Roman" w:eastAsia="Times New Roman" w:hAnsi="Times New Roman"/>
          <w:position w:val="2"/>
        </w:rPr>
        <w:t>V</w:t>
      </w:r>
      <w:r>
        <w:rPr>
          <w:rFonts w:ascii="Times New Roman" w:eastAsia="Times New Roman" w:hAnsi="Times New Roman"/>
          <w:spacing w:val="-1"/>
          <w:position w:val="2"/>
        </w:rPr>
        <w:t xml:space="preserve"> </w:t>
      </w:r>
      <w:r>
        <w:rPr>
          <w:rFonts w:ascii="Times New Roman" w:hAnsi="Times New Roman"/>
          <w:sz w:val="12"/>
        </w:rPr>
        <w:t>雨</w:t>
      </w:r>
      <w:r>
        <w:rPr>
          <w:rFonts w:ascii="Times New Roman" w:eastAsia="Times New Roman" w:hAnsi="Times New Roman"/>
          <w:position w:val="2"/>
        </w:rPr>
        <w:t>–</w:t>
      </w:r>
      <w:r>
        <w:rPr>
          <w:rFonts w:ascii="Times New Roman" w:hAnsi="Times New Roman"/>
          <w:position w:val="2"/>
        </w:rPr>
        <w:t>发生事故可能进入该废水收集系统的最大降雨量，</w:t>
      </w:r>
      <w:r>
        <w:rPr>
          <w:rFonts w:ascii="Times New Roman" w:eastAsia="Times New Roman" w:hAnsi="Times New Roman"/>
          <w:position w:val="2"/>
        </w:rPr>
        <w:t>m</w:t>
      </w:r>
      <w:r>
        <w:rPr>
          <w:rFonts w:ascii="Times New Roman" w:eastAsia="Times New Roman" w:hAnsi="Times New Roman"/>
          <w:spacing w:val="1"/>
          <w:position w:val="13"/>
          <w:sz w:val="16"/>
        </w:rPr>
        <w:t>3</w:t>
      </w:r>
      <w:r>
        <w:rPr>
          <w:rFonts w:ascii="Times New Roman" w:hAnsi="Times New Roman"/>
          <w:position w:val="2"/>
        </w:rPr>
        <w:t>；</w:t>
      </w:r>
    </w:p>
    <w:p w:rsidR="008B2DB9" w:rsidRDefault="00C238C4">
      <w:pPr>
        <w:pStyle w:val="a4"/>
        <w:kinsoku w:val="0"/>
        <w:overflowPunct w:val="0"/>
        <w:spacing w:after="0" w:line="360" w:lineRule="auto"/>
        <w:ind w:firstLineChars="200" w:firstLine="480"/>
        <w:rPr>
          <w:rFonts w:ascii="Times New Roman" w:hAnsi="Times New Roman"/>
          <w:sz w:val="17"/>
        </w:rPr>
      </w:pPr>
      <w:r>
        <w:rPr>
          <w:rFonts w:ascii="Times New Roman" w:eastAsia="Times New Roman" w:hAnsi="Times New Roman"/>
          <w:position w:val="2"/>
        </w:rPr>
        <w:t>V</w:t>
      </w:r>
      <w:r>
        <w:rPr>
          <w:rFonts w:ascii="Times New Roman" w:hAnsi="Times New Roman"/>
          <w:spacing w:val="2"/>
          <w:sz w:val="12"/>
        </w:rPr>
        <w:t>雨</w:t>
      </w:r>
      <w:r>
        <w:rPr>
          <w:rFonts w:ascii="Times New Roman" w:hAnsi="Times New Roman"/>
          <w:spacing w:val="2"/>
          <w:position w:val="2"/>
        </w:rPr>
        <w:t>的计</w:t>
      </w:r>
      <w:r>
        <w:rPr>
          <w:rFonts w:ascii="Times New Roman" w:hAnsi="Times New Roman"/>
          <w:position w:val="2"/>
        </w:rPr>
        <w:t>算</w:t>
      </w:r>
      <w:r>
        <w:rPr>
          <w:rFonts w:ascii="Times New Roman" w:hAnsi="Times New Roman"/>
          <w:spacing w:val="2"/>
          <w:position w:val="2"/>
        </w:rPr>
        <w:t>：根</w:t>
      </w:r>
      <w:r>
        <w:rPr>
          <w:rFonts w:ascii="Times New Roman" w:hAnsi="Times New Roman"/>
          <w:position w:val="2"/>
        </w:rPr>
        <w:t>据</w:t>
      </w:r>
      <w:r>
        <w:rPr>
          <w:rFonts w:ascii="Times New Roman" w:hAnsi="Times New Roman"/>
          <w:spacing w:val="2"/>
          <w:position w:val="2"/>
        </w:rPr>
        <w:t>《</w:t>
      </w:r>
      <w:r>
        <w:rPr>
          <w:rFonts w:ascii="Times New Roman" w:hAnsi="Times New Roman"/>
          <w:position w:val="2"/>
        </w:rPr>
        <w:t>室</w:t>
      </w:r>
      <w:r>
        <w:rPr>
          <w:rFonts w:ascii="Times New Roman" w:hAnsi="Times New Roman"/>
          <w:spacing w:val="2"/>
          <w:position w:val="2"/>
        </w:rPr>
        <w:t>外排水</w:t>
      </w:r>
      <w:r>
        <w:rPr>
          <w:rFonts w:ascii="Times New Roman" w:hAnsi="Times New Roman"/>
          <w:position w:val="2"/>
        </w:rPr>
        <w:t>工</w:t>
      </w:r>
      <w:r>
        <w:rPr>
          <w:rFonts w:ascii="Times New Roman" w:hAnsi="Times New Roman"/>
          <w:spacing w:val="2"/>
          <w:position w:val="2"/>
        </w:rPr>
        <w:t>程规</w:t>
      </w:r>
      <w:r>
        <w:rPr>
          <w:rFonts w:ascii="Times New Roman" w:hAnsi="Times New Roman"/>
          <w:position w:val="2"/>
        </w:rPr>
        <w:t>范</w:t>
      </w:r>
      <w:r>
        <w:rPr>
          <w:rFonts w:ascii="Times New Roman" w:hAnsi="Times New Roman"/>
          <w:spacing w:val="2"/>
          <w:position w:val="2"/>
        </w:rPr>
        <w:t>》，</w:t>
      </w:r>
      <w:r>
        <w:rPr>
          <w:rFonts w:ascii="Times New Roman" w:hAnsi="Times New Roman"/>
          <w:position w:val="2"/>
        </w:rPr>
        <w:t>初</w:t>
      </w:r>
      <w:r>
        <w:rPr>
          <w:rFonts w:ascii="Times New Roman" w:hAnsi="Times New Roman"/>
          <w:spacing w:val="2"/>
          <w:position w:val="2"/>
        </w:rPr>
        <w:t>期雨水</w:t>
      </w:r>
      <w:r>
        <w:rPr>
          <w:rFonts w:ascii="Times New Roman" w:hAnsi="Times New Roman"/>
          <w:position w:val="2"/>
        </w:rPr>
        <w:t>量</w:t>
      </w:r>
      <w:r>
        <w:rPr>
          <w:rFonts w:ascii="Times New Roman" w:hAnsi="Times New Roman"/>
          <w:spacing w:val="2"/>
          <w:position w:val="2"/>
        </w:rPr>
        <w:t>可由</w:t>
      </w:r>
      <w:r>
        <w:rPr>
          <w:rFonts w:ascii="Times New Roman" w:hAnsi="Times New Roman"/>
          <w:position w:val="2"/>
        </w:rPr>
        <w:t>下</w:t>
      </w:r>
      <w:r>
        <w:rPr>
          <w:rFonts w:ascii="Times New Roman" w:hAnsi="Times New Roman"/>
          <w:spacing w:val="2"/>
          <w:position w:val="2"/>
        </w:rPr>
        <w:t>式计</w:t>
      </w:r>
      <w:r>
        <w:rPr>
          <w:rFonts w:ascii="Times New Roman" w:hAnsi="Times New Roman"/>
          <w:position w:val="2"/>
        </w:rPr>
        <w:t>算</w:t>
      </w:r>
      <w:r>
        <w:rPr>
          <w:rFonts w:ascii="Times New Roman" w:hAnsi="Times New Roman"/>
          <w:spacing w:val="8"/>
          <w:position w:val="2"/>
        </w:rPr>
        <w:t>：</w:t>
      </w:r>
      <w:r>
        <w:rPr>
          <w:rFonts w:ascii="Times New Roman" w:eastAsia="Times New Roman" w:hAnsi="Times New Roman"/>
          <w:position w:val="2"/>
        </w:rPr>
        <w:t>Q</w:t>
      </w:r>
      <w:r>
        <w:rPr>
          <w:rFonts w:ascii="Times New Roman" w:eastAsia="Times New Roman" w:hAnsi="Times New Roman"/>
          <w:spacing w:val="-2"/>
          <w:position w:val="2"/>
        </w:rPr>
        <w:t>=</w:t>
      </w:r>
      <w:r>
        <w:rPr>
          <w:rFonts w:ascii="Times New Roman" w:eastAsia="Times New Roman" w:hAnsi="Times New Roman"/>
          <w:position w:val="2"/>
        </w:rPr>
        <w:t>q.</w:t>
      </w:r>
      <w:r>
        <w:rPr>
          <w:rFonts w:ascii="Times New Roman" w:eastAsia="Times New Roman" w:hAnsi="Times New Roman"/>
          <w:spacing w:val="2"/>
          <w:position w:val="2"/>
        </w:rPr>
        <w:t xml:space="preserve"> </w:t>
      </w:r>
      <w:r>
        <w:rPr>
          <w:rFonts w:ascii="Times New Roman" w:hAnsi="Times New Roman"/>
          <w:spacing w:val="2"/>
          <w:position w:val="2"/>
        </w:rPr>
        <w:t>ψ</w:t>
      </w:r>
      <w:r>
        <w:rPr>
          <w:rFonts w:ascii="Times New Roman" w:eastAsia="Times New Roman" w:hAnsi="Times New Roman"/>
          <w:position w:val="2"/>
        </w:rPr>
        <w:t>.F</w:t>
      </w:r>
      <w:r>
        <w:rPr>
          <w:rFonts w:ascii="Times New Roman" w:hAnsi="Times New Roman"/>
          <w:position w:val="2"/>
        </w:rPr>
        <w:t>，</w:t>
      </w:r>
      <w:r>
        <w:rPr>
          <w:rFonts w:ascii="Times New Roman" w:hAnsi="Times New Roman"/>
        </w:rPr>
        <w:t>式中</w:t>
      </w:r>
      <w:r>
        <w:rPr>
          <w:rFonts w:ascii="Times New Roman" w:hAnsi="Times New Roman"/>
          <w:spacing w:val="-58"/>
        </w:rPr>
        <w:t xml:space="preserve"> </w:t>
      </w:r>
      <w:r>
        <w:rPr>
          <w:rFonts w:ascii="Times New Roman" w:eastAsia="Times New Roman" w:hAnsi="Times New Roman"/>
          <w:spacing w:val="-1"/>
        </w:rPr>
        <w:t>Q-</w:t>
      </w:r>
      <w:r>
        <w:rPr>
          <w:rFonts w:ascii="Times New Roman" w:hAnsi="Times New Roman"/>
        </w:rPr>
        <w:lastRenderedPageBreak/>
        <w:t>雨水设计流</w:t>
      </w:r>
      <w:r>
        <w:rPr>
          <w:rFonts w:ascii="Times New Roman" w:hAnsi="Times New Roman"/>
          <w:spacing w:val="2"/>
        </w:rPr>
        <w:t>量</w:t>
      </w:r>
      <w:r>
        <w:rPr>
          <w:rFonts w:ascii="Times New Roman" w:hAnsi="Times New Roman"/>
        </w:rPr>
        <w:t>（</w:t>
      </w:r>
      <w:r>
        <w:rPr>
          <w:rFonts w:ascii="Times New Roman" w:eastAsia="Times New Roman" w:hAnsi="Times New Roman"/>
          <w:spacing w:val="1"/>
        </w:rPr>
        <w:t>m</w:t>
      </w:r>
      <w:r>
        <w:rPr>
          <w:rFonts w:ascii="Times New Roman" w:eastAsia="Times New Roman" w:hAnsi="Times New Roman"/>
          <w:spacing w:val="1"/>
          <w:position w:val="11"/>
          <w:sz w:val="16"/>
        </w:rPr>
        <w:t>3</w:t>
      </w:r>
      <w:r>
        <w:rPr>
          <w:rFonts w:ascii="Times New Roman" w:eastAsia="Times New Roman" w:hAnsi="Times New Roman"/>
        </w:rPr>
        <w:t>/s</w:t>
      </w:r>
      <w:r>
        <w:rPr>
          <w:rFonts w:ascii="Times New Roman" w:hAnsi="Times New Roman"/>
        </w:rPr>
        <w:t>）；</w:t>
      </w:r>
      <w:r>
        <w:rPr>
          <w:rFonts w:ascii="Times New Roman" w:eastAsia="Times New Roman" w:hAnsi="Times New Roman"/>
        </w:rPr>
        <w:t>q</w:t>
      </w:r>
      <w:r>
        <w:rPr>
          <w:rFonts w:ascii="Times New Roman" w:eastAsia="Times New Roman" w:hAnsi="Times New Roman"/>
          <w:spacing w:val="-1"/>
        </w:rPr>
        <w:t>-</w:t>
      </w:r>
      <w:r>
        <w:rPr>
          <w:rFonts w:ascii="Times New Roman" w:hAnsi="Times New Roman"/>
        </w:rPr>
        <w:t>设计降</w:t>
      </w:r>
      <w:r>
        <w:rPr>
          <w:rFonts w:ascii="Times New Roman" w:hAnsi="Times New Roman"/>
          <w:spacing w:val="-3"/>
        </w:rPr>
        <w:t>雨</w:t>
      </w:r>
      <w:r>
        <w:rPr>
          <w:rFonts w:ascii="Times New Roman" w:hAnsi="Times New Roman"/>
        </w:rPr>
        <w:t>强度</w:t>
      </w:r>
      <w:r>
        <w:rPr>
          <w:rFonts w:ascii="Times New Roman" w:hAnsi="Times New Roman"/>
          <w:spacing w:val="2"/>
        </w:rPr>
        <w:t>（</w:t>
      </w:r>
      <w:r>
        <w:rPr>
          <w:rFonts w:ascii="Times New Roman" w:eastAsia="Times New Roman" w:hAnsi="Times New Roman"/>
          <w:spacing w:val="-6"/>
        </w:rPr>
        <w:t>L</w:t>
      </w:r>
      <w:r>
        <w:rPr>
          <w:rFonts w:ascii="Times New Roman" w:eastAsia="Times New Roman" w:hAnsi="Times New Roman"/>
        </w:rPr>
        <w:t>/s.</w:t>
      </w:r>
      <w:r>
        <w:rPr>
          <w:rFonts w:ascii="Times New Roman" w:eastAsia="Times New Roman" w:hAnsi="Times New Roman"/>
          <w:spacing w:val="1"/>
        </w:rPr>
        <w:t>m</w:t>
      </w:r>
      <w:r>
        <w:rPr>
          <w:rFonts w:ascii="Times New Roman" w:eastAsia="Times New Roman" w:hAnsi="Times New Roman"/>
          <w:spacing w:val="1"/>
          <w:position w:val="11"/>
          <w:sz w:val="16"/>
        </w:rPr>
        <w:t>2</w:t>
      </w:r>
      <w:r>
        <w:rPr>
          <w:rFonts w:ascii="Times New Roman" w:hAnsi="Times New Roman"/>
        </w:rPr>
        <w:t>）；</w:t>
      </w:r>
      <w:r>
        <w:rPr>
          <w:rFonts w:ascii="Times New Roman" w:hAnsi="Times New Roman"/>
        </w:rPr>
        <w:t>ψ</w:t>
      </w:r>
      <w:r>
        <w:rPr>
          <w:rFonts w:ascii="Times New Roman" w:eastAsia="Times New Roman" w:hAnsi="Times New Roman"/>
          <w:spacing w:val="-1"/>
        </w:rPr>
        <w:t>-</w:t>
      </w:r>
      <w:r>
        <w:rPr>
          <w:rFonts w:ascii="Times New Roman" w:hAnsi="Times New Roman"/>
        </w:rPr>
        <w:t>径流系数；</w:t>
      </w:r>
      <w:r>
        <w:rPr>
          <w:rFonts w:ascii="Times New Roman" w:eastAsia="Times New Roman" w:hAnsi="Times New Roman"/>
          <w:spacing w:val="-2"/>
        </w:rPr>
        <w:t>F</w:t>
      </w:r>
      <w:r>
        <w:rPr>
          <w:rFonts w:ascii="Times New Roman" w:eastAsia="Times New Roman" w:hAnsi="Times New Roman"/>
          <w:spacing w:val="-1"/>
        </w:rPr>
        <w:t>-</w:t>
      </w:r>
      <w:r>
        <w:rPr>
          <w:rFonts w:ascii="Times New Roman" w:hAnsi="Times New Roman"/>
        </w:rPr>
        <w:t>汇水面积</w:t>
      </w:r>
      <w:r>
        <w:rPr>
          <w:rFonts w:ascii="Times New Roman" w:hAnsi="Times New Roman"/>
          <w:spacing w:val="2"/>
        </w:rPr>
        <w:t>（</w:t>
      </w:r>
      <w:r>
        <w:rPr>
          <w:rFonts w:ascii="Times New Roman" w:eastAsia="Times New Roman" w:hAnsi="Times New Roman"/>
        </w:rPr>
        <w:t>m</w:t>
      </w:r>
      <w:r>
        <w:rPr>
          <w:rFonts w:ascii="Times New Roman" w:eastAsia="Times New Roman" w:hAnsi="Times New Roman"/>
          <w:spacing w:val="3"/>
          <w:position w:val="11"/>
          <w:sz w:val="16"/>
        </w:rPr>
        <w:t>2</w:t>
      </w:r>
      <w:r>
        <w:rPr>
          <w:rFonts w:ascii="Times New Roman" w:hAnsi="Times New Roman"/>
          <w:spacing w:val="2"/>
        </w:rPr>
        <w:t>）。根据《给水</w:t>
      </w:r>
      <w:r>
        <w:rPr>
          <w:rFonts w:ascii="Times New Roman" w:hAnsi="Times New Roman"/>
        </w:rPr>
        <w:t>排</w:t>
      </w:r>
      <w:r>
        <w:rPr>
          <w:rFonts w:ascii="Times New Roman" w:hAnsi="Times New Roman"/>
          <w:spacing w:val="2"/>
        </w:rPr>
        <w:t>水设计手册</w:t>
      </w:r>
      <w:r>
        <w:rPr>
          <w:rFonts w:ascii="Times New Roman" w:eastAsia="Times New Roman" w:hAnsi="Times New Roman"/>
          <w:spacing w:val="1"/>
        </w:rPr>
        <w:t>-</w:t>
      </w:r>
      <w:r>
        <w:rPr>
          <w:rFonts w:ascii="Times New Roman" w:hAnsi="Times New Roman"/>
          <w:spacing w:val="2"/>
        </w:rPr>
        <w:t>建筑给水排水》（中国建筑工</w:t>
      </w:r>
      <w:r>
        <w:rPr>
          <w:rFonts w:ascii="Times New Roman" w:hAnsi="Times New Roman"/>
        </w:rPr>
        <w:t>业</w:t>
      </w:r>
      <w:r>
        <w:rPr>
          <w:rFonts w:ascii="Times New Roman" w:hAnsi="Times New Roman"/>
          <w:spacing w:val="2"/>
        </w:rPr>
        <w:t>出版社），厦门地</w:t>
      </w:r>
      <w:r>
        <w:rPr>
          <w:rFonts w:ascii="Times New Roman" w:hAnsi="Times New Roman"/>
        </w:rPr>
        <w:t>区</w:t>
      </w:r>
      <w:r>
        <w:rPr>
          <w:rFonts w:ascii="Times New Roman" w:hAnsi="Times New Roman"/>
          <w:spacing w:val="-60"/>
        </w:rPr>
        <w:t xml:space="preserve"> </w:t>
      </w:r>
      <w:r>
        <w:rPr>
          <w:rFonts w:ascii="Times New Roman" w:eastAsia="Times New Roman" w:hAnsi="Times New Roman"/>
        </w:rPr>
        <w:t>1</w:t>
      </w:r>
      <w:r>
        <w:rPr>
          <w:rFonts w:ascii="Times New Roman" w:hAnsi="Times New Roman"/>
        </w:rPr>
        <w:t>年重现期历时</w:t>
      </w:r>
      <w:r>
        <w:rPr>
          <w:rFonts w:ascii="Times New Roman" w:hAnsi="Times New Roman"/>
          <w:spacing w:val="-61"/>
        </w:rPr>
        <w:t xml:space="preserve"> </w:t>
      </w:r>
      <w:r>
        <w:rPr>
          <w:rFonts w:ascii="Times New Roman" w:eastAsia="Times New Roman" w:hAnsi="Times New Roman"/>
        </w:rPr>
        <w:t xml:space="preserve">5min </w:t>
      </w:r>
      <w:r>
        <w:rPr>
          <w:rFonts w:ascii="Times New Roman" w:hAnsi="Times New Roman"/>
        </w:rPr>
        <w:t>的暴雨强度取</w:t>
      </w:r>
      <w:r>
        <w:rPr>
          <w:rFonts w:ascii="Times New Roman" w:hAnsi="Times New Roman"/>
          <w:spacing w:val="-60"/>
        </w:rPr>
        <w:t xml:space="preserve"> </w:t>
      </w:r>
      <w:r>
        <w:rPr>
          <w:rFonts w:ascii="Times New Roman" w:eastAsia="Times New Roman" w:hAnsi="Times New Roman"/>
        </w:rPr>
        <w:t>3.7166</w:t>
      </w:r>
      <w:r>
        <w:rPr>
          <w:rFonts w:ascii="Times New Roman" w:eastAsia="Times New Roman" w:hAnsi="Times New Roman"/>
          <w:spacing w:val="-3"/>
        </w:rPr>
        <w:t>L</w:t>
      </w:r>
      <w:r>
        <w:rPr>
          <w:rFonts w:ascii="Times New Roman" w:eastAsia="Times New Roman" w:hAnsi="Times New Roman"/>
        </w:rPr>
        <w:t>/s.100</w:t>
      </w:r>
      <w:r>
        <w:rPr>
          <w:rFonts w:ascii="Times New Roman" w:eastAsia="Times New Roman" w:hAnsi="Times New Roman"/>
          <w:spacing w:val="1"/>
        </w:rPr>
        <w:t>m</w:t>
      </w:r>
      <w:r>
        <w:rPr>
          <w:rFonts w:ascii="Times New Roman" w:eastAsia="Times New Roman" w:hAnsi="Times New Roman"/>
          <w:spacing w:val="1"/>
          <w:position w:val="11"/>
          <w:sz w:val="16"/>
        </w:rPr>
        <w:t>2</w:t>
      </w:r>
      <w:r>
        <w:rPr>
          <w:rFonts w:ascii="Times New Roman" w:hAnsi="Times New Roman"/>
          <w:spacing w:val="-48"/>
        </w:rPr>
        <w:t>，</w:t>
      </w:r>
      <w:r>
        <w:rPr>
          <w:rFonts w:ascii="Times New Roman" w:hAnsi="Times New Roman"/>
        </w:rPr>
        <w:t>综合径流系统取</w:t>
      </w:r>
      <w:r>
        <w:rPr>
          <w:rFonts w:ascii="Times New Roman" w:hAnsi="Times New Roman"/>
          <w:spacing w:val="-60"/>
        </w:rPr>
        <w:t xml:space="preserve"> </w:t>
      </w:r>
      <w:r>
        <w:rPr>
          <w:rFonts w:ascii="Times New Roman" w:eastAsia="Times New Roman" w:hAnsi="Times New Roman"/>
        </w:rPr>
        <w:t>0.6</w:t>
      </w:r>
      <w:r>
        <w:rPr>
          <w:rFonts w:ascii="Times New Roman" w:hAnsi="Times New Roman"/>
          <w:spacing w:val="-48"/>
        </w:rPr>
        <w:t>。</w:t>
      </w:r>
      <w:r>
        <w:rPr>
          <w:rFonts w:ascii="Times New Roman" w:hAnsi="Times New Roman"/>
        </w:rPr>
        <w:t>华懋公司</w:t>
      </w:r>
      <w:r>
        <w:rPr>
          <w:rFonts w:ascii="Times New Roman" w:hAnsi="Times New Roman"/>
          <w:position w:val="2"/>
        </w:rPr>
        <w:t>生产面积约</w:t>
      </w:r>
      <w:r>
        <w:rPr>
          <w:rFonts w:ascii="Times New Roman" w:hAnsi="Times New Roman"/>
          <w:spacing w:val="-61"/>
          <w:position w:val="2"/>
        </w:rPr>
        <w:t xml:space="preserve"> </w:t>
      </w:r>
      <w:r>
        <w:rPr>
          <w:rFonts w:ascii="Times New Roman" w:eastAsia="Times New Roman" w:hAnsi="Times New Roman"/>
          <w:position w:val="2"/>
        </w:rPr>
        <w:t>6</w:t>
      </w:r>
      <w:r>
        <w:rPr>
          <w:rFonts w:ascii="Times New Roman" w:hAnsi="Times New Roman"/>
          <w:position w:val="2"/>
        </w:rPr>
        <w:t>万</w:t>
      </w:r>
      <w:r>
        <w:rPr>
          <w:rFonts w:ascii="Times New Roman" w:hAnsi="Times New Roman"/>
          <w:spacing w:val="-60"/>
          <w:position w:val="2"/>
        </w:rPr>
        <w:t xml:space="preserve"> </w:t>
      </w:r>
      <w:r>
        <w:rPr>
          <w:rFonts w:ascii="Times New Roman" w:eastAsia="Times New Roman" w:hAnsi="Times New Roman"/>
          <w:position w:val="2"/>
        </w:rPr>
        <w:t>m</w:t>
      </w:r>
      <w:r>
        <w:rPr>
          <w:rFonts w:ascii="Times New Roman" w:eastAsia="Times New Roman" w:hAnsi="Times New Roman"/>
          <w:spacing w:val="1"/>
          <w:position w:val="13"/>
          <w:sz w:val="16"/>
        </w:rPr>
        <w:t>2</w:t>
      </w:r>
      <w:r>
        <w:rPr>
          <w:rFonts w:ascii="Times New Roman" w:hAnsi="Times New Roman"/>
          <w:spacing w:val="-3"/>
          <w:position w:val="2"/>
        </w:rPr>
        <w:t>，</w:t>
      </w:r>
      <w:r>
        <w:rPr>
          <w:rFonts w:ascii="Times New Roman" w:hAnsi="Times New Roman"/>
          <w:position w:val="2"/>
        </w:rPr>
        <w:t>计算得历时</w:t>
      </w:r>
      <w:r>
        <w:rPr>
          <w:rFonts w:ascii="Times New Roman" w:hAnsi="Times New Roman"/>
          <w:spacing w:val="-60"/>
          <w:position w:val="2"/>
        </w:rPr>
        <w:t xml:space="preserve"> </w:t>
      </w:r>
      <w:r>
        <w:rPr>
          <w:rFonts w:ascii="Times New Roman" w:eastAsia="Times New Roman" w:hAnsi="Times New Roman"/>
          <w:position w:val="2"/>
        </w:rPr>
        <w:t xml:space="preserve">5min </w:t>
      </w:r>
      <w:r>
        <w:rPr>
          <w:rFonts w:ascii="Times New Roman" w:hAnsi="Times New Roman"/>
          <w:position w:val="2"/>
        </w:rPr>
        <w:t>的初期雨水量为</w:t>
      </w:r>
      <w:r>
        <w:rPr>
          <w:rFonts w:ascii="Times New Roman" w:hAnsi="Times New Roman"/>
          <w:spacing w:val="-60"/>
          <w:position w:val="2"/>
        </w:rPr>
        <w:t xml:space="preserve"> </w:t>
      </w:r>
      <w:r>
        <w:rPr>
          <w:rFonts w:ascii="Times New Roman" w:eastAsia="Times New Roman" w:hAnsi="Times New Roman"/>
          <w:position w:val="2"/>
        </w:rPr>
        <w:t>400 m</w:t>
      </w:r>
      <w:r>
        <w:rPr>
          <w:rFonts w:ascii="Times New Roman" w:eastAsia="Times New Roman" w:hAnsi="Times New Roman"/>
          <w:spacing w:val="1"/>
          <w:position w:val="13"/>
          <w:sz w:val="16"/>
        </w:rPr>
        <w:t>3</w:t>
      </w:r>
      <w:r>
        <w:rPr>
          <w:rFonts w:ascii="Times New Roman" w:hAnsi="Times New Roman"/>
          <w:spacing w:val="-3"/>
          <w:position w:val="2"/>
        </w:rPr>
        <w:t>，</w:t>
      </w:r>
      <w:r>
        <w:rPr>
          <w:rFonts w:ascii="Times New Roman" w:hAnsi="Times New Roman"/>
          <w:position w:val="2"/>
        </w:rPr>
        <w:t>故</w:t>
      </w:r>
      <w:r>
        <w:rPr>
          <w:rFonts w:ascii="Times New Roman" w:hAnsi="Times New Roman"/>
          <w:spacing w:val="-60"/>
          <w:position w:val="2"/>
        </w:rPr>
        <w:t xml:space="preserve"> </w:t>
      </w:r>
      <w:r>
        <w:rPr>
          <w:rFonts w:ascii="Times New Roman" w:eastAsia="Times New Roman" w:hAnsi="Times New Roman"/>
          <w:position w:val="2"/>
        </w:rPr>
        <w:t>V</w:t>
      </w:r>
      <w:r>
        <w:rPr>
          <w:rFonts w:ascii="Times New Roman" w:eastAsia="Times New Roman" w:hAnsi="Times New Roman"/>
          <w:spacing w:val="-1"/>
          <w:position w:val="2"/>
        </w:rPr>
        <w:t xml:space="preserve"> </w:t>
      </w:r>
      <w:r>
        <w:rPr>
          <w:rFonts w:ascii="Times New Roman" w:hAnsi="Times New Roman"/>
          <w:sz w:val="12"/>
        </w:rPr>
        <w:t>雨</w:t>
      </w:r>
      <w:r>
        <w:rPr>
          <w:rFonts w:ascii="Times New Roman" w:hAnsi="Times New Roman"/>
          <w:position w:val="2"/>
        </w:rPr>
        <w:t>为</w:t>
      </w:r>
      <w:r>
        <w:rPr>
          <w:rFonts w:ascii="Times New Roman" w:hAnsi="Times New Roman"/>
          <w:spacing w:val="-60"/>
          <w:position w:val="2"/>
        </w:rPr>
        <w:t xml:space="preserve"> </w:t>
      </w:r>
      <w:r>
        <w:rPr>
          <w:rFonts w:ascii="Times New Roman" w:eastAsia="Times New Roman" w:hAnsi="Times New Roman"/>
          <w:position w:val="2"/>
        </w:rPr>
        <w:t>400</w:t>
      </w:r>
      <w:r>
        <w:rPr>
          <w:rFonts w:ascii="Times New Roman" w:eastAsia="Times New Roman" w:hAnsi="Times New Roman"/>
          <w:spacing w:val="1"/>
          <w:position w:val="2"/>
        </w:rPr>
        <w:t>m</w:t>
      </w:r>
      <w:r>
        <w:rPr>
          <w:rFonts w:ascii="Times New Roman" w:eastAsia="Times New Roman" w:hAnsi="Times New Roman"/>
          <w:spacing w:val="1"/>
          <w:position w:val="13"/>
          <w:sz w:val="16"/>
        </w:rPr>
        <w:t>3</w:t>
      </w:r>
      <w:r>
        <w:rPr>
          <w:rFonts w:ascii="Times New Roman" w:hAnsi="Times New Roman"/>
          <w:position w:val="2"/>
        </w:rPr>
        <w:t>。</w:t>
      </w:r>
    </w:p>
    <w:p w:rsidR="008B2DB9" w:rsidRDefault="00C238C4">
      <w:pPr>
        <w:pStyle w:val="a4"/>
        <w:spacing w:after="0" w:line="360" w:lineRule="auto"/>
        <w:ind w:firstLineChars="200" w:firstLine="476"/>
        <w:rPr>
          <w:rFonts w:ascii="Times New Roman" w:hAnsi="Times New Roman"/>
          <w:sz w:val="18"/>
        </w:rPr>
      </w:pPr>
      <w:r>
        <w:rPr>
          <w:rFonts w:ascii="Times New Roman" w:eastAsia="Times New Roman" w:hAnsi="Times New Roman"/>
          <w:spacing w:val="-1"/>
        </w:rPr>
        <w:t>V</w:t>
      </w:r>
      <w:r>
        <w:rPr>
          <w:rFonts w:ascii="Times New Roman" w:eastAsia="Times New Roman" w:hAnsi="Times New Roman"/>
          <w:spacing w:val="1"/>
          <w:position w:val="-3"/>
          <w:sz w:val="16"/>
        </w:rPr>
        <w:t>3</w:t>
      </w:r>
      <w:r>
        <w:rPr>
          <w:rFonts w:ascii="Times New Roman" w:eastAsia="Times New Roman" w:hAnsi="Times New Roman"/>
          <w:spacing w:val="2"/>
        </w:rPr>
        <w:t>–</w:t>
      </w:r>
      <w:r>
        <w:rPr>
          <w:rFonts w:ascii="Times New Roman" w:hAnsi="Times New Roman"/>
          <w:spacing w:val="2"/>
        </w:rPr>
        <w:t>事</w:t>
      </w:r>
      <w:r>
        <w:rPr>
          <w:rFonts w:ascii="Times New Roman" w:hAnsi="Times New Roman"/>
        </w:rPr>
        <w:t>故</w:t>
      </w:r>
      <w:r>
        <w:rPr>
          <w:rFonts w:ascii="Times New Roman" w:hAnsi="Times New Roman"/>
          <w:spacing w:val="2"/>
        </w:rPr>
        <w:t>废水</w:t>
      </w:r>
      <w:r>
        <w:rPr>
          <w:rFonts w:ascii="Times New Roman" w:hAnsi="Times New Roman"/>
        </w:rPr>
        <w:t>收</w:t>
      </w:r>
      <w:r>
        <w:rPr>
          <w:rFonts w:ascii="Times New Roman" w:hAnsi="Times New Roman"/>
          <w:spacing w:val="2"/>
        </w:rPr>
        <w:t>集系</w:t>
      </w:r>
      <w:r>
        <w:rPr>
          <w:rFonts w:ascii="Times New Roman" w:hAnsi="Times New Roman"/>
        </w:rPr>
        <w:t>统</w:t>
      </w:r>
      <w:r>
        <w:rPr>
          <w:rFonts w:ascii="Times New Roman" w:hAnsi="Times New Roman"/>
          <w:spacing w:val="2"/>
        </w:rPr>
        <w:t>的装置或</w:t>
      </w:r>
      <w:r>
        <w:rPr>
          <w:rFonts w:ascii="Times New Roman" w:hAnsi="Times New Roman"/>
        </w:rPr>
        <w:t>罐</w:t>
      </w:r>
      <w:r>
        <w:rPr>
          <w:rFonts w:ascii="Times New Roman" w:hAnsi="Times New Roman"/>
          <w:spacing w:val="2"/>
        </w:rPr>
        <w:t>区围</w:t>
      </w:r>
      <w:r>
        <w:rPr>
          <w:rFonts w:ascii="Times New Roman" w:hAnsi="Times New Roman"/>
        </w:rPr>
        <w:t>堰</w:t>
      </w:r>
      <w:r>
        <w:rPr>
          <w:rFonts w:ascii="Times New Roman" w:hAnsi="Times New Roman"/>
          <w:spacing w:val="2"/>
        </w:rPr>
        <w:t>、</w:t>
      </w:r>
      <w:r>
        <w:rPr>
          <w:rFonts w:ascii="Times New Roman" w:hAnsi="Times New Roman"/>
        </w:rPr>
        <w:t>防</w:t>
      </w:r>
      <w:r>
        <w:rPr>
          <w:rFonts w:ascii="Times New Roman" w:hAnsi="Times New Roman"/>
          <w:spacing w:val="2"/>
        </w:rPr>
        <w:t>火堤内净</w:t>
      </w:r>
      <w:r>
        <w:rPr>
          <w:rFonts w:ascii="Times New Roman" w:hAnsi="Times New Roman"/>
        </w:rPr>
        <w:t>空</w:t>
      </w:r>
      <w:r>
        <w:rPr>
          <w:rFonts w:ascii="Times New Roman" w:hAnsi="Times New Roman"/>
          <w:spacing w:val="2"/>
        </w:rPr>
        <w:t>容量</w:t>
      </w:r>
      <w:r>
        <w:rPr>
          <w:rFonts w:ascii="Times New Roman" w:hAnsi="Times New Roman"/>
        </w:rPr>
        <w:t>与</w:t>
      </w:r>
      <w:r>
        <w:rPr>
          <w:rFonts w:ascii="Times New Roman" w:hAnsi="Times New Roman"/>
          <w:spacing w:val="2"/>
        </w:rPr>
        <w:t>事</w:t>
      </w:r>
      <w:r>
        <w:rPr>
          <w:rFonts w:ascii="Times New Roman" w:hAnsi="Times New Roman"/>
        </w:rPr>
        <w:t>故</w:t>
      </w:r>
      <w:r>
        <w:rPr>
          <w:rFonts w:ascii="Times New Roman" w:hAnsi="Times New Roman"/>
          <w:spacing w:val="2"/>
        </w:rPr>
        <w:t>废水导排管</w:t>
      </w:r>
      <w:r>
        <w:rPr>
          <w:rFonts w:ascii="Times New Roman" w:hAnsi="Times New Roman"/>
        </w:rPr>
        <w:t>道容量之和</w:t>
      </w:r>
      <w:r>
        <w:rPr>
          <w:rFonts w:ascii="Times New Roman" w:hAnsi="Times New Roman"/>
          <w:spacing w:val="-1"/>
        </w:rPr>
        <w:t>，</w:t>
      </w:r>
      <w:r>
        <w:rPr>
          <w:rFonts w:ascii="Times New Roman" w:eastAsia="Times New Roman" w:hAnsi="Times New Roman"/>
        </w:rPr>
        <w:t>m</w:t>
      </w:r>
      <w:r>
        <w:rPr>
          <w:rFonts w:ascii="Times New Roman" w:eastAsia="Times New Roman" w:hAnsi="Times New Roman"/>
          <w:spacing w:val="1"/>
          <w:position w:val="11"/>
          <w:sz w:val="16"/>
        </w:rPr>
        <w:t>3</w:t>
      </w:r>
      <w:r>
        <w:rPr>
          <w:rFonts w:ascii="Times New Roman" w:hAnsi="Times New Roman"/>
        </w:rPr>
        <w:t>。</w:t>
      </w:r>
    </w:p>
    <w:p w:rsidR="008B2DB9" w:rsidRDefault="00C238C4">
      <w:pPr>
        <w:pStyle w:val="a4"/>
        <w:kinsoku w:val="0"/>
        <w:overflowPunct w:val="0"/>
        <w:spacing w:after="0" w:line="360" w:lineRule="auto"/>
        <w:ind w:firstLineChars="200" w:firstLine="476"/>
        <w:rPr>
          <w:rFonts w:ascii="Times New Roman" w:hAnsi="Times New Roman"/>
        </w:rPr>
      </w:pPr>
      <w:r>
        <w:rPr>
          <w:rFonts w:ascii="Times New Roman" w:eastAsia="Times New Roman" w:hAnsi="Times New Roman"/>
          <w:spacing w:val="-1"/>
        </w:rPr>
        <w:t>V</w:t>
      </w:r>
      <w:r>
        <w:rPr>
          <w:rFonts w:ascii="Times New Roman" w:eastAsia="Times New Roman" w:hAnsi="Times New Roman"/>
          <w:position w:val="-3"/>
          <w:sz w:val="16"/>
        </w:rPr>
        <w:t>3</w:t>
      </w:r>
      <w:r>
        <w:rPr>
          <w:rFonts w:ascii="Times New Roman" w:eastAsia="Times New Roman" w:hAnsi="Times New Roman"/>
          <w:spacing w:val="2"/>
          <w:position w:val="-3"/>
          <w:sz w:val="16"/>
        </w:rPr>
        <w:t xml:space="preserve"> </w:t>
      </w:r>
      <w:r>
        <w:rPr>
          <w:rFonts w:ascii="Times New Roman" w:hAnsi="Times New Roman"/>
        </w:rPr>
        <w:t>的计算：公司罐区</w:t>
      </w:r>
      <w:r>
        <w:rPr>
          <w:rFonts w:ascii="Times New Roman" w:hAnsi="Times New Roman"/>
          <w:spacing w:val="-3"/>
        </w:rPr>
        <w:t>围</w:t>
      </w:r>
      <w:r>
        <w:rPr>
          <w:rFonts w:ascii="Times New Roman" w:hAnsi="Times New Roman"/>
        </w:rPr>
        <w:t>堰总净空容积为</w:t>
      </w:r>
      <w:r>
        <w:rPr>
          <w:rFonts w:ascii="Times New Roman" w:hAnsi="Times New Roman"/>
          <w:spacing w:val="-60"/>
        </w:rPr>
        <w:t xml:space="preserve"> </w:t>
      </w:r>
      <w:r>
        <w:rPr>
          <w:rFonts w:ascii="Times New Roman" w:eastAsia="Times New Roman" w:hAnsi="Times New Roman"/>
        </w:rPr>
        <w:t>540.4m</w:t>
      </w:r>
      <w:r>
        <w:rPr>
          <w:rFonts w:ascii="Times New Roman" w:eastAsia="Times New Roman" w:hAnsi="Times New Roman"/>
          <w:spacing w:val="1"/>
          <w:position w:val="11"/>
          <w:sz w:val="16"/>
        </w:rPr>
        <w:t>3</w:t>
      </w:r>
      <w:r>
        <w:rPr>
          <w:rFonts w:ascii="Times New Roman" w:hAnsi="Times New Roman"/>
        </w:rPr>
        <w:t>。则</w:t>
      </w:r>
      <w:r>
        <w:rPr>
          <w:rFonts w:ascii="Times New Roman" w:hAnsi="Times New Roman"/>
          <w:spacing w:val="-60"/>
        </w:rPr>
        <w:t xml:space="preserve"> </w:t>
      </w:r>
      <w:r>
        <w:rPr>
          <w:rFonts w:ascii="Times New Roman" w:eastAsia="Times New Roman" w:hAnsi="Times New Roman"/>
          <w:spacing w:val="-1"/>
        </w:rPr>
        <w:t>V</w:t>
      </w:r>
      <w:r>
        <w:rPr>
          <w:rFonts w:ascii="Times New Roman" w:eastAsia="Times New Roman" w:hAnsi="Times New Roman"/>
          <w:spacing w:val="1"/>
          <w:position w:val="-3"/>
          <w:sz w:val="16"/>
        </w:rPr>
        <w:t>3</w:t>
      </w:r>
      <w:r>
        <w:rPr>
          <w:rFonts w:ascii="Times New Roman" w:eastAsia="Times New Roman" w:hAnsi="Times New Roman"/>
          <w:spacing w:val="-1"/>
        </w:rPr>
        <w:t>=</w:t>
      </w:r>
      <w:r>
        <w:rPr>
          <w:rFonts w:ascii="Times New Roman" w:eastAsia="Times New Roman" w:hAnsi="Times New Roman"/>
        </w:rPr>
        <w:t>540.4</w:t>
      </w:r>
      <w:r>
        <w:rPr>
          <w:rFonts w:ascii="Times New Roman" w:eastAsia="Times New Roman" w:hAnsi="Times New Roman"/>
          <w:spacing w:val="-2"/>
        </w:rPr>
        <w:t>m</w:t>
      </w:r>
      <w:r>
        <w:rPr>
          <w:rFonts w:ascii="Times New Roman" w:eastAsia="Times New Roman" w:hAnsi="Times New Roman"/>
          <w:spacing w:val="1"/>
          <w:position w:val="11"/>
          <w:sz w:val="16"/>
        </w:rPr>
        <w:t>3</w:t>
      </w:r>
      <w:r>
        <w:rPr>
          <w:rFonts w:ascii="Times New Roman" w:hAnsi="Times New Roman"/>
        </w:rPr>
        <w:t>。综上所述，</w:t>
      </w:r>
      <w:r>
        <w:rPr>
          <w:rFonts w:ascii="Times New Roman" w:eastAsia="Times New Roman" w:hAnsi="Times New Roman"/>
        </w:rPr>
        <w:t>V</w:t>
      </w:r>
      <w:r>
        <w:rPr>
          <w:rFonts w:ascii="Times New Roman" w:hAnsi="Times New Roman"/>
          <w:spacing w:val="2"/>
        </w:rPr>
        <w:t>事故池</w:t>
      </w:r>
      <w:r>
        <w:rPr>
          <w:rFonts w:ascii="Times New Roman" w:eastAsia="Times New Roman" w:hAnsi="Times New Roman"/>
          <w:spacing w:val="-1"/>
        </w:rPr>
        <w:t>=</w:t>
      </w:r>
      <w:r>
        <w:rPr>
          <w:rFonts w:ascii="Times New Roman" w:eastAsia="Times New Roman" w:hAnsi="Times New Roman"/>
        </w:rPr>
        <w:t>(</w:t>
      </w:r>
      <w:r>
        <w:rPr>
          <w:rFonts w:ascii="Times New Roman" w:eastAsia="Times New Roman" w:hAnsi="Times New Roman"/>
          <w:spacing w:val="-1"/>
        </w:rPr>
        <w:t>V</w:t>
      </w:r>
      <w:r>
        <w:rPr>
          <w:rFonts w:ascii="Times New Roman" w:eastAsia="Times New Roman" w:hAnsi="Times New Roman"/>
          <w:spacing w:val="1"/>
          <w:position w:val="-3"/>
          <w:sz w:val="16"/>
        </w:rPr>
        <w:t>1</w:t>
      </w:r>
      <w:r>
        <w:rPr>
          <w:rFonts w:ascii="Times New Roman" w:eastAsia="Times New Roman" w:hAnsi="Times New Roman"/>
          <w:spacing w:val="1"/>
        </w:rPr>
        <w:t>+</w:t>
      </w:r>
      <w:r>
        <w:rPr>
          <w:rFonts w:ascii="Times New Roman" w:eastAsia="Times New Roman" w:hAnsi="Times New Roman"/>
          <w:spacing w:val="-1"/>
        </w:rPr>
        <w:t>V</w:t>
      </w:r>
      <w:r>
        <w:rPr>
          <w:rFonts w:ascii="Times New Roman" w:eastAsia="Times New Roman" w:hAnsi="Times New Roman"/>
          <w:spacing w:val="1"/>
          <w:position w:val="-3"/>
          <w:sz w:val="16"/>
        </w:rPr>
        <w:t>2</w:t>
      </w:r>
      <w:r>
        <w:rPr>
          <w:rFonts w:ascii="Times New Roman" w:eastAsia="Times New Roman" w:hAnsi="Times New Roman"/>
          <w:spacing w:val="-1"/>
        </w:rPr>
        <w:t>+</w:t>
      </w:r>
      <w:r>
        <w:rPr>
          <w:rFonts w:ascii="Times New Roman" w:eastAsia="Times New Roman" w:hAnsi="Times New Roman"/>
        </w:rPr>
        <w:t>V</w:t>
      </w:r>
      <w:r>
        <w:rPr>
          <w:rFonts w:ascii="Times New Roman" w:eastAsia="Times New Roman" w:hAnsi="Times New Roman"/>
          <w:spacing w:val="-1"/>
        </w:rPr>
        <w:t xml:space="preserve"> </w:t>
      </w:r>
      <w:r>
        <w:rPr>
          <w:rFonts w:ascii="Times New Roman" w:hAnsi="Times New Roman"/>
          <w:position w:val="-2"/>
          <w:sz w:val="12"/>
        </w:rPr>
        <w:t>雨</w:t>
      </w:r>
      <w:r>
        <w:rPr>
          <w:rFonts w:ascii="Times New Roman" w:eastAsia="Times New Roman" w:hAnsi="Times New Roman"/>
          <w:spacing w:val="-1"/>
        </w:rPr>
        <w:t>)</w:t>
      </w:r>
      <w:r>
        <w:rPr>
          <w:rFonts w:ascii="Times New Roman" w:eastAsia="Times New Roman" w:hAnsi="Times New Roman"/>
          <w:position w:val="-3"/>
          <w:sz w:val="16"/>
        </w:rPr>
        <w:t>ma</w:t>
      </w:r>
      <w:r>
        <w:rPr>
          <w:rFonts w:ascii="Times New Roman" w:eastAsia="Times New Roman" w:hAnsi="Times New Roman"/>
          <w:spacing w:val="-1"/>
          <w:position w:val="-3"/>
          <w:sz w:val="16"/>
        </w:rPr>
        <w:t>x</w:t>
      </w:r>
      <w:r>
        <w:rPr>
          <w:rFonts w:ascii="Times New Roman" w:eastAsia="Times New Roman" w:hAnsi="Times New Roman"/>
          <w:spacing w:val="-1"/>
        </w:rPr>
        <w:t>-V</w:t>
      </w:r>
      <w:r>
        <w:rPr>
          <w:rFonts w:ascii="Times New Roman" w:eastAsia="Times New Roman" w:hAnsi="Times New Roman"/>
          <w:spacing w:val="1"/>
          <w:position w:val="-3"/>
          <w:sz w:val="16"/>
        </w:rPr>
        <w:t>3</w:t>
      </w:r>
      <w:r>
        <w:rPr>
          <w:rFonts w:ascii="Times New Roman" w:eastAsia="Times New Roman" w:hAnsi="Times New Roman"/>
          <w:spacing w:val="-1"/>
        </w:rPr>
        <w:t>=</w:t>
      </w:r>
      <w:r>
        <w:rPr>
          <w:rFonts w:ascii="Times New Roman" w:eastAsia="Times New Roman" w:hAnsi="Times New Roman"/>
        </w:rPr>
        <w:t>50m</w:t>
      </w:r>
      <w:r>
        <w:rPr>
          <w:rFonts w:ascii="Times New Roman" w:eastAsia="Times New Roman" w:hAnsi="Times New Roman"/>
          <w:spacing w:val="1"/>
          <w:position w:val="11"/>
          <w:sz w:val="16"/>
        </w:rPr>
        <w:t>3</w:t>
      </w:r>
      <w:r>
        <w:rPr>
          <w:rFonts w:ascii="Times New Roman" w:eastAsia="Times New Roman" w:hAnsi="Times New Roman"/>
          <w:spacing w:val="-1"/>
        </w:rPr>
        <w:t>+</w:t>
      </w:r>
      <w:r>
        <w:rPr>
          <w:rFonts w:ascii="Times New Roman" w:eastAsia="Times New Roman" w:hAnsi="Times New Roman"/>
        </w:rPr>
        <w:t>432m³</w:t>
      </w:r>
      <w:r>
        <w:rPr>
          <w:rFonts w:ascii="Times New Roman" w:eastAsia="Times New Roman" w:hAnsi="Times New Roman"/>
          <w:spacing w:val="-1"/>
        </w:rPr>
        <w:t>+</w:t>
      </w:r>
      <w:r>
        <w:rPr>
          <w:rFonts w:ascii="Times New Roman" w:eastAsia="Times New Roman" w:hAnsi="Times New Roman"/>
        </w:rPr>
        <w:t>400m</w:t>
      </w:r>
      <w:r>
        <w:rPr>
          <w:rFonts w:ascii="Times New Roman" w:eastAsia="Times New Roman" w:hAnsi="Times New Roman"/>
          <w:spacing w:val="1"/>
          <w:position w:val="11"/>
          <w:sz w:val="16"/>
        </w:rPr>
        <w:t>3</w:t>
      </w:r>
      <w:r>
        <w:rPr>
          <w:rFonts w:ascii="Times New Roman" w:hAnsi="Times New Roman"/>
        </w:rPr>
        <w:t>－</w:t>
      </w:r>
      <w:r>
        <w:rPr>
          <w:rFonts w:ascii="Times New Roman" w:eastAsia="Times New Roman" w:hAnsi="Times New Roman"/>
        </w:rPr>
        <w:t>540.4</w:t>
      </w:r>
      <w:r>
        <w:rPr>
          <w:rFonts w:ascii="Times New Roman" w:eastAsia="Times New Roman" w:hAnsi="Times New Roman"/>
          <w:spacing w:val="-2"/>
        </w:rPr>
        <w:t>m</w:t>
      </w:r>
      <w:r>
        <w:rPr>
          <w:rFonts w:ascii="Times New Roman" w:eastAsia="Times New Roman" w:hAnsi="Times New Roman"/>
          <w:spacing w:val="1"/>
          <w:position w:val="11"/>
          <w:sz w:val="16"/>
        </w:rPr>
        <w:t>3</w:t>
      </w:r>
      <w:r>
        <w:rPr>
          <w:rFonts w:ascii="Times New Roman" w:eastAsia="Times New Roman" w:hAnsi="Times New Roman"/>
          <w:spacing w:val="-1"/>
        </w:rPr>
        <w:t>=</w:t>
      </w:r>
      <w:r>
        <w:rPr>
          <w:rFonts w:ascii="Times New Roman" w:eastAsia="Times New Roman" w:hAnsi="Times New Roman"/>
        </w:rPr>
        <w:t>341.6m</w:t>
      </w:r>
      <w:r>
        <w:rPr>
          <w:rFonts w:ascii="Times New Roman" w:eastAsia="Times New Roman" w:hAnsi="Times New Roman"/>
          <w:spacing w:val="1"/>
          <w:position w:val="11"/>
          <w:sz w:val="16"/>
        </w:rPr>
        <w:t>3</w:t>
      </w:r>
      <w:r>
        <w:rPr>
          <w:rFonts w:ascii="Times New Roman" w:hAnsi="Times New Roman"/>
        </w:rPr>
        <w:t>。</w:t>
      </w:r>
    </w:p>
    <w:p w:rsidR="008B2DB9" w:rsidRDefault="00C238C4">
      <w:pPr>
        <w:pStyle w:val="a4"/>
        <w:kinsoku w:val="0"/>
        <w:overflowPunct w:val="0"/>
        <w:spacing w:after="0" w:line="360" w:lineRule="auto"/>
        <w:outlineLvl w:val="2"/>
        <w:rPr>
          <w:rFonts w:ascii="Times New Roman" w:hAnsi="Times New Roman"/>
          <w:b/>
          <w:bCs/>
        </w:rPr>
      </w:pPr>
      <w:bookmarkStart w:id="2228" w:name="_Toc17886"/>
      <w:bookmarkStart w:id="2229" w:name="_Toc31800"/>
      <w:bookmarkStart w:id="2230" w:name="_Toc7069"/>
      <w:bookmarkStart w:id="2231" w:name="_Toc18136"/>
      <w:r>
        <w:rPr>
          <w:rFonts w:ascii="Times New Roman" w:hAnsi="Times New Roman"/>
          <w:b/>
          <w:bCs/>
          <w:spacing w:val="2"/>
        </w:rPr>
        <w:t>4</w:t>
      </w:r>
      <w:r>
        <w:rPr>
          <w:rFonts w:ascii="Times New Roman" w:hAnsi="Times New Roman"/>
          <w:b/>
          <w:bCs/>
        </w:rPr>
        <w:t>.</w:t>
      </w:r>
      <w:r>
        <w:rPr>
          <w:rFonts w:ascii="Times New Roman" w:hAnsi="Times New Roman"/>
          <w:b/>
          <w:bCs/>
          <w:spacing w:val="2"/>
        </w:rPr>
        <w:t>5</w:t>
      </w:r>
      <w:r>
        <w:rPr>
          <w:rFonts w:ascii="Times New Roman" w:hAnsi="Times New Roman"/>
          <w:b/>
          <w:bCs/>
        </w:rPr>
        <w:t>.3</w:t>
      </w:r>
      <w:r>
        <w:rPr>
          <w:rFonts w:ascii="Times New Roman" w:hAnsi="Times New Roman"/>
          <w:b/>
          <w:bCs/>
          <w:spacing w:val="-61"/>
        </w:rPr>
        <w:t xml:space="preserve"> </w:t>
      </w:r>
      <w:r>
        <w:rPr>
          <w:rFonts w:ascii="Times New Roman" w:hAnsi="Times New Roman"/>
          <w:b/>
          <w:bCs/>
          <w:spacing w:val="2"/>
        </w:rPr>
        <w:t>事</w:t>
      </w:r>
      <w:r>
        <w:rPr>
          <w:rFonts w:ascii="Times New Roman" w:hAnsi="Times New Roman"/>
          <w:b/>
          <w:bCs/>
        </w:rPr>
        <w:t>故</w:t>
      </w:r>
      <w:r>
        <w:rPr>
          <w:rFonts w:ascii="Times New Roman" w:hAnsi="Times New Roman"/>
          <w:b/>
          <w:bCs/>
          <w:spacing w:val="2"/>
        </w:rPr>
        <w:t>应</w:t>
      </w:r>
      <w:r>
        <w:rPr>
          <w:rFonts w:ascii="Times New Roman" w:hAnsi="Times New Roman"/>
          <w:b/>
          <w:bCs/>
        </w:rPr>
        <w:t>急池</w:t>
      </w:r>
      <w:r>
        <w:rPr>
          <w:rFonts w:ascii="Times New Roman" w:hAnsi="Times New Roman"/>
          <w:b/>
          <w:bCs/>
          <w:spacing w:val="2"/>
        </w:rPr>
        <w:t>最</w:t>
      </w:r>
      <w:r>
        <w:rPr>
          <w:rFonts w:ascii="Times New Roman" w:hAnsi="Times New Roman"/>
          <w:b/>
          <w:bCs/>
        </w:rPr>
        <w:t>小</w:t>
      </w:r>
      <w:r>
        <w:rPr>
          <w:rFonts w:ascii="Times New Roman" w:hAnsi="Times New Roman"/>
          <w:b/>
          <w:bCs/>
          <w:spacing w:val="2"/>
        </w:rPr>
        <w:t>容</w:t>
      </w:r>
      <w:r>
        <w:rPr>
          <w:rFonts w:ascii="Times New Roman" w:hAnsi="Times New Roman"/>
          <w:b/>
          <w:bCs/>
        </w:rPr>
        <w:t>积</w:t>
      </w:r>
      <w:r>
        <w:rPr>
          <w:rFonts w:ascii="Times New Roman" w:hAnsi="Times New Roman"/>
          <w:b/>
          <w:bCs/>
          <w:spacing w:val="2"/>
        </w:rPr>
        <w:t>确</w:t>
      </w:r>
      <w:r>
        <w:rPr>
          <w:rFonts w:ascii="Times New Roman" w:hAnsi="Times New Roman"/>
          <w:b/>
          <w:bCs/>
        </w:rPr>
        <w:t>定</w:t>
      </w:r>
      <w:bookmarkEnd w:id="2228"/>
      <w:bookmarkEnd w:id="2229"/>
      <w:bookmarkEnd w:id="2230"/>
      <w:bookmarkEnd w:id="2231"/>
      <w:r>
        <w:rPr>
          <w:rFonts w:ascii="Times New Roman" w:hAnsi="Times New Roman"/>
          <w:b/>
          <w:bCs/>
        </w:rPr>
        <w:t xml:space="preserve"> </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根据污水事故应急池最小容积及化学品泄露事故应急池最小容积的测算</w:t>
      </w:r>
      <w:r>
        <w:rPr>
          <w:rFonts w:ascii="Times New Roman" w:hAnsi="Times New Roman"/>
          <w:spacing w:val="-51"/>
        </w:rPr>
        <w:t>，</w:t>
      </w:r>
      <w:r>
        <w:rPr>
          <w:rFonts w:ascii="Times New Roman" w:hAnsi="Times New Roman"/>
        </w:rPr>
        <w:t>厂区事故应急池的最小容积以二者的最大量为定</w:t>
      </w:r>
      <w:r>
        <w:rPr>
          <w:rFonts w:ascii="Times New Roman" w:hAnsi="Times New Roman"/>
          <w:spacing w:val="-77"/>
        </w:rPr>
        <w:t>，</w:t>
      </w:r>
      <w:r>
        <w:rPr>
          <w:rFonts w:ascii="Times New Roman" w:hAnsi="Times New Roman"/>
        </w:rPr>
        <w:t>则华懋公司事故应急池的最小容积为</w:t>
      </w:r>
      <w:r>
        <w:rPr>
          <w:rFonts w:ascii="Times New Roman" w:hAnsi="Times New Roman"/>
          <w:spacing w:val="-59"/>
        </w:rPr>
        <w:t xml:space="preserve"> </w:t>
      </w:r>
      <w:r>
        <w:rPr>
          <w:rFonts w:ascii="Times New Roman" w:eastAsia="Times New Roman" w:hAnsi="Times New Roman"/>
        </w:rPr>
        <w:t>416.7m</w:t>
      </w:r>
      <w:r>
        <w:rPr>
          <w:rFonts w:ascii="Times New Roman" w:eastAsia="Times New Roman" w:hAnsi="Times New Roman"/>
          <w:spacing w:val="1"/>
          <w:position w:val="11"/>
          <w:sz w:val="16"/>
        </w:rPr>
        <w:t>3</w:t>
      </w:r>
      <w:r>
        <w:rPr>
          <w:rFonts w:ascii="Times New Roman" w:hAnsi="Times New Roman"/>
        </w:rPr>
        <w:t>。</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厂区目前建有</w:t>
      </w:r>
      <w:r>
        <w:rPr>
          <w:rFonts w:ascii="Times New Roman" w:hAnsi="Times New Roman"/>
          <w:spacing w:val="-61"/>
        </w:rPr>
        <w:t xml:space="preserve"> </w:t>
      </w:r>
      <w:r>
        <w:rPr>
          <w:rFonts w:ascii="Times New Roman" w:eastAsia="Times New Roman" w:hAnsi="Times New Roman"/>
        </w:rPr>
        <w:t>500m</w:t>
      </w:r>
      <w:r>
        <w:rPr>
          <w:rFonts w:ascii="Times New Roman" w:eastAsia="Times New Roman" w:hAnsi="Times New Roman"/>
          <w:position w:val="11"/>
          <w:sz w:val="16"/>
        </w:rPr>
        <w:t>3</w:t>
      </w:r>
      <w:r>
        <w:rPr>
          <w:rFonts w:ascii="Times New Roman" w:eastAsia="Times New Roman" w:hAnsi="Times New Roman"/>
          <w:spacing w:val="2"/>
          <w:position w:val="11"/>
          <w:sz w:val="16"/>
        </w:rPr>
        <w:t xml:space="preserve"> </w:t>
      </w:r>
      <w:r>
        <w:rPr>
          <w:rFonts w:ascii="Times New Roman" w:hAnsi="Times New Roman"/>
          <w:spacing w:val="-3"/>
        </w:rPr>
        <w:t>的</w:t>
      </w:r>
      <w:r>
        <w:rPr>
          <w:rFonts w:ascii="Times New Roman" w:hAnsi="Times New Roman"/>
        </w:rPr>
        <w:t>事故应急池</w:t>
      </w:r>
      <w:r>
        <w:rPr>
          <w:rFonts w:ascii="Times New Roman" w:hAnsi="Times New Roman"/>
          <w:spacing w:val="-29"/>
        </w:rPr>
        <w:t>，</w:t>
      </w:r>
      <w:r>
        <w:rPr>
          <w:rFonts w:ascii="Times New Roman" w:hAnsi="Times New Roman"/>
        </w:rPr>
        <w:t>因此公司若发生突发环境事件</w:t>
      </w:r>
      <w:r>
        <w:rPr>
          <w:rFonts w:ascii="Times New Roman" w:hAnsi="Times New Roman"/>
          <w:spacing w:val="-29"/>
        </w:rPr>
        <w:t>，</w:t>
      </w:r>
      <w:r>
        <w:rPr>
          <w:rFonts w:ascii="Times New Roman" w:hAnsi="Times New Roman"/>
        </w:rPr>
        <w:t>厂区事故应急池足以缓冲事故废水。</w:t>
      </w:r>
    </w:p>
    <w:p w:rsidR="008B2DB9" w:rsidRDefault="00C238C4">
      <w:pPr>
        <w:spacing w:line="360" w:lineRule="auto"/>
        <w:outlineLvl w:val="0"/>
        <w:rPr>
          <w:rFonts w:ascii="Times New Roman" w:hAnsi="Times New Roman"/>
          <w:b/>
          <w:sz w:val="28"/>
          <w:szCs w:val="28"/>
        </w:rPr>
      </w:pPr>
      <w:bookmarkStart w:id="2232" w:name="_Toc25717"/>
      <w:bookmarkStart w:id="2233" w:name="_Toc5736"/>
      <w:bookmarkStart w:id="2234" w:name="_Toc21930"/>
      <w:bookmarkStart w:id="2235" w:name="_Toc7213"/>
      <w:bookmarkStart w:id="2236" w:name="_Toc358"/>
      <w:bookmarkStart w:id="2237" w:name="_Toc21244"/>
      <w:r>
        <w:rPr>
          <w:rFonts w:ascii="Times New Roman" w:hAnsi="Times New Roman"/>
          <w:b/>
          <w:sz w:val="28"/>
          <w:szCs w:val="28"/>
        </w:rPr>
        <w:t>5</w:t>
      </w:r>
      <w:r>
        <w:rPr>
          <w:rFonts w:ascii="Times New Roman" w:hAnsi="Times New Roman"/>
          <w:b/>
          <w:sz w:val="28"/>
          <w:szCs w:val="28"/>
        </w:rPr>
        <w:t>现有环境风险防控和应急措施差距分析</w:t>
      </w:r>
      <w:bookmarkEnd w:id="2232"/>
      <w:bookmarkEnd w:id="2233"/>
      <w:bookmarkEnd w:id="2234"/>
      <w:bookmarkEnd w:id="2235"/>
      <w:bookmarkEnd w:id="2236"/>
      <w:bookmarkEnd w:id="2237"/>
    </w:p>
    <w:p w:rsidR="008B2DB9" w:rsidRDefault="00C238C4">
      <w:pPr>
        <w:spacing w:line="360" w:lineRule="auto"/>
        <w:outlineLvl w:val="1"/>
        <w:rPr>
          <w:rFonts w:ascii="Times New Roman" w:hAnsi="Times New Roman"/>
          <w:b/>
          <w:sz w:val="28"/>
          <w:szCs w:val="28"/>
        </w:rPr>
      </w:pPr>
      <w:bookmarkStart w:id="2238" w:name="_Toc16840"/>
      <w:bookmarkStart w:id="2239" w:name="_Toc9227"/>
      <w:bookmarkStart w:id="2240" w:name="_Toc3020"/>
      <w:bookmarkStart w:id="2241" w:name="_Toc17737"/>
      <w:bookmarkStart w:id="2242" w:name="_Toc6464"/>
      <w:bookmarkStart w:id="2243" w:name="_Toc162"/>
      <w:r>
        <w:rPr>
          <w:rFonts w:ascii="Times New Roman" w:hAnsi="Times New Roman"/>
          <w:b/>
          <w:bCs/>
          <w:sz w:val="28"/>
          <w:szCs w:val="28"/>
        </w:rPr>
        <w:t xml:space="preserve">5.1 </w:t>
      </w:r>
      <w:r>
        <w:rPr>
          <w:rFonts w:ascii="Times New Roman" w:hAnsi="Times New Roman"/>
          <w:b/>
          <w:sz w:val="28"/>
          <w:szCs w:val="28"/>
        </w:rPr>
        <w:t>环境风险管理制度</w:t>
      </w:r>
      <w:bookmarkEnd w:id="2238"/>
      <w:bookmarkEnd w:id="2239"/>
      <w:bookmarkEnd w:id="2240"/>
      <w:bookmarkEnd w:id="2241"/>
      <w:bookmarkEnd w:id="2242"/>
      <w:bookmarkEnd w:id="2243"/>
    </w:p>
    <w:p w:rsidR="008B2DB9" w:rsidRDefault="00C238C4">
      <w:pPr>
        <w:spacing w:line="360" w:lineRule="auto"/>
        <w:outlineLvl w:val="2"/>
        <w:rPr>
          <w:rFonts w:ascii="Times New Roman" w:hAnsi="Times New Roman"/>
          <w:b/>
        </w:rPr>
      </w:pPr>
      <w:bookmarkStart w:id="2244" w:name="_Toc23791"/>
      <w:bookmarkStart w:id="2245" w:name="_Toc5113"/>
      <w:bookmarkStart w:id="2246" w:name="_Toc24235"/>
      <w:bookmarkStart w:id="2247" w:name="_Toc9466"/>
      <w:r>
        <w:rPr>
          <w:rFonts w:ascii="Times New Roman" w:hAnsi="Times New Roman"/>
          <w:b/>
        </w:rPr>
        <w:t>5.1.1</w:t>
      </w:r>
      <w:r>
        <w:rPr>
          <w:rFonts w:ascii="Times New Roman" w:hAnsi="Times New Roman"/>
          <w:b/>
        </w:rPr>
        <w:t>环境风险防控措施</w:t>
      </w:r>
      <w:bookmarkEnd w:id="2244"/>
      <w:bookmarkEnd w:id="2245"/>
      <w:bookmarkEnd w:id="2246"/>
      <w:bookmarkEnd w:id="2247"/>
    </w:p>
    <w:p w:rsidR="008B2DB9" w:rsidRDefault="00C238C4">
      <w:pPr>
        <w:spacing w:line="360" w:lineRule="auto"/>
        <w:ind w:firstLineChars="200" w:firstLine="480"/>
        <w:rPr>
          <w:rFonts w:ascii="Times New Roman" w:hAnsi="Times New Roman"/>
        </w:rPr>
      </w:pPr>
      <w:r>
        <w:rPr>
          <w:rFonts w:ascii="Times New Roman" w:hAnsi="Times New Roman"/>
        </w:rPr>
        <w:t>公司已建立环境风险防控制度、应急措施、定期巡检和设备维护责任制度，已明确环境风险防控重点岗位责任人，并且在生产区设置了安全责任标牌。</w:t>
      </w:r>
    </w:p>
    <w:p w:rsidR="008B2DB9" w:rsidRDefault="00C238C4">
      <w:pPr>
        <w:spacing w:line="360" w:lineRule="auto"/>
        <w:outlineLvl w:val="2"/>
        <w:rPr>
          <w:rFonts w:ascii="Times New Roman" w:hAnsi="Times New Roman"/>
          <w:b/>
          <w:bCs/>
        </w:rPr>
      </w:pPr>
      <w:bookmarkStart w:id="2248" w:name="_Toc12612"/>
      <w:bookmarkStart w:id="2249" w:name="_Toc23277"/>
      <w:bookmarkStart w:id="2250" w:name="_Toc10454"/>
      <w:bookmarkStart w:id="2251" w:name="_Toc8766"/>
      <w:r>
        <w:rPr>
          <w:rFonts w:ascii="Times New Roman" w:hAnsi="Times New Roman"/>
          <w:b/>
          <w:bCs/>
        </w:rPr>
        <w:t>5.1.2</w:t>
      </w:r>
      <w:r>
        <w:rPr>
          <w:rFonts w:ascii="Times New Roman" w:hAnsi="Times New Roman"/>
          <w:b/>
          <w:bCs/>
        </w:rPr>
        <w:t>环评及其批复文件中各项环境风险防控措施和应急措施</w:t>
      </w:r>
      <w:bookmarkEnd w:id="2248"/>
      <w:bookmarkEnd w:id="2249"/>
      <w:bookmarkEnd w:id="2250"/>
      <w:bookmarkEnd w:id="2251"/>
    </w:p>
    <w:p w:rsidR="008B2DB9" w:rsidRDefault="00C238C4">
      <w:pPr>
        <w:spacing w:line="360" w:lineRule="auto"/>
        <w:ind w:firstLineChars="200" w:firstLine="480"/>
        <w:rPr>
          <w:rFonts w:ascii="Times New Roman" w:hAnsi="Times New Roman"/>
        </w:rPr>
      </w:pPr>
      <w:r>
        <w:rPr>
          <w:rFonts w:ascii="Times New Roman" w:hAnsi="Times New Roman"/>
        </w:rPr>
        <w:t>详见</w:t>
      </w:r>
      <w:r>
        <w:rPr>
          <w:rFonts w:ascii="Times New Roman" w:hAnsi="Times New Roman"/>
          <w:b/>
          <w:bCs/>
        </w:rPr>
        <w:t>附件</w:t>
      </w:r>
      <w:r>
        <w:rPr>
          <w:rFonts w:ascii="Times New Roman" w:hAnsi="Times New Roman"/>
          <w:b/>
          <w:bCs/>
        </w:rPr>
        <w:t>4</w:t>
      </w:r>
      <w:r>
        <w:rPr>
          <w:rFonts w:ascii="Times New Roman" w:hAnsi="Times New Roman"/>
        </w:rPr>
        <w:t>。</w:t>
      </w:r>
    </w:p>
    <w:p w:rsidR="008B2DB9" w:rsidRDefault="00C238C4">
      <w:pPr>
        <w:spacing w:line="360" w:lineRule="auto"/>
        <w:outlineLvl w:val="2"/>
        <w:rPr>
          <w:rFonts w:ascii="Times New Roman" w:hAnsi="Times New Roman"/>
          <w:b/>
          <w:bCs/>
        </w:rPr>
      </w:pPr>
      <w:bookmarkStart w:id="2252" w:name="_Toc2554"/>
      <w:bookmarkStart w:id="2253" w:name="_Toc27061"/>
      <w:bookmarkStart w:id="2254" w:name="_Toc28052"/>
      <w:bookmarkStart w:id="2255" w:name="_Toc3385"/>
      <w:r>
        <w:rPr>
          <w:rFonts w:ascii="Times New Roman" w:hAnsi="Times New Roman"/>
          <w:b/>
          <w:bCs/>
        </w:rPr>
        <w:t>5.1.3</w:t>
      </w:r>
      <w:r>
        <w:rPr>
          <w:rFonts w:ascii="Times New Roman" w:hAnsi="Times New Roman"/>
          <w:b/>
          <w:bCs/>
        </w:rPr>
        <w:t>环境风险和环境应急管理宣传培训</w:t>
      </w:r>
      <w:bookmarkEnd w:id="2252"/>
      <w:bookmarkEnd w:id="2253"/>
      <w:bookmarkEnd w:id="2254"/>
      <w:bookmarkEnd w:id="2255"/>
    </w:p>
    <w:p w:rsidR="008B2DB9" w:rsidRDefault="00C238C4">
      <w:pPr>
        <w:spacing w:line="360" w:lineRule="auto"/>
        <w:ind w:firstLineChars="200" w:firstLine="480"/>
        <w:rPr>
          <w:rFonts w:ascii="Times New Roman" w:hAnsi="Times New Roman"/>
        </w:rPr>
      </w:pPr>
      <w:r>
        <w:rPr>
          <w:rFonts w:ascii="Times New Roman" w:hAnsi="Times New Roman"/>
        </w:rPr>
        <w:t>我公司已落实环境应急管理宣教、培训计划，定期开展突发环境事件应急演练。</w:t>
      </w:r>
    </w:p>
    <w:p w:rsidR="008B2DB9" w:rsidRDefault="00C238C4">
      <w:pPr>
        <w:spacing w:line="360" w:lineRule="auto"/>
        <w:outlineLvl w:val="2"/>
        <w:rPr>
          <w:rFonts w:ascii="Times New Roman" w:hAnsi="Times New Roman"/>
          <w:b/>
          <w:bCs/>
        </w:rPr>
      </w:pPr>
      <w:bookmarkStart w:id="2256" w:name="_Toc23114"/>
      <w:bookmarkStart w:id="2257" w:name="_Toc9317"/>
      <w:bookmarkStart w:id="2258" w:name="_Toc11361"/>
      <w:bookmarkStart w:id="2259" w:name="_Toc19623"/>
      <w:r>
        <w:rPr>
          <w:rFonts w:ascii="Times New Roman" w:hAnsi="Times New Roman"/>
          <w:b/>
          <w:bCs/>
        </w:rPr>
        <w:t>5.1.4</w:t>
      </w:r>
      <w:r>
        <w:rPr>
          <w:rFonts w:ascii="Times New Roman" w:hAnsi="Times New Roman"/>
          <w:b/>
          <w:bCs/>
        </w:rPr>
        <w:t>突发环境事件信息报告制度</w:t>
      </w:r>
      <w:bookmarkEnd w:id="2256"/>
      <w:bookmarkEnd w:id="2257"/>
      <w:bookmarkEnd w:id="2258"/>
      <w:bookmarkEnd w:id="2259"/>
    </w:p>
    <w:p w:rsidR="008B2DB9" w:rsidRDefault="00C238C4">
      <w:pPr>
        <w:spacing w:line="360" w:lineRule="auto"/>
        <w:ind w:firstLineChars="200" w:firstLine="480"/>
        <w:rPr>
          <w:rFonts w:ascii="Times New Roman" w:hAnsi="Times New Roman"/>
        </w:rPr>
      </w:pPr>
      <w:r>
        <w:rPr>
          <w:rFonts w:ascii="Times New Roman" w:hAnsi="Times New Roman"/>
        </w:rPr>
        <w:t>我公司目前已建立了突发环境事件信息报告制度，并号召全体员工严格、有效执行。</w:t>
      </w:r>
    </w:p>
    <w:p w:rsidR="008B2DB9" w:rsidRDefault="00C238C4">
      <w:pPr>
        <w:spacing w:line="360" w:lineRule="auto"/>
        <w:outlineLvl w:val="1"/>
        <w:rPr>
          <w:rFonts w:ascii="Times New Roman" w:hAnsi="Times New Roman"/>
          <w:b/>
          <w:sz w:val="28"/>
          <w:szCs w:val="28"/>
        </w:rPr>
      </w:pPr>
      <w:bookmarkStart w:id="2260" w:name="_Toc21863"/>
      <w:bookmarkStart w:id="2261" w:name="_Toc10774"/>
      <w:bookmarkStart w:id="2262" w:name="_Toc7930"/>
      <w:bookmarkStart w:id="2263" w:name="_Toc8217"/>
      <w:bookmarkStart w:id="2264" w:name="_Toc21837"/>
      <w:bookmarkStart w:id="2265" w:name="_Toc32558"/>
      <w:r>
        <w:rPr>
          <w:rFonts w:ascii="Times New Roman" w:hAnsi="Times New Roman"/>
          <w:b/>
          <w:bCs/>
          <w:sz w:val="28"/>
          <w:szCs w:val="28"/>
        </w:rPr>
        <w:t xml:space="preserve">5.2 </w:t>
      </w:r>
      <w:r>
        <w:rPr>
          <w:rFonts w:ascii="Times New Roman" w:hAnsi="Times New Roman"/>
          <w:b/>
          <w:sz w:val="28"/>
          <w:szCs w:val="28"/>
        </w:rPr>
        <w:t>环境风险防控和应急措施</w:t>
      </w:r>
      <w:bookmarkEnd w:id="2260"/>
      <w:bookmarkEnd w:id="2261"/>
      <w:bookmarkEnd w:id="2262"/>
      <w:bookmarkEnd w:id="2263"/>
      <w:bookmarkEnd w:id="2264"/>
      <w:bookmarkEnd w:id="2265"/>
    </w:p>
    <w:p w:rsidR="008B2DB9" w:rsidRDefault="00C238C4">
      <w:pPr>
        <w:spacing w:line="360" w:lineRule="auto"/>
        <w:outlineLvl w:val="2"/>
        <w:rPr>
          <w:rFonts w:ascii="Times New Roman" w:hAnsi="Times New Roman"/>
          <w:b/>
        </w:rPr>
      </w:pPr>
      <w:bookmarkStart w:id="2266" w:name="_Toc4946"/>
      <w:bookmarkStart w:id="2267" w:name="_Toc11953"/>
      <w:bookmarkStart w:id="2268" w:name="_Toc21144"/>
      <w:bookmarkStart w:id="2269" w:name="_Toc21890"/>
      <w:r>
        <w:rPr>
          <w:rFonts w:ascii="Times New Roman" w:hAnsi="Times New Roman"/>
          <w:b/>
        </w:rPr>
        <w:lastRenderedPageBreak/>
        <w:t>5.2.1</w:t>
      </w:r>
      <w:r>
        <w:rPr>
          <w:rFonts w:ascii="Times New Roman" w:hAnsi="Times New Roman"/>
          <w:b/>
        </w:rPr>
        <w:t>监控措施及相关管理规定</w:t>
      </w:r>
      <w:bookmarkEnd w:id="2266"/>
      <w:bookmarkEnd w:id="2267"/>
      <w:bookmarkEnd w:id="2268"/>
      <w:bookmarkEnd w:id="2269"/>
    </w:p>
    <w:p w:rsidR="008B2DB9" w:rsidRDefault="00C238C4">
      <w:pPr>
        <w:autoSpaceDE w:val="0"/>
        <w:autoSpaceDN w:val="0"/>
        <w:adjustRightInd w:val="0"/>
        <w:spacing w:line="360" w:lineRule="auto"/>
        <w:ind w:firstLineChars="200" w:firstLine="480"/>
        <w:rPr>
          <w:rFonts w:ascii="Times New Roman" w:hAnsi="Times New Roman"/>
        </w:rPr>
      </w:pPr>
      <w:r>
        <w:rPr>
          <w:rFonts w:ascii="Times New Roman" w:hAnsi="Times New Roman"/>
        </w:rPr>
        <w:t>我公司应设置了废气监控措施，并安排有专人对该系统进行定期维护。</w:t>
      </w:r>
    </w:p>
    <w:p w:rsidR="008B2DB9" w:rsidRDefault="00C238C4">
      <w:pPr>
        <w:spacing w:line="360" w:lineRule="auto"/>
        <w:outlineLvl w:val="2"/>
        <w:rPr>
          <w:rFonts w:ascii="Times New Roman" w:hAnsi="Times New Roman"/>
        </w:rPr>
      </w:pPr>
      <w:bookmarkStart w:id="2270" w:name="_Toc2839"/>
      <w:bookmarkStart w:id="2271" w:name="_Toc31496"/>
      <w:bookmarkStart w:id="2272" w:name="_Toc776"/>
      <w:bookmarkStart w:id="2273" w:name="_Toc14168"/>
      <w:r>
        <w:rPr>
          <w:rFonts w:ascii="Times New Roman" w:hAnsi="Times New Roman"/>
          <w:b/>
        </w:rPr>
        <w:t>5.2.2</w:t>
      </w:r>
      <w:r>
        <w:rPr>
          <w:rFonts w:ascii="Times New Roman" w:hAnsi="Times New Roman"/>
          <w:b/>
        </w:rPr>
        <w:t>防止事故排水的防控措施及其管理规定</w:t>
      </w:r>
      <w:bookmarkEnd w:id="2270"/>
      <w:bookmarkEnd w:id="2271"/>
      <w:bookmarkEnd w:id="2272"/>
      <w:bookmarkEnd w:id="2273"/>
    </w:p>
    <w:p w:rsidR="008B2DB9" w:rsidRDefault="00C238C4">
      <w:pPr>
        <w:spacing w:line="360" w:lineRule="auto"/>
        <w:ind w:firstLineChars="200" w:firstLine="480"/>
        <w:outlineLvl w:val="2"/>
        <w:rPr>
          <w:rFonts w:ascii="Times New Roman" w:hAnsi="Times New Roman"/>
        </w:rPr>
      </w:pPr>
      <w:bookmarkStart w:id="2274" w:name="_Toc9122"/>
      <w:bookmarkStart w:id="2275" w:name="_Toc14778"/>
      <w:bookmarkStart w:id="2276" w:name="_Toc30201"/>
      <w:bookmarkStart w:id="2277" w:name="_Toc15436"/>
      <w:r>
        <w:rPr>
          <w:rFonts w:ascii="Times New Roman" w:hAnsi="Times New Roman"/>
        </w:rPr>
        <w:t>（</w:t>
      </w:r>
      <w:r>
        <w:rPr>
          <w:rFonts w:ascii="Times New Roman" w:hAnsi="Times New Roman"/>
        </w:rPr>
        <w:t>1</w:t>
      </w:r>
      <w:r>
        <w:rPr>
          <w:rFonts w:ascii="Times New Roman" w:hAnsi="Times New Roman"/>
        </w:rPr>
        <w:t>）截流措施</w:t>
      </w:r>
      <w:bookmarkEnd w:id="2274"/>
      <w:bookmarkEnd w:id="2275"/>
      <w:bookmarkEnd w:id="2276"/>
      <w:bookmarkEnd w:id="2277"/>
    </w:p>
    <w:p w:rsidR="008B2DB9" w:rsidRDefault="00C238C4">
      <w:pPr>
        <w:spacing w:line="360" w:lineRule="auto"/>
        <w:ind w:firstLineChars="200" w:firstLine="480"/>
        <w:rPr>
          <w:rFonts w:ascii="Times New Roman" w:hAnsi="Times New Roman"/>
        </w:rPr>
      </w:pPr>
      <w:r>
        <w:rPr>
          <w:rFonts w:ascii="Times New Roman" w:hAnsi="Times New Roman"/>
        </w:rPr>
        <w:t>企业设置排水渠要求与事故池连通，事故状态下的排水可排入厂内的事故池。确保事故状态下，雨水、泄漏液体、消防水等废水不直接外派。</w:t>
      </w:r>
    </w:p>
    <w:p w:rsidR="008B2DB9" w:rsidRDefault="00C238C4">
      <w:pPr>
        <w:spacing w:line="360" w:lineRule="auto"/>
        <w:ind w:firstLineChars="200" w:firstLine="480"/>
        <w:outlineLvl w:val="2"/>
        <w:rPr>
          <w:rFonts w:ascii="Times New Roman" w:hAnsi="Times New Roman"/>
        </w:rPr>
      </w:pPr>
      <w:bookmarkStart w:id="2278" w:name="_Toc10663"/>
      <w:bookmarkStart w:id="2279" w:name="_Toc23030"/>
      <w:bookmarkStart w:id="2280" w:name="_Toc31558"/>
      <w:bookmarkStart w:id="2281" w:name="_Toc20229"/>
      <w:r>
        <w:rPr>
          <w:rFonts w:ascii="Times New Roman" w:hAnsi="Times New Roman"/>
        </w:rPr>
        <w:t>（</w:t>
      </w:r>
      <w:r>
        <w:rPr>
          <w:rFonts w:ascii="Times New Roman" w:hAnsi="Times New Roman"/>
        </w:rPr>
        <w:t>2</w:t>
      </w:r>
      <w:r>
        <w:rPr>
          <w:rFonts w:ascii="Times New Roman" w:hAnsi="Times New Roman"/>
        </w:rPr>
        <w:t>）事故排水收集措施</w:t>
      </w:r>
      <w:bookmarkEnd w:id="2278"/>
      <w:bookmarkEnd w:id="2279"/>
      <w:bookmarkEnd w:id="2280"/>
      <w:bookmarkEnd w:id="2281"/>
    </w:p>
    <w:p w:rsidR="008B2DB9" w:rsidRDefault="00C238C4">
      <w:pPr>
        <w:spacing w:line="360" w:lineRule="auto"/>
        <w:ind w:firstLineChars="200" w:firstLine="480"/>
        <w:rPr>
          <w:rFonts w:ascii="Times New Roman" w:hAnsi="Times New Roman"/>
        </w:rPr>
      </w:pPr>
      <w:r>
        <w:rPr>
          <w:rFonts w:ascii="Times New Roman" w:hAnsi="Times New Roman"/>
        </w:rPr>
        <w:t>项目产生的事故废水由水泵抽至应急池和移动式应急充气储水袋，应急池容积约</w:t>
      </w:r>
      <w:r>
        <w:rPr>
          <w:rFonts w:ascii="Times New Roman" w:hAnsi="Times New Roman"/>
        </w:rPr>
        <w:t>18m</w:t>
      </w:r>
      <w:r>
        <w:rPr>
          <w:rFonts w:ascii="Times New Roman" w:hAnsi="Times New Roman"/>
          <w:vertAlign w:val="superscript"/>
        </w:rPr>
        <w:t>3</w:t>
      </w:r>
      <w:r>
        <w:rPr>
          <w:rFonts w:ascii="Times New Roman" w:hAnsi="Times New Roman"/>
        </w:rPr>
        <w:t>，储水袋容积约</w:t>
      </w:r>
      <w:r>
        <w:rPr>
          <w:rFonts w:ascii="Times New Roman" w:hAnsi="Times New Roman"/>
        </w:rPr>
        <w:t>30m</w:t>
      </w:r>
      <w:r>
        <w:rPr>
          <w:rFonts w:ascii="Times New Roman" w:hAnsi="Times New Roman"/>
          <w:vertAlign w:val="superscript"/>
        </w:rPr>
        <w:t>3</w:t>
      </w:r>
      <w:r>
        <w:rPr>
          <w:rFonts w:ascii="Times New Roman" w:hAnsi="Times New Roman"/>
        </w:rPr>
        <w:t>，可满足项目消防事故过程中产生的事故废水。事故池内收集的废水应进行妥善处理，</w:t>
      </w:r>
    </w:p>
    <w:p w:rsidR="008B2DB9" w:rsidRDefault="00C238C4">
      <w:pPr>
        <w:spacing w:line="360" w:lineRule="auto"/>
        <w:ind w:firstLineChars="200" w:firstLine="480"/>
        <w:outlineLvl w:val="2"/>
        <w:rPr>
          <w:rFonts w:ascii="Times New Roman" w:hAnsi="Times New Roman"/>
        </w:rPr>
      </w:pPr>
      <w:bookmarkStart w:id="2282" w:name="_Toc19256"/>
      <w:bookmarkStart w:id="2283" w:name="_Toc27985"/>
      <w:bookmarkStart w:id="2284" w:name="_Toc4481"/>
      <w:bookmarkStart w:id="2285" w:name="_Toc24197"/>
      <w:r>
        <w:rPr>
          <w:rFonts w:ascii="Times New Roman" w:hAnsi="Times New Roman"/>
        </w:rPr>
        <w:t>（</w:t>
      </w:r>
      <w:r>
        <w:rPr>
          <w:rFonts w:ascii="Times New Roman" w:hAnsi="Times New Roman"/>
        </w:rPr>
        <w:t>3</w:t>
      </w:r>
      <w:r>
        <w:rPr>
          <w:rFonts w:ascii="Times New Roman" w:hAnsi="Times New Roman"/>
        </w:rPr>
        <w:t>）生活废水、雨水、清净水系统防控措施</w:t>
      </w:r>
      <w:bookmarkEnd w:id="2282"/>
      <w:bookmarkEnd w:id="2283"/>
      <w:bookmarkEnd w:id="2284"/>
      <w:bookmarkEnd w:id="2285"/>
    </w:p>
    <w:p w:rsidR="008B2DB9" w:rsidRDefault="00C238C4">
      <w:pPr>
        <w:spacing w:line="360" w:lineRule="auto"/>
        <w:ind w:firstLineChars="200" w:firstLine="480"/>
        <w:rPr>
          <w:rFonts w:ascii="Times New Roman" w:hAnsi="Times New Roman"/>
        </w:rPr>
      </w:pPr>
      <w:r>
        <w:rPr>
          <w:rFonts w:ascii="Times New Roman" w:hAnsi="Times New Roman"/>
        </w:rPr>
        <w:t>企业无清净下水，生活废水经配套的三级化粪池处理后达标排入市政污水管网，最终纳入海沧污水处理厂进行深度处理，企业设置雨水排放口阀门。</w:t>
      </w:r>
    </w:p>
    <w:p w:rsidR="008B2DB9" w:rsidRDefault="00C238C4">
      <w:pPr>
        <w:spacing w:line="360" w:lineRule="auto"/>
        <w:outlineLvl w:val="1"/>
        <w:rPr>
          <w:rFonts w:ascii="Times New Roman" w:hAnsi="Times New Roman"/>
          <w:b/>
          <w:bCs/>
          <w:sz w:val="28"/>
          <w:szCs w:val="28"/>
        </w:rPr>
      </w:pPr>
      <w:bookmarkStart w:id="2286" w:name="_Toc9555"/>
      <w:bookmarkStart w:id="2287" w:name="_Toc23180"/>
      <w:bookmarkStart w:id="2288" w:name="_Toc15663"/>
      <w:bookmarkStart w:id="2289" w:name="_Toc4913"/>
      <w:bookmarkStart w:id="2290" w:name="_Toc30517"/>
      <w:bookmarkStart w:id="2291" w:name="_Toc10677"/>
      <w:r>
        <w:rPr>
          <w:rFonts w:ascii="Times New Roman" w:hAnsi="Times New Roman"/>
          <w:b/>
          <w:bCs/>
          <w:sz w:val="28"/>
          <w:szCs w:val="28"/>
        </w:rPr>
        <w:t xml:space="preserve">5.3 </w:t>
      </w:r>
      <w:r>
        <w:rPr>
          <w:rFonts w:ascii="Times New Roman" w:hAnsi="Times New Roman"/>
          <w:b/>
          <w:bCs/>
          <w:sz w:val="28"/>
          <w:szCs w:val="28"/>
        </w:rPr>
        <w:t>环境应急资源</w:t>
      </w:r>
      <w:bookmarkEnd w:id="2286"/>
      <w:bookmarkEnd w:id="2287"/>
      <w:bookmarkEnd w:id="2288"/>
      <w:bookmarkEnd w:id="2289"/>
      <w:bookmarkEnd w:id="2290"/>
      <w:bookmarkEnd w:id="2291"/>
    </w:p>
    <w:p w:rsidR="008B2DB9" w:rsidRDefault="00C238C4">
      <w:pPr>
        <w:spacing w:line="360" w:lineRule="auto"/>
        <w:ind w:firstLineChars="200" w:firstLine="480"/>
        <w:rPr>
          <w:rFonts w:ascii="Times New Roman" w:hAnsi="Times New Roman"/>
          <w:kern w:val="0"/>
        </w:rPr>
      </w:pPr>
      <w:r>
        <w:rPr>
          <w:rFonts w:ascii="Times New Roman" w:hAnsi="Times New Roman"/>
        </w:rPr>
        <w:t>针对公司可能发生的突发环境事件，公司配备相应的应急物资。同时</w:t>
      </w:r>
      <w:r>
        <w:rPr>
          <w:rFonts w:ascii="Times New Roman" w:hAnsi="Times New Roman"/>
          <w:kern w:val="0"/>
        </w:rPr>
        <w:t>为保证公司、职工生命和财产的安全，预防突发环境事故发生，并能做到在事故发生后得到迅速有效地实现控制和处理，最大程度地减少事故所带来的损失，本公司成立突发环境应急事件应急指挥组和外援组，统一负责可能发生突发环境事件的应急处置工作。</w:t>
      </w:r>
    </w:p>
    <w:p w:rsidR="008B2DB9" w:rsidRDefault="00C238C4">
      <w:pPr>
        <w:spacing w:line="360" w:lineRule="auto"/>
        <w:outlineLvl w:val="1"/>
        <w:rPr>
          <w:rFonts w:ascii="Times New Roman" w:hAnsi="Times New Roman"/>
          <w:b/>
          <w:bCs/>
          <w:sz w:val="28"/>
          <w:szCs w:val="28"/>
        </w:rPr>
      </w:pPr>
      <w:bookmarkStart w:id="2292" w:name="_Toc8658"/>
      <w:bookmarkStart w:id="2293" w:name="_Toc15633"/>
      <w:bookmarkStart w:id="2294" w:name="_Toc3861"/>
      <w:bookmarkStart w:id="2295" w:name="_Toc3433"/>
      <w:bookmarkStart w:id="2296" w:name="_Toc17608"/>
      <w:bookmarkStart w:id="2297" w:name="_Toc27243"/>
      <w:r>
        <w:rPr>
          <w:rFonts w:ascii="Times New Roman" w:hAnsi="Times New Roman"/>
          <w:b/>
          <w:bCs/>
          <w:sz w:val="28"/>
          <w:szCs w:val="28"/>
        </w:rPr>
        <w:t>5.4</w:t>
      </w:r>
      <w:r>
        <w:rPr>
          <w:rFonts w:ascii="Times New Roman" w:hAnsi="Times New Roman"/>
          <w:b/>
          <w:bCs/>
          <w:sz w:val="28"/>
          <w:szCs w:val="28"/>
        </w:rPr>
        <w:t>需要整改的短期、中期、长期内容</w:t>
      </w:r>
      <w:bookmarkEnd w:id="2292"/>
      <w:bookmarkEnd w:id="2293"/>
      <w:bookmarkEnd w:id="2294"/>
      <w:bookmarkEnd w:id="2295"/>
      <w:bookmarkEnd w:id="2296"/>
      <w:bookmarkEnd w:id="2297"/>
    </w:p>
    <w:p w:rsidR="008B2DB9" w:rsidRDefault="00C238C4">
      <w:pPr>
        <w:autoSpaceDE w:val="0"/>
        <w:autoSpaceDN w:val="0"/>
        <w:adjustRightInd w:val="0"/>
        <w:spacing w:line="360" w:lineRule="auto"/>
        <w:ind w:firstLineChars="200" w:firstLine="480"/>
        <w:jc w:val="left"/>
        <w:rPr>
          <w:rFonts w:ascii="Times New Roman" w:hAnsi="Times New Roman"/>
        </w:rPr>
      </w:pPr>
      <w:r>
        <w:rPr>
          <w:rFonts w:ascii="Times New Roman" w:hAnsi="Times New Roman"/>
        </w:rPr>
        <w:t>根据之前对公司有关情况的分析，我们从以下几个方面对企业现有环境风险防控与应急措施的完备性、可靠性和有效性进行了分析论证，并找出了其中的差距和问题，提出了需要整改的项目内容及完成整改的期限。具体如下表</w:t>
      </w:r>
      <w:r>
        <w:rPr>
          <w:rFonts w:ascii="Times New Roman" w:hAnsi="Times New Roman"/>
        </w:rPr>
        <w:t>5.5-1</w:t>
      </w:r>
      <w:r>
        <w:rPr>
          <w:rFonts w:ascii="Times New Roman" w:hAnsi="Times New Roman"/>
        </w:rPr>
        <w:t>和表</w:t>
      </w:r>
      <w:r>
        <w:rPr>
          <w:rFonts w:ascii="Times New Roman" w:hAnsi="Times New Roman"/>
        </w:rPr>
        <w:t>5.5-2</w:t>
      </w:r>
      <w:r>
        <w:rPr>
          <w:rFonts w:ascii="Times New Roman" w:hAnsi="Times New Roman"/>
        </w:rPr>
        <w:t>所示。</w:t>
      </w:r>
    </w:p>
    <w:p w:rsidR="008B2DB9" w:rsidRDefault="00C238C4">
      <w:pPr>
        <w:autoSpaceDE w:val="0"/>
        <w:autoSpaceDN w:val="0"/>
        <w:adjustRightInd w:val="0"/>
        <w:ind w:firstLineChars="200" w:firstLine="482"/>
        <w:jc w:val="center"/>
        <w:rPr>
          <w:rFonts w:ascii="Times New Roman" w:hAnsi="Times New Roman"/>
          <w:b/>
        </w:rPr>
      </w:pPr>
      <w:r>
        <w:rPr>
          <w:rFonts w:ascii="Times New Roman" w:hAnsi="Times New Roman"/>
          <w:b/>
        </w:rPr>
        <w:t>表</w:t>
      </w:r>
      <w:r>
        <w:rPr>
          <w:rFonts w:ascii="Times New Roman" w:hAnsi="Times New Roman"/>
          <w:b/>
          <w:bCs/>
        </w:rPr>
        <w:t xml:space="preserve">5.5-1 </w:t>
      </w:r>
      <w:r>
        <w:rPr>
          <w:rFonts w:ascii="Times New Roman" w:hAnsi="Times New Roman"/>
          <w:b/>
        </w:rPr>
        <w:t>公司现有环境风险防控与应急措施差距分析</w:t>
      </w:r>
    </w:p>
    <w:tbl>
      <w:tblPr>
        <w:tblW w:w="0" w:type="auto"/>
        <w:jc w:val="center"/>
        <w:tblBorders>
          <w:top w:val="single" w:sz="12" w:space="0" w:color="auto"/>
          <w:bottom w:val="single" w:sz="4" w:space="0" w:color="auto"/>
          <w:insideH w:val="single" w:sz="4" w:space="0" w:color="auto"/>
          <w:insideV w:val="single" w:sz="4" w:space="0" w:color="auto"/>
        </w:tblBorders>
        <w:tblLayout w:type="fixed"/>
        <w:tblLook w:val="0000"/>
      </w:tblPr>
      <w:tblGrid>
        <w:gridCol w:w="1101"/>
        <w:gridCol w:w="4394"/>
        <w:gridCol w:w="3791"/>
      </w:tblGrid>
      <w:tr w:rsidR="008B2DB9">
        <w:trPr>
          <w:jc w:val="center"/>
        </w:trPr>
        <w:tc>
          <w:tcPr>
            <w:tcW w:w="1101" w:type="dxa"/>
            <w:vAlign w:val="center"/>
          </w:tcPr>
          <w:p w:rsidR="008B2DB9" w:rsidRDefault="00C238C4">
            <w:pPr>
              <w:jc w:val="center"/>
              <w:rPr>
                <w:sz w:val="21"/>
                <w:szCs w:val="21"/>
              </w:rPr>
            </w:pPr>
            <w:r>
              <w:rPr>
                <w:sz w:val="21"/>
                <w:szCs w:val="21"/>
              </w:rPr>
              <w:t>类别</w:t>
            </w:r>
          </w:p>
        </w:tc>
        <w:tc>
          <w:tcPr>
            <w:tcW w:w="4394" w:type="dxa"/>
            <w:vAlign w:val="center"/>
          </w:tcPr>
          <w:p w:rsidR="008B2DB9" w:rsidRDefault="00C238C4">
            <w:pPr>
              <w:jc w:val="center"/>
              <w:rPr>
                <w:sz w:val="21"/>
                <w:szCs w:val="21"/>
              </w:rPr>
            </w:pPr>
            <w:r>
              <w:rPr>
                <w:sz w:val="21"/>
                <w:szCs w:val="21"/>
              </w:rPr>
              <w:t>相关要求</w:t>
            </w:r>
          </w:p>
        </w:tc>
        <w:tc>
          <w:tcPr>
            <w:tcW w:w="3791" w:type="dxa"/>
            <w:vAlign w:val="center"/>
          </w:tcPr>
          <w:p w:rsidR="008B2DB9" w:rsidRDefault="00C238C4">
            <w:pPr>
              <w:jc w:val="center"/>
              <w:rPr>
                <w:sz w:val="21"/>
                <w:szCs w:val="21"/>
              </w:rPr>
            </w:pPr>
            <w:r>
              <w:rPr>
                <w:sz w:val="21"/>
                <w:szCs w:val="21"/>
              </w:rPr>
              <w:t>差距分析</w:t>
            </w:r>
          </w:p>
        </w:tc>
      </w:tr>
      <w:tr w:rsidR="008B2DB9">
        <w:trPr>
          <w:jc w:val="center"/>
        </w:trPr>
        <w:tc>
          <w:tcPr>
            <w:tcW w:w="1101" w:type="dxa"/>
            <w:vMerge w:val="restart"/>
            <w:vAlign w:val="center"/>
          </w:tcPr>
          <w:p w:rsidR="008B2DB9" w:rsidRDefault="00C238C4">
            <w:pPr>
              <w:jc w:val="center"/>
              <w:rPr>
                <w:sz w:val="21"/>
                <w:szCs w:val="21"/>
              </w:rPr>
            </w:pPr>
            <w:r>
              <w:rPr>
                <w:sz w:val="21"/>
                <w:szCs w:val="21"/>
              </w:rPr>
              <w:t>环境风险</w:t>
            </w:r>
          </w:p>
          <w:p w:rsidR="008B2DB9" w:rsidRDefault="00C238C4">
            <w:pPr>
              <w:jc w:val="center"/>
              <w:rPr>
                <w:sz w:val="21"/>
                <w:szCs w:val="21"/>
              </w:rPr>
            </w:pPr>
            <w:r>
              <w:rPr>
                <w:sz w:val="21"/>
                <w:szCs w:val="21"/>
              </w:rPr>
              <w:t>管理制度</w:t>
            </w:r>
          </w:p>
        </w:tc>
        <w:tc>
          <w:tcPr>
            <w:tcW w:w="4394" w:type="dxa"/>
            <w:vAlign w:val="center"/>
          </w:tcPr>
          <w:p w:rsidR="008B2DB9" w:rsidRDefault="00C238C4">
            <w:pPr>
              <w:jc w:val="center"/>
              <w:rPr>
                <w:sz w:val="21"/>
                <w:szCs w:val="21"/>
              </w:rPr>
            </w:pPr>
            <w:r>
              <w:rPr>
                <w:sz w:val="21"/>
                <w:szCs w:val="21"/>
              </w:rPr>
              <w:t>环境风险防控和应急措施制度是否建立，环境风险防控重点岗位的责任人或责任机构是否明确，定期巡检和维护责任制度是否落实环评及批复文件的各项环境风险防控和应急措施要求是否落实</w:t>
            </w:r>
          </w:p>
        </w:tc>
        <w:tc>
          <w:tcPr>
            <w:tcW w:w="3791" w:type="dxa"/>
            <w:vAlign w:val="center"/>
          </w:tcPr>
          <w:p w:rsidR="008B2DB9" w:rsidRDefault="00C238C4">
            <w:pPr>
              <w:jc w:val="center"/>
              <w:rPr>
                <w:sz w:val="21"/>
                <w:szCs w:val="21"/>
              </w:rPr>
            </w:pPr>
            <w:r>
              <w:rPr>
                <w:sz w:val="21"/>
                <w:szCs w:val="21"/>
              </w:rPr>
              <w:t>公司已建立环境风险防控和应急措施制度，但环境风险防控重点岗位的责任人和责任机构明确，已落实定期巡检和维护责任制度公司已基本落实环评及批复文件的各项环境风险防控和应急措施。</w:t>
            </w:r>
          </w:p>
        </w:tc>
      </w:tr>
      <w:tr w:rsidR="008B2DB9">
        <w:trPr>
          <w:jc w:val="center"/>
        </w:trPr>
        <w:tc>
          <w:tcPr>
            <w:tcW w:w="1101" w:type="dxa"/>
            <w:vMerge/>
            <w:vAlign w:val="center"/>
          </w:tcPr>
          <w:p w:rsidR="008B2DB9" w:rsidRDefault="008B2DB9">
            <w:pPr>
              <w:jc w:val="center"/>
              <w:rPr>
                <w:sz w:val="21"/>
                <w:szCs w:val="21"/>
              </w:rPr>
            </w:pPr>
          </w:p>
        </w:tc>
        <w:tc>
          <w:tcPr>
            <w:tcW w:w="4394" w:type="dxa"/>
            <w:vAlign w:val="center"/>
          </w:tcPr>
          <w:p w:rsidR="008B2DB9" w:rsidRDefault="00C238C4">
            <w:pPr>
              <w:jc w:val="center"/>
              <w:rPr>
                <w:sz w:val="21"/>
                <w:szCs w:val="21"/>
              </w:rPr>
            </w:pPr>
            <w:r>
              <w:rPr>
                <w:sz w:val="21"/>
                <w:szCs w:val="21"/>
              </w:rPr>
              <w:t>是否经常对职工开展环境风险和环境应急管</w:t>
            </w:r>
            <w:r>
              <w:rPr>
                <w:sz w:val="21"/>
                <w:szCs w:val="21"/>
              </w:rPr>
              <w:lastRenderedPageBreak/>
              <w:t>理宣传和培训</w:t>
            </w:r>
          </w:p>
        </w:tc>
        <w:tc>
          <w:tcPr>
            <w:tcW w:w="3791" w:type="dxa"/>
            <w:vAlign w:val="center"/>
          </w:tcPr>
          <w:p w:rsidR="008B2DB9" w:rsidRDefault="00C238C4">
            <w:pPr>
              <w:jc w:val="center"/>
              <w:rPr>
                <w:sz w:val="21"/>
                <w:szCs w:val="21"/>
              </w:rPr>
            </w:pPr>
            <w:r>
              <w:rPr>
                <w:sz w:val="21"/>
                <w:szCs w:val="21"/>
              </w:rPr>
              <w:lastRenderedPageBreak/>
              <w:t>公司有对职工开展环境风险和环境应急</w:t>
            </w:r>
            <w:r>
              <w:rPr>
                <w:sz w:val="21"/>
                <w:szCs w:val="21"/>
              </w:rPr>
              <w:lastRenderedPageBreak/>
              <w:t>管理的宣传和培训；培训未常态化。</w:t>
            </w:r>
          </w:p>
        </w:tc>
      </w:tr>
      <w:tr w:rsidR="008B2DB9">
        <w:trPr>
          <w:jc w:val="center"/>
        </w:trPr>
        <w:tc>
          <w:tcPr>
            <w:tcW w:w="1101" w:type="dxa"/>
            <w:vMerge/>
            <w:vAlign w:val="center"/>
          </w:tcPr>
          <w:p w:rsidR="008B2DB9" w:rsidRDefault="008B2DB9">
            <w:pPr>
              <w:jc w:val="center"/>
              <w:rPr>
                <w:sz w:val="21"/>
                <w:szCs w:val="21"/>
              </w:rPr>
            </w:pPr>
          </w:p>
        </w:tc>
        <w:tc>
          <w:tcPr>
            <w:tcW w:w="4394" w:type="dxa"/>
            <w:vAlign w:val="center"/>
          </w:tcPr>
          <w:p w:rsidR="008B2DB9" w:rsidRDefault="00C238C4">
            <w:pPr>
              <w:jc w:val="center"/>
              <w:rPr>
                <w:sz w:val="21"/>
                <w:szCs w:val="21"/>
              </w:rPr>
            </w:pPr>
            <w:r>
              <w:rPr>
                <w:sz w:val="21"/>
                <w:szCs w:val="21"/>
              </w:rPr>
              <w:t>是否建立突发环境事件信息报告制度，并有效执行</w:t>
            </w:r>
          </w:p>
        </w:tc>
        <w:tc>
          <w:tcPr>
            <w:tcW w:w="3791" w:type="dxa"/>
            <w:vAlign w:val="center"/>
          </w:tcPr>
          <w:p w:rsidR="008B2DB9" w:rsidRDefault="00C238C4">
            <w:pPr>
              <w:jc w:val="center"/>
              <w:rPr>
                <w:sz w:val="21"/>
                <w:szCs w:val="21"/>
              </w:rPr>
            </w:pPr>
            <w:r>
              <w:rPr>
                <w:sz w:val="21"/>
                <w:szCs w:val="21"/>
              </w:rPr>
              <w:t>公司已建立突发环境事件信息报告制度，并有效执行</w:t>
            </w:r>
          </w:p>
        </w:tc>
      </w:tr>
      <w:tr w:rsidR="008B2DB9">
        <w:trPr>
          <w:jc w:val="center"/>
        </w:trPr>
        <w:tc>
          <w:tcPr>
            <w:tcW w:w="1101" w:type="dxa"/>
            <w:vMerge w:val="restart"/>
            <w:vAlign w:val="center"/>
          </w:tcPr>
          <w:p w:rsidR="008B2DB9" w:rsidRDefault="00C238C4">
            <w:pPr>
              <w:jc w:val="center"/>
              <w:rPr>
                <w:sz w:val="21"/>
                <w:szCs w:val="21"/>
              </w:rPr>
            </w:pPr>
            <w:r>
              <w:rPr>
                <w:sz w:val="21"/>
                <w:szCs w:val="21"/>
              </w:rPr>
              <w:t>环境风险</w:t>
            </w:r>
          </w:p>
          <w:p w:rsidR="008B2DB9" w:rsidRDefault="00C238C4">
            <w:pPr>
              <w:jc w:val="center"/>
              <w:rPr>
                <w:sz w:val="21"/>
                <w:szCs w:val="21"/>
              </w:rPr>
            </w:pPr>
            <w:r>
              <w:rPr>
                <w:sz w:val="21"/>
                <w:szCs w:val="21"/>
              </w:rPr>
              <w:t>防控与应急措施</w:t>
            </w:r>
          </w:p>
        </w:tc>
        <w:tc>
          <w:tcPr>
            <w:tcW w:w="4394" w:type="dxa"/>
            <w:vAlign w:val="center"/>
          </w:tcPr>
          <w:p w:rsidR="008B2DB9" w:rsidRDefault="00C238C4">
            <w:pPr>
              <w:jc w:val="center"/>
              <w:rPr>
                <w:sz w:val="21"/>
                <w:szCs w:val="21"/>
              </w:rPr>
            </w:pPr>
            <w:r>
              <w:rPr>
                <w:sz w:val="21"/>
                <w:szCs w:val="21"/>
              </w:rPr>
              <w:t>是否在废水、雨水和清洁下水排放口对可能排出的环境风险物质，按照物质特性、危害，设置监视、控制措施，分析每项措施的管理规定、岗位职责落实情况和措施的有效性</w:t>
            </w:r>
          </w:p>
        </w:tc>
        <w:tc>
          <w:tcPr>
            <w:tcW w:w="3791" w:type="dxa"/>
            <w:vAlign w:val="center"/>
          </w:tcPr>
          <w:p w:rsidR="008B2DB9" w:rsidRDefault="00C238C4">
            <w:pPr>
              <w:jc w:val="center"/>
              <w:rPr>
                <w:sz w:val="21"/>
                <w:szCs w:val="21"/>
              </w:rPr>
            </w:pPr>
            <w:r>
              <w:rPr>
                <w:sz w:val="21"/>
                <w:szCs w:val="21"/>
              </w:rPr>
              <w:t>公司已在雨水排放口对可能排出的环境风险物质，按照物质特性、危害，设置了监视、控制措施，每项措施的管理规定、岗位职责已落实，措施有效</w:t>
            </w:r>
          </w:p>
        </w:tc>
      </w:tr>
      <w:tr w:rsidR="008B2DB9">
        <w:trPr>
          <w:jc w:val="center"/>
        </w:trPr>
        <w:tc>
          <w:tcPr>
            <w:tcW w:w="1101" w:type="dxa"/>
            <w:vMerge/>
            <w:vAlign w:val="center"/>
          </w:tcPr>
          <w:p w:rsidR="008B2DB9" w:rsidRDefault="008B2DB9">
            <w:pPr>
              <w:jc w:val="center"/>
              <w:rPr>
                <w:sz w:val="21"/>
                <w:szCs w:val="21"/>
              </w:rPr>
            </w:pPr>
          </w:p>
        </w:tc>
        <w:tc>
          <w:tcPr>
            <w:tcW w:w="4394" w:type="dxa"/>
            <w:vAlign w:val="center"/>
          </w:tcPr>
          <w:p w:rsidR="008B2DB9" w:rsidRDefault="00C238C4">
            <w:pPr>
              <w:jc w:val="center"/>
              <w:rPr>
                <w:sz w:val="21"/>
                <w:szCs w:val="21"/>
              </w:rPr>
            </w:pPr>
            <w:r>
              <w:rPr>
                <w:sz w:val="21"/>
                <w:szCs w:val="21"/>
              </w:rPr>
              <w:t>是否采取防止事故排水、污染物等扩散、排出厂界的措施，包括截流措施、事故排水收集措施、清净下水系统防控措施、雨水系统防控措施、生产废水处理系统防控措施等，分析每项措施的管理规定、岗位职责落实情况和措施的有效性</w:t>
            </w:r>
          </w:p>
        </w:tc>
        <w:tc>
          <w:tcPr>
            <w:tcW w:w="3791" w:type="dxa"/>
            <w:vAlign w:val="center"/>
          </w:tcPr>
          <w:p w:rsidR="008B2DB9" w:rsidRDefault="00C238C4">
            <w:pPr>
              <w:jc w:val="center"/>
              <w:rPr>
                <w:sz w:val="21"/>
                <w:szCs w:val="21"/>
              </w:rPr>
            </w:pPr>
            <w:r>
              <w:rPr>
                <w:sz w:val="21"/>
                <w:szCs w:val="21"/>
              </w:rPr>
              <w:t>公司已采取防止事故排水、污染物等扩散、排出厂界的措施，截流措施的管理规定、岗位职责落实情况基本完善</w:t>
            </w:r>
          </w:p>
        </w:tc>
      </w:tr>
      <w:tr w:rsidR="008B2DB9">
        <w:trPr>
          <w:jc w:val="center"/>
        </w:trPr>
        <w:tc>
          <w:tcPr>
            <w:tcW w:w="1101" w:type="dxa"/>
            <w:vMerge w:val="restart"/>
            <w:vAlign w:val="center"/>
          </w:tcPr>
          <w:p w:rsidR="008B2DB9" w:rsidRDefault="00C238C4">
            <w:pPr>
              <w:jc w:val="center"/>
              <w:rPr>
                <w:sz w:val="21"/>
                <w:szCs w:val="21"/>
              </w:rPr>
            </w:pPr>
            <w:r>
              <w:rPr>
                <w:sz w:val="21"/>
                <w:szCs w:val="21"/>
              </w:rPr>
              <w:t>环境应急资源</w:t>
            </w:r>
          </w:p>
        </w:tc>
        <w:tc>
          <w:tcPr>
            <w:tcW w:w="4394" w:type="dxa"/>
            <w:vAlign w:val="center"/>
          </w:tcPr>
          <w:p w:rsidR="008B2DB9" w:rsidRDefault="00C238C4">
            <w:pPr>
              <w:jc w:val="center"/>
              <w:rPr>
                <w:sz w:val="21"/>
                <w:szCs w:val="21"/>
              </w:rPr>
            </w:pPr>
            <w:r>
              <w:rPr>
                <w:sz w:val="21"/>
                <w:szCs w:val="21"/>
              </w:rPr>
              <w:t>是否配备必要的应急物资和应急装备（包括应急监测）；</w:t>
            </w:r>
          </w:p>
        </w:tc>
        <w:tc>
          <w:tcPr>
            <w:tcW w:w="3791" w:type="dxa"/>
            <w:vAlign w:val="center"/>
          </w:tcPr>
          <w:p w:rsidR="008B2DB9" w:rsidRDefault="00C238C4">
            <w:pPr>
              <w:jc w:val="center"/>
              <w:rPr>
                <w:sz w:val="21"/>
                <w:szCs w:val="21"/>
              </w:rPr>
            </w:pPr>
            <w:r>
              <w:rPr>
                <w:sz w:val="21"/>
                <w:szCs w:val="21"/>
              </w:rPr>
              <w:t>公司已配备一定的应急物资和应急装备，但是应急物资和应急装备明显不足</w:t>
            </w:r>
          </w:p>
        </w:tc>
      </w:tr>
      <w:tr w:rsidR="008B2DB9">
        <w:trPr>
          <w:jc w:val="center"/>
        </w:trPr>
        <w:tc>
          <w:tcPr>
            <w:tcW w:w="1101" w:type="dxa"/>
            <w:vMerge/>
            <w:vAlign w:val="center"/>
          </w:tcPr>
          <w:p w:rsidR="008B2DB9" w:rsidRDefault="008B2DB9">
            <w:pPr>
              <w:jc w:val="center"/>
              <w:rPr>
                <w:sz w:val="21"/>
                <w:szCs w:val="21"/>
              </w:rPr>
            </w:pPr>
          </w:p>
        </w:tc>
        <w:tc>
          <w:tcPr>
            <w:tcW w:w="4394" w:type="dxa"/>
            <w:vAlign w:val="center"/>
          </w:tcPr>
          <w:p w:rsidR="008B2DB9" w:rsidRDefault="00C238C4">
            <w:pPr>
              <w:jc w:val="center"/>
              <w:rPr>
                <w:sz w:val="21"/>
                <w:szCs w:val="21"/>
              </w:rPr>
            </w:pPr>
            <w:r>
              <w:rPr>
                <w:sz w:val="21"/>
                <w:szCs w:val="21"/>
              </w:rPr>
              <w:t>是否已设置专职或兼职人员组成的应急救援队伍；</w:t>
            </w:r>
          </w:p>
        </w:tc>
        <w:tc>
          <w:tcPr>
            <w:tcW w:w="3791" w:type="dxa"/>
            <w:vAlign w:val="center"/>
          </w:tcPr>
          <w:p w:rsidR="008B2DB9" w:rsidRDefault="00C238C4">
            <w:pPr>
              <w:jc w:val="center"/>
              <w:rPr>
                <w:sz w:val="21"/>
                <w:szCs w:val="21"/>
              </w:rPr>
            </w:pPr>
            <w:r>
              <w:rPr>
                <w:sz w:val="21"/>
                <w:szCs w:val="21"/>
              </w:rPr>
              <w:t>公司已设置专职或兼职人员组成的应急救援队伍</w:t>
            </w:r>
          </w:p>
        </w:tc>
      </w:tr>
      <w:tr w:rsidR="008B2DB9">
        <w:trPr>
          <w:jc w:val="center"/>
        </w:trPr>
        <w:tc>
          <w:tcPr>
            <w:tcW w:w="1101" w:type="dxa"/>
            <w:vMerge/>
            <w:tcBorders>
              <w:bottom w:val="single" w:sz="12" w:space="0" w:color="auto"/>
            </w:tcBorders>
            <w:vAlign w:val="center"/>
          </w:tcPr>
          <w:p w:rsidR="008B2DB9" w:rsidRDefault="008B2DB9">
            <w:pPr>
              <w:jc w:val="center"/>
              <w:rPr>
                <w:sz w:val="21"/>
                <w:szCs w:val="21"/>
              </w:rPr>
            </w:pPr>
          </w:p>
        </w:tc>
        <w:tc>
          <w:tcPr>
            <w:tcW w:w="4394" w:type="dxa"/>
            <w:tcBorders>
              <w:bottom w:val="single" w:sz="12" w:space="0" w:color="auto"/>
            </w:tcBorders>
            <w:vAlign w:val="center"/>
          </w:tcPr>
          <w:p w:rsidR="008B2DB9" w:rsidRDefault="00C238C4">
            <w:pPr>
              <w:jc w:val="center"/>
              <w:rPr>
                <w:sz w:val="21"/>
                <w:szCs w:val="21"/>
              </w:rPr>
            </w:pPr>
            <w:r>
              <w:rPr>
                <w:sz w:val="21"/>
                <w:szCs w:val="21"/>
              </w:rPr>
              <w:t>是否与其他组织或单位签订应急救援协议或互救协议（包括应急物资、应急装备和救援队伍等情况）。</w:t>
            </w:r>
          </w:p>
        </w:tc>
        <w:tc>
          <w:tcPr>
            <w:tcW w:w="3791" w:type="dxa"/>
            <w:tcBorders>
              <w:bottom w:val="single" w:sz="12" w:space="0" w:color="auto"/>
            </w:tcBorders>
            <w:vAlign w:val="center"/>
          </w:tcPr>
          <w:p w:rsidR="008B2DB9" w:rsidRDefault="00C238C4">
            <w:pPr>
              <w:jc w:val="center"/>
              <w:rPr>
                <w:sz w:val="21"/>
                <w:szCs w:val="21"/>
              </w:rPr>
            </w:pPr>
            <w:r>
              <w:rPr>
                <w:sz w:val="21"/>
                <w:szCs w:val="21"/>
              </w:rPr>
              <w:t>公司未与其他组织或单位签订应急救援协议或互救协议</w:t>
            </w:r>
          </w:p>
        </w:tc>
      </w:tr>
    </w:tbl>
    <w:p w:rsidR="008B2DB9" w:rsidRDefault="00C238C4">
      <w:pPr>
        <w:autoSpaceDE w:val="0"/>
        <w:autoSpaceDN w:val="0"/>
        <w:adjustRightInd w:val="0"/>
        <w:ind w:firstLineChars="200" w:firstLine="482"/>
        <w:jc w:val="center"/>
        <w:rPr>
          <w:rFonts w:ascii="Times New Roman" w:hAnsi="Times New Roman"/>
          <w:b/>
        </w:rPr>
      </w:pPr>
      <w:r>
        <w:rPr>
          <w:rFonts w:ascii="Times New Roman" w:hAnsi="Times New Roman"/>
          <w:b/>
        </w:rPr>
        <w:t>表</w:t>
      </w:r>
      <w:r>
        <w:rPr>
          <w:rFonts w:ascii="Times New Roman" w:hAnsi="Times New Roman"/>
          <w:b/>
          <w:bCs/>
        </w:rPr>
        <w:t xml:space="preserve">5.5-2 </w:t>
      </w:r>
      <w:r>
        <w:rPr>
          <w:rFonts w:ascii="Times New Roman" w:hAnsi="Times New Roman"/>
          <w:b/>
        </w:rPr>
        <w:t>公司现有环境风险防控与应急措施需整改的内容及整改完成期限</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242"/>
        <w:gridCol w:w="5954"/>
        <w:gridCol w:w="2090"/>
      </w:tblGrid>
      <w:tr w:rsidR="008B2DB9">
        <w:trPr>
          <w:jc w:val="center"/>
        </w:trPr>
        <w:tc>
          <w:tcPr>
            <w:tcW w:w="1242" w:type="dxa"/>
            <w:vAlign w:val="center"/>
          </w:tcPr>
          <w:p w:rsidR="008B2DB9" w:rsidRDefault="00C238C4">
            <w:pPr>
              <w:jc w:val="center"/>
              <w:rPr>
                <w:sz w:val="21"/>
                <w:szCs w:val="21"/>
              </w:rPr>
            </w:pPr>
            <w:r>
              <w:rPr>
                <w:sz w:val="21"/>
                <w:szCs w:val="21"/>
              </w:rPr>
              <w:t>类别</w:t>
            </w:r>
          </w:p>
        </w:tc>
        <w:tc>
          <w:tcPr>
            <w:tcW w:w="5954" w:type="dxa"/>
            <w:vAlign w:val="center"/>
          </w:tcPr>
          <w:p w:rsidR="008B2DB9" w:rsidRDefault="00C238C4">
            <w:pPr>
              <w:jc w:val="center"/>
              <w:rPr>
                <w:sz w:val="21"/>
                <w:szCs w:val="21"/>
              </w:rPr>
            </w:pPr>
            <w:r>
              <w:rPr>
                <w:sz w:val="21"/>
                <w:szCs w:val="21"/>
              </w:rPr>
              <w:t>需要整改的项目内容</w:t>
            </w:r>
          </w:p>
        </w:tc>
        <w:tc>
          <w:tcPr>
            <w:tcW w:w="2090" w:type="dxa"/>
            <w:vAlign w:val="center"/>
          </w:tcPr>
          <w:p w:rsidR="008B2DB9" w:rsidRDefault="00C238C4">
            <w:pPr>
              <w:jc w:val="center"/>
              <w:rPr>
                <w:sz w:val="21"/>
                <w:szCs w:val="21"/>
              </w:rPr>
            </w:pPr>
            <w:r>
              <w:rPr>
                <w:sz w:val="21"/>
                <w:szCs w:val="21"/>
              </w:rPr>
              <w:t>完成整改的期限</w:t>
            </w:r>
          </w:p>
        </w:tc>
      </w:tr>
      <w:tr w:rsidR="008B2DB9">
        <w:trPr>
          <w:trHeight w:val="1156"/>
          <w:jc w:val="center"/>
        </w:trPr>
        <w:tc>
          <w:tcPr>
            <w:tcW w:w="1242" w:type="dxa"/>
            <w:vMerge w:val="restart"/>
            <w:vAlign w:val="center"/>
          </w:tcPr>
          <w:p w:rsidR="008B2DB9" w:rsidRDefault="00C238C4">
            <w:pPr>
              <w:jc w:val="center"/>
              <w:rPr>
                <w:sz w:val="21"/>
                <w:szCs w:val="21"/>
              </w:rPr>
            </w:pPr>
            <w:r>
              <w:rPr>
                <w:sz w:val="21"/>
                <w:szCs w:val="21"/>
              </w:rPr>
              <w:t>环境风险管理制度</w:t>
            </w:r>
          </w:p>
        </w:tc>
        <w:tc>
          <w:tcPr>
            <w:tcW w:w="5954" w:type="dxa"/>
            <w:vAlign w:val="center"/>
          </w:tcPr>
          <w:p w:rsidR="008B2DB9" w:rsidRDefault="00C238C4">
            <w:pPr>
              <w:jc w:val="center"/>
              <w:rPr>
                <w:sz w:val="21"/>
                <w:szCs w:val="21"/>
              </w:rPr>
            </w:pPr>
            <w:r>
              <w:rPr>
                <w:sz w:val="21"/>
                <w:szCs w:val="21"/>
              </w:rPr>
              <w:t>公司在落实环评及批复文件的各项环境风险防控和应急措施时，需进一步规范各污染物的规范管理未在班组和部门内部开展环境风险和环境应急管理的宣传和培训，且培训未常态化</w:t>
            </w:r>
          </w:p>
        </w:tc>
        <w:tc>
          <w:tcPr>
            <w:tcW w:w="2090" w:type="dxa"/>
            <w:vAlign w:val="center"/>
          </w:tcPr>
          <w:p w:rsidR="008B2DB9" w:rsidRDefault="00C238C4">
            <w:pPr>
              <w:jc w:val="center"/>
              <w:rPr>
                <w:sz w:val="21"/>
                <w:szCs w:val="21"/>
              </w:rPr>
            </w:pPr>
            <w:r>
              <w:rPr>
                <w:sz w:val="21"/>
                <w:szCs w:val="21"/>
              </w:rPr>
              <w:t>短期（</w:t>
            </w:r>
            <w:r>
              <w:rPr>
                <w:sz w:val="21"/>
                <w:szCs w:val="21"/>
              </w:rPr>
              <w:t>3</w:t>
            </w:r>
            <w:r>
              <w:rPr>
                <w:sz w:val="21"/>
                <w:szCs w:val="21"/>
              </w:rPr>
              <w:t>个月以内）</w:t>
            </w:r>
          </w:p>
        </w:tc>
      </w:tr>
      <w:tr w:rsidR="008B2DB9">
        <w:trPr>
          <w:trHeight w:val="225"/>
          <w:jc w:val="center"/>
        </w:trPr>
        <w:tc>
          <w:tcPr>
            <w:tcW w:w="1242" w:type="dxa"/>
            <w:vMerge/>
            <w:vAlign w:val="center"/>
          </w:tcPr>
          <w:p w:rsidR="008B2DB9" w:rsidRDefault="008B2DB9">
            <w:pPr>
              <w:jc w:val="center"/>
              <w:rPr>
                <w:sz w:val="21"/>
                <w:szCs w:val="21"/>
              </w:rPr>
            </w:pPr>
          </w:p>
        </w:tc>
        <w:tc>
          <w:tcPr>
            <w:tcW w:w="5954" w:type="dxa"/>
            <w:vAlign w:val="center"/>
          </w:tcPr>
          <w:p w:rsidR="008B2DB9" w:rsidRDefault="00C238C4">
            <w:pPr>
              <w:jc w:val="center"/>
              <w:rPr>
                <w:sz w:val="21"/>
                <w:szCs w:val="21"/>
              </w:rPr>
            </w:pPr>
            <w:r>
              <w:rPr>
                <w:sz w:val="21"/>
                <w:szCs w:val="21"/>
              </w:rPr>
              <w:t>未在班组和部门内部开展环境风险和环境应急管理的宣传和培训，且培训未常态化</w:t>
            </w:r>
          </w:p>
        </w:tc>
        <w:tc>
          <w:tcPr>
            <w:tcW w:w="2090" w:type="dxa"/>
            <w:vAlign w:val="center"/>
          </w:tcPr>
          <w:p w:rsidR="008B2DB9" w:rsidRDefault="00C238C4">
            <w:pPr>
              <w:jc w:val="center"/>
              <w:rPr>
                <w:sz w:val="21"/>
                <w:szCs w:val="21"/>
              </w:rPr>
            </w:pPr>
            <w:r>
              <w:rPr>
                <w:sz w:val="21"/>
                <w:szCs w:val="21"/>
              </w:rPr>
              <w:t>中、长期</w:t>
            </w:r>
          </w:p>
        </w:tc>
      </w:tr>
      <w:tr w:rsidR="008B2DB9">
        <w:trPr>
          <w:jc w:val="center"/>
        </w:trPr>
        <w:tc>
          <w:tcPr>
            <w:tcW w:w="1242" w:type="dxa"/>
            <w:vMerge w:val="restart"/>
            <w:vAlign w:val="center"/>
          </w:tcPr>
          <w:p w:rsidR="008B2DB9" w:rsidRDefault="00C238C4">
            <w:pPr>
              <w:jc w:val="center"/>
              <w:rPr>
                <w:sz w:val="21"/>
                <w:szCs w:val="21"/>
              </w:rPr>
            </w:pPr>
            <w:r>
              <w:rPr>
                <w:sz w:val="21"/>
                <w:szCs w:val="21"/>
              </w:rPr>
              <w:t>环境应急资源</w:t>
            </w:r>
          </w:p>
        </w:tc>
        <w:tc>
          <w:tcPr>
            <w:tcW w:w="5954" w:type="dxa"/>
            <w:vAlign w:val="center"/>
          </w:tcPr>
          <w:p w:rsidR="008B2DB9" w:rsidRDefault="00C238C4">
            <w:pPr>
              <w:jc w:val="center"/>
              <w:rPr>
                <w:sz w:val="21"/>
                <w:szCs w:val="21"/>
              </w:rPr>
            </w:pPr>
            <w:r>
              <w:rPr>
                <w:sz w:val="21"/>
                <w:szCs w:val="21"/>
              </w:rPr>
              <w:t>应急物质不足，对化学品装卸过程中可能发生的泄漏没有设置相应的应急处置措施</w:t>
            </w:r>
          </w:p>
        </w:tc>
        <w:tc>
          <w:tcPr>
            <w:tcW w:w="2090" w:type="dxa"/>
            <w:vAlign w:val="center"/>
          </w:tcPr>
          <w:p w:rsidR="008B2DB9" w:rsidRDefault="00C238C4">
            <w:pPr>
              <w:jc w:val="center"/>
              <w:rPr>
                <w:sz w:val="21"/>
                <w:szCs w:val="21"/>
              </w:rPr>
            </w:pPr>
            <w:r>
              <w:rPr>
                <w:sz w:val="21"/>
                <w:szCs w:val="21"/>
              </w:rPr>
              <w:t>中、长期</w:t>
            </w:r>
          </w:p>
        </w:tc>
      </w:tr>
      <w:tr w:rsidR="008B2DB9">
        <w:trPr>
          <w:jc w:val="center"/>
        </w:trPr>
        <w:tc>
          <w:tcPr>
            <w:tcW w:w="1242" w:type="dxa"/>
            <w:vMerge/>
            <w:vAlign w:val="center"/>
          </w:tcPr>
          <w:p w:rsidR="008B2DB9" w:rsidRDefault="008B2DB9">
            <w:pPr>
              <w:jc w:val="center"/>
              <w:rPr>
                <w:sz w:val="21"/>
                <w:szCs w:val="21"/>
              </w:rPr>
            </w:pPr>
          </w:p>
        </w:tc>
        <w:tc>
          <w:tcPr>
            <w:tcW w:w="5954" w:type="dxa"/>
            <w:vAlign w:val="center"/>
          </w:tcPr>
          <w:p w:rsidR="008B2DB9" w:rsidRDefault="00C238C4">
            <w:pPr>
              <w:jc w:val="center"/>
              <w:rPr>
                <w:sz w:val="21"/>
                <w:szCs w:val="21"/>
              </w:rPr>
            </w:pPr>
            <w:r>
              <w:rPr>
                <w:sz w:val="21"/>
                <w:szCs w:val="21"/>
              </w:rPr>
              <w:t>与相邻的公司签订应急互救协议（包括应急物资、应急装备和救援队伍等情况）</w:t>
            </w:r>
          </w:p>
        </w:tc>
        <w:tc>
          <w:tcPr>
            <w:tcW w:w="2090" w:type="dxa"/>
            <w:vAlign w:val="center"/>
          </w:tcPr>
          <w:p w:rsidR="008B2DB9" w:rsidRDefault="00C238C4">
            <w:pPr>
              <w:jc w:val="center"/>
              <w:rPr>
                <w:sz w:val="21"/>
                <w:szCs w:val="21"/>
              </w:rPr>
            </w:pPr>
            <w:r>
              <w:rPr>
                <w:sz w:val="21"/>
                <w:szCs w:val="21"/>
              </w:rPr>
              <w:t>短期（</w:t>
            </w:r>
            <w:r>
              <w:rPr>
                <w:sz w:val="21"/>
                <w:szCs w:val="21"/>
              </w:rPr>
              <w:t>3</w:t>
            </w:r>
            <w:r>
              <w:rPr>
                <w:sz w:val="21"/>
                <w:szCs w:val="21"/>
              </w:rPr>
              <w:t>个月以内）</w:t>
            </w:r>
          </w:p>
        </w:tc>
      </w:tr>
    </w:tbl>
    <w:p w:rsidR="008B2DB9" w:rsidRDefault="00C238C4">
      <w:pPr>
        <w:pStyle w:val="a4"/>
        <w:kinsoku w:val="0"/>
        <w:overflowPunct w:val="0"/>
        <w:spacing w:after="0"/>
        <w:rPr>
          <w:rFonts w:ascii="Times New Roman" w:hAnsi="Times New Roman"/>
          <w:b/>
          <w:bCs/>
          <w:sz w:val="28"/>
          <w:szCs w:val="28"/>
        </w:rPr>
      </w:pPr>
      <w:bookmarkStart w:id="2298" w:name="_Toc18201"/>
      <w:bookmarkStart w:id="2299" w:name="_Toc24549"/>
      <w:bookmarkStart w:id="2300" w:name="_Toc20604"/>
      <w:bookmarkStart w:id="2301" w:name="_Toc215"/>
      <w:bookmarkStart w:id="2302" w:name="_Toc21366"/>
      <w:bookmarkStart w:id="2303" w:name="_Toc30249"/>
      <w:r>
        <w:rPr>
          <w:rFonts w:ascii="Times New Roman" w:hAnsi="Times New Roman"/>
          <w:b/>
          <w:bCs/>
          <w:spacing w:val="2"/>
          <w:sz w:val="28"/>
          <w:szCs w:val="28"/>
        </w:rPr>
        <w:t>5.5</w:t>
      </w:r>
      <w:r>
        <w:rPr>
          <w:rFonts w:ascii="Times New Roman" w:hAnsi="Times New Roman"/>
          <w:b/>
          <w:bCs/>
          <w:spacing w:val="2"/>
          <w:sz w:val="28"/>
          <w:szCs w:val="28"/>
        </w:rPr>
        <w:t>安</w:t>
      </w:r>
      <w:r>
        <w:rPr>
          <w:rFonts w:ascii="Times New Roman" w:hAnsi="Times New Roman"/>
          <w:b/>
          <w:bCs/>
          <w:sz w:val="28"/>
          <w:szCs w:val="28"/>
        </w:rPr>
        <w:t>全</w:t>
      </w:r>
      <w:r>
        <w:rPr>
          <w:rFonts w:ascii="Times New Roman" w:hAnsi="Times New Roman"/>
          <w:b/>
          <w:bCs/>
          <w:spacing w:val="2"/>
          <w:sz w:val="28"/>
          <w:szCs w:val="28"/>
        </w:rPr>
        <w:t>生</w:t>
      </w:r>
      <w:r>
        <w:rPr>
          <w:rFonts w:ascii="Times New Roman" w:hAnsi="Times New Roman"/>
          <w:b/>
          <w:bCs/>
          <w:sz w:val="28"/>
          <w:szCs w:val="28"/>
        </w:rPr>
        <w:t>产管理</w:t>
      </w:r>
    </w:p>
    <w:p w:rsidR="008B2DB9" w:rsidRDefault="00C238C4">
      <w:pPr>
        <w:pStyle w:val="a4"/>
        <w:kinsoku w:val="0"/>
        <w:overflowPunct w:val="0"/>
        <w:spacing w:after="0"/>
        <w:ind w:firstLineChars="200" w:firstLine="480"/>
        <w:rPr>
          <w:rFonts w:ascii="Times New Roman" w:hAnsi="Times New Roman"/>
        </w:rPr>
      </w:pPr>
      <w:r>
        <w:rPr>
          <w:rFonts w:ascii="Times New Roman" w:hAnsi="Times New Roman"/>
        </w:rPr>
        <w:t>按照表</w:t>
      </w:r>
      <w:r>
        <w:rPr>
          <w:rFonts w:ascii="Times New Roman" w:hAnsi="Times New Roman"/>
          <w:spacing w:val="-61"/>
        </w:rPr>
        <w:t xml:space="preserve"> </w:t>
      </w:r>
      <w:r>
        <w:rPr>
          <w:rFonts w:ascii="Times New Roman" w:hAnsi="Times New Roman"/>
        </w:rPr>
        <w:t>5.5-1</w:t>
      </w:r>
      <w:r>
        <w:rPr>
          <w:rFonts w:ascii="Times New Roman" w:hAnsi="Times New Roman"/>
        </w:rPr>
        <w:t>评估企业现有安全生产管理情况。</w:t>
      </w:r>
    </w:p>
    <w:p w:rsidR="008B2DB9" w:rsidRDefault="00C238C4">
      <w:pPr>
        <w:pStyle w:val="a4"/>
        <w:kinsoku w:val="0"/>
        <w:overflowPunct w:val="0"/>
        <w:spacing w:line="340" w:lineRule="exact"/>
        <w:ind w:right="1"/>
        <w:jc w:val="center"/>
        <w:rPr>
          <w:rFonts w:ascii="Times New Roman" w:hAnsi="Times New Roman"/>
          <w:sz w:val="26"/>
        </w:rPr>
      </w:pPr>
      <w:r>
        <w:rPr>
          <w:rFonts w:ascii="Times New Roman" w:hAnsi="Times New Roman"/>
          <w:b/>
          <w:bCs/>
        </w:rPr>
        <w:t>表</w:t>
      </w:r>
      <w:r>
        <w:rPr>
          <w:rFonts w:ascii="Times New Roman" w:hAnsi="Times New Roman"/>
          <w:b/>
          <w:bCs/>
        </w:rPr>
        <w:t>5.5-1</w:t>
      </w:r>
      <w:r>
        <w:rPr>
          <w:rFonts w:ascii="Times New Roman" w:hAnsi="Times New Roman"/>
          <w:b/>
          <w:bCs/>
        </w:rPr>
        <w:t>企业安全</w:t>
      </w:r>
      <w:r>
        <w:rPr>
          <w:rFonts w:ascii="Times New Roman" w:hAnsi="Times New Roman"/>
          <w:b/>
          <w:bCs/>
          <w:spacing w:val="2"/>
        </w:rPr>
        <w:t>生</w:t>
      </w:r>
      <w:r>
        <w:rPr>
          <w:rFonts w:ascii="Times New Roman" w:hAnsi="Times New Roman"/>
          <w:b/>
          <w:bCs/>
        </w:rPr>
        <w:t>产</w:t>
      </w:r>
      <w:r>
        <w:rPr>
          <w:rFonts w:ascii="Times New Roman" w:hAnsi="Times New Roman"/>
          <w:b/>
          <w:bCs/>
          <w:spacing w:val="2"/>
        </w:rPr>
        <w:t>控</w:t>
      </w:r>
      <w:r>
        <w:rPr>
          <w:rFonts w:ascii="Times New Roman" w:hAnsi="Times New Roman"/>
          <w:b/>
          <w:bCs/>
        </w:rPr>
        <w:t>制</w:t>
      </w:r>
    </w:p>
    <w:tbl>
      <w:tblPr>
        <w:tblW w:w="0" w:type="auto"/>
        <w:tblInd w:w="281" w:type="dxa"/>
        <w:tblBorders>
          <w:top w:val="single" w:sz="12" w:space="0" w:color="000000"/>
          <w:bottom w:val="single" w:sz="12" w:space="0" w:color="000000"/>
          <w:insideH w:val="single" w:sz="4" w:space="0" w:color="000000"/>
          <w:insideV w:val="single" w:sz="4" w:space="0" w:color="000000"/>
        </w:tblBorders>
        <w:tblLayout w:type="fixed"/>
        <w:tblLook w:val="0000"/>
      </w:tblPr>
      <w:tblGrid>
        <w:gridCol w:w="1047"/>
        <w:gridCol w:w="5404"/>
        <w:gridCol w:w="928"/>
        <w:gridCol w:w="1554"/>
        <w:gridCol w:w="897"/>
      </w:tblGrid>
      <w:tr w:rsidR="008B2DB9">
        <w:trPr>
          <w:trHeight w:hRule="exact" w:val="634"/>
        </w:trPr>
        <w:tc>
          <w:tcPr>
            <w:tcW w:w="1047" w:type="dxa"/>
            <w:tcBorders>
              <w:tl2br w:val="nil"/>
              <w:tr2bl w:val="nil"/>
            </w:tcBorders>
          </w:tcPr>
          <w:p w:rsidR="008B2DB9" w:rsidRDefault="00C238C4">
            <w:pPr>
              <w:jc w:val="center"/>
              <w:rPr>
                <w:b/>
                <w:bCs/>
                <w:sz w:val="21"/>
                <w:szCs w:val="21"/>
              </w:rPr>
            </w:pPr>
            <w:r>
              <w:rPr>
                <w:b/>
                <w:bCs/>
                <w:sz w:val="21"/>
                <w:szCs w:val="21"/>
              </w:rPr>
              <w:t>评估指</w:t>
            </w:r>
          </w:p>
          <w:p w:rsidR="008B2DB9" w:rsidRDefault="00C238C4">
            <w:pPr>
              <w:jc w:val="center"/>
              <w:rPr>
                <w:b/>
                <w:bCs/>
                <w:sz w:val="21"/>
                <w:szCs w:val="21"/>
              </w:rPr>
            </w:pPr>
            <w:r>
              <w:rPr>
                <w:b/>
                <w:bCs/>
                <w:sz w:val="21"/>
                <w:szCs w:val="21"/>
              </w:rPr>
              <w:t>标</w:t>
            </w:r>
          </w:p>
        </w:tc>
        <w:tc>
          <w:tcPr>
            <w:tcW w:w="5404" w:type="dxa"/>
            <w:tcBorders>
              <w:tl2br w:val="nil"/>
              <w:tr2bl w:val="nil"/>
            </w:tcBorders>
          </w:tcPr>
          <w:p w:rsidR="008B2DB9" w:rsidRDefault="008B2DB9">
            <w:pPr>
              <w:jc w:val="center"/>
              <w:rPr>
                <w:b/>
                <w:bCs/>
                <w:sz w:val="21"/>
                <w:szCs w:val="21"/>
              </w:rPr>
            </w:pPr>
          </w:p>
          <w:p w:rsidR="008B2DB9" w:rsidRDefault="00C238C4">
            <w:pPr>
              <w:jc w:val="center"/>
              <w:rPr>
                <w:b/>
                <w:bCs/>
                <w:sz w:val="21"/>
                <w:szCs w:val="21"/>
              </w:rPr>
            </w:pPr>
            <w:r>
              <w:rPr>
                <w:b/>
                <w:bCs/>
                <w:sz w:val="21"/>
                <w:szCs w:val="21"/>
              </w:rPr>
              <w:t>评</w:t>
            </w:r>
            <w:r>
              <w:rPr>
                <w:b/>
                <w:bCs/>
                <w:sz w:val="21"/>
                <w:szCs w:val="21"/>
              </w:rPr>
              <w:t xml:space="preserve"> </w:t>
            </w:r>
            <w:r>
              <w:rPr>
                <w:b/>
                <w:bCs/>
                <w:sz w:val="21"/>
                <w:szCs w:val="21"/>
              </w:rPr>
              <w:t>估</w:t>
            </w:r>
            <w:r>
              <w:rPr>
                <w:b/>
                <w:bCs/>
                <w:sz w:val="21"/>
                <w:szCs w:val="21"/>
              </w:rPr>
              <w:t xml:space="preserve"> </w:t>
            </w:r>
            <w:r>
              <w:rPr>
                <w:b/>
                <w:bCs/>
                <w:sz w:val="21"/>
                <w:szCs w:val="21"/>
              </w:rPr>
              <w:t>依</w:t>
            </w:r>
            <w:r>
              <w:rPr>
                <w:b/>
                <w:bCs/>
                <w:sz w:val="21"/>
                <w:szCs w:val="21"/>
              </w:rPr>
              <w:t xml:space="preserve"> </w:t>
            </w:r>
            <w:r>
              <w:rPr>
                <w:b/>
                <w:bCs/>
                <w:sz w:val="21"/>
                <w:szCs w:val="21"/>
              </w:rPr>
              <w:t>据</w:t>
            </w:r>
          </w:p>
        </w:tc>
        <w:tc>
          <w:tcPr>
            <w:tcW w:w="928" w:type="dxa"/>
            <w:tcBorders>
              <w:tl2br w:val="nil"/>
              <w:tr2bl w:val="nil"/>
            </w:tcBorders>
          </w:tcPr>
          <w:p w:rsidR="008B2DB9" w:rsidRDefault="008B2DB9">
            <w:pPr>
              <w:jc w:val="center"/>
              <w:rPr>
                <w:b/>
                <w:bCs/>
                <w:sz w:val="21"/>
                <w:szCs w:val="21"/>
              </w:rPr>
            </w:pPr>
          </w:p>
          <w:p w:rsidR="008B2DB9" w:rsidRDefault="00C238C4">
            <w:pPr>
              <w:jc w:val="center"/>
              <w:rPr>
                <w:b/>
                <w:bCs/>
                <w:sz w:val="21"/>
                <w:szCs w:val="21"/>
              </w:rPr>
            </w:pPr>
            <w:r>
              <w:rPr>
                <w:b/>
                <w:bCs/>
                <w:sz w:val="21"/>
                <w:szCs w:val="21"/>
              </w:rPr>
              <w:t>分值</w:t>
            </w:r>
          </w:p>
        </w:tc>
        <w:tc>
          <w:tcPr>
            <w:tcW w:w="1554" w:type="dxa"/>
            <w:tcBorders>
              <w:tl2br w:val="nil"/>
              <w:tr2bl w:val="nil"/>
            </w:tcBorders>
          </w:tcPr>
          <w:p w:rsidR="008B2DB9" w:rsidRDefault="008B2DB9">
            <w:pPr>
              <w:jc w:val="center"/>
              <w:rPr>
                <w:b/>
                <w:bCs/>
                <w:sz w:val="21"/>
                <w:szCs w:val="21"/>
              </w:rPr>
            </w:pPr>
          </w:p>
          <w:p w:rsidR="008B2DB9" w:rsidRDefault="00C238C4">
            <w:pPr>
              <w:jc w:val="center"/>
              <w:rPr>
                <w:b/>
                <w:bCs/>
                <w:sz w:val="21"/>
                <w:szCs w:val="21"/>
              </w:rPr>
            </w:pPr>
            <w:r>
              <w:rPr>
                <w:b/>
                <w:bCs/>
                <w:sz w:val="21"/>
                <w:szCs w:val="21"/>
              </w:rPr>
              <w:t>企业现状</w:t>
            </w:r>
          </w:p>
        </w:tc>
        <w:tc>
          <w:tcPr>
            <w:tcW w:w="897" w:type="dxa"/>
            <w:tcBorders>
              <w:tl2br w:val="nil"/>
              <w:tr2bl w:val="nil"/>
            </w:tcBorders>
          </w:tcPr>
          <w:p w:rsidR="008B2DB9" w:rsidRDefault="008B2DB9">
            <w:pPr>
              <w:jc w:val="center"/>
              <w:rPr>
                <w:b/>
                <w:bCs/>
                <w:sz w:val="21"/>
                <w:szCs w:val="21"/>
              </w:rPr>
            </w:pPr>
          </w:p>
          <w:p w:rsidR="008B2DB9" w:rsidRDefault="00C238C4">
            <w:pPr>
              <w:jc w:val="center"/>
              <w:rPr>
                <w:b/>
                <w:bCs/>
                <w:sz w:val="21"/>
                <w:szCs w:val="21"/>
              </w:rPr>
            </w:pPr>
            <w:r>
              <w:rPr>
                <w:b/>
                <w:bCs/>
                <w:sz w:val="21"/>
                <w:szCs w:val="21"/>
              </w:rPr>
              <w:t>得分</w:t>
            </w:r>
          </w:p>
        </w:tc>
      </w:tr>
      <w:tr w:rsidR="008B2DB9">
        <w:trPr>
          <w:trHeight w:hRule="exact" w:val="634"/>
        </w:trPr>
        <w:tc>
          <w:tcPr>
            <w:tcW w:w="1047" w:type="dxa"/>
            <w:vMerge w:val="restart"/>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消防验</w:t>
            </w:r>
            <w:r>
              <w:rPr>
                <w:sz w:val="21"/>
                <w:szCs w:val="21"/>
              </w:rPr>
              <w:t xml:space="preserve"> </w:t>
            </w:r>
            <w:r>
              <w:rPr>
                <w:sz w:val="21"/>
                <w:szCs w:val="21"/>
              </w:rPr>
              <w:t>收</w:t>
            </w:r>
          </w:p>
        </w:tc>
        <w:tc>
          <w:tcPr>
            <w:tcW w:w="5404" w:type="dxa"/>
            <w:tcBorders>
              <w:tl2br w:val="nil"/>
              <w:tr2bl w:val="nil"/>
            </w:tcBorders>
          </w:tcPr>
          <w:p w:rsidR="008B2DB9" w:rsidRDefault="008B2DB9">
            <w:pPr>
              <w:jc w:val="center"/>
              <w:rPr>
                <w:sz w:val="21"/>
                <w:szCs w:val="21"/>
              </w:rPr>
            </w:pPr>
          </w:p>
          <w:p w:rsidR="008B2DB9" w:rsidRDefault="00C238C4">
            <w:pPr>
              <w:rPr>
                <w:sz w:val="21"/>
                <w:szCs w:val="21"/>
              </w:rPr>
            </w:pPr>
            <w:r>
              <w:rPr>
                <w:sz w:val="21"/>
                <w:szCs w:val="21"/>
              </w:rPr>
              <w:t>消防验收意见为合格，且最近一次消防检查合格</w:t>
            </w:r>
          </w:p>
        </w:tc>
        <w:tc>
          <w:tcPr>
            <w:tcW w:w="928" w:type="dxa"/>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0</w:t>
            </w:r>
          </w:p>
        </w:tc>
        <w:tc>
          <w:tcPr>
            <w:tcW w:w="1554" w:type="dxa"/>
            <w:tcBorders>
              <w:tl2br w:val="nil"/>
              <w:tr2bl w:val="nil"/>
            </w:tcBorders>
          </w:tcPr>
          <w:p w:rsidR="008B2DB9" w:rsidRDefault="00C238C4">
            <w:pPr>
              <w:jc w:val="center"/>
              <w:rPr>
                <w:sz w:val="21"/>
                <w:szCs w:val="21"/>
              </w:rPr>
            </w:pPr>
            <w:r>
              <w:rPr>
                <w:sz w:val="21"/>
                <w:szCs w:val="21"/>
              </w:rPr>
              <w:t>最近一次消防</w:t>
            </w:r>
          </w:p>
          <w:p w:rsidR="008B2DB9" w:rsidRDefault="00C238C4">
            <w:pPr>
              <w:jc w:val="center"/>
              <w:rPr>
                <w:sz w:val="21"/>
                <w:szCs w:val="21"/>
              </w:rPr>
            </w:pPr>
            <w:r>
              <w:rPr>
                <w:sz w:val="21"/>
                <w:szCs w:val="21"/>
              </w:rPr>
              <w:t>检查合格</w:t>
            </w:r>
          </w:p>
        </w:tc>
        <w:tc>
          <w:tcPr>
            <w:tcW w:w="897" w:type="dxa"/>
            <w:vMerge w:val="restart"/>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0</w:t>
            </w:r>
          </w:p>
        </w:tc>
      </w:tr>
      <w:tr w:rsidR="008B2DB9">
        <w:trPr>
          <w:trHeight w:hRule="exact" w:val="461"/>
        </w:trPr>
        <w:tc>
          <w:tcPr>
            <w:tcW w:w="1047" w:type="dxa"/>
            <w:vMerge/>
            <w:tcBorders>
              <w:tl2br w:val="nil"/>
              <w:tr2bl w:val="nil"/>
            </w:tcBorders>
          </w:tcPr>
          <w:p w:rsidR="008B2DB9" w:rsidRDefault="008B2DB9">
            <w:pPr>
              <w:jc w:val="center"/>
              <w:rPr>
                <w:sz w:val="21"/>
                <w:szCs w:val="21"/>
              </w:rPr>
            </w:pPr>
          </w:p>
        </w:tc>
        <w:tc>
          <w:tcPr>
            <w:tcW w:w="5404" w:type="dxa"/>
            <w:tcBorders>
              <w:tl2br w:val="nil"/>
              <w:tr2bl w:val="nil"/>
            </w:tcBorders>
          </w:tcPr>
          <w:p w:rsidR="008B2DB9" w:rsidRDefault="00C238C4">
            <w:pPr>
              <w:rPr>
                <w:sz w:val="21"/>
                <w:szCs w:val="21"/>
              </w:rPr>
            </w:pPr>
            <w:r>
              <w:rPr>
                <w:sz w:val="21"/>
                <w:szCs w:val="21"/>
              </w:rPr>
              <w:t>消防验收意见不合格，或最近一次消防检查不合格</w:t>
            </w:r>
          </w:p>
        </w:tc>
        <w:tc>
          <w:tcPr>
            <w:tcW w:w="928" w:type="dxa"/>
            <w:tcBorders>
              <w:tl2br w:val="nil"/>
              <w:tr2bl w:val="nil"/>
            </w:tcBorders>
          </w:tcPr>
          <w:p w:rsidR="008B2DB9" w:rsidRDefault="00C238C4">
            <w:pPr>
              <w:jc w:val="center"/>
              <w:rPr>
                <w:sz w:val="21"/>
                <w:szCs w:val="21"/>
              </w:rPr>
            </w:pPr>
            <w:r>
              <w:rPr>
                <w:sz w:val="21"/>
                <w:szCs w:val="21"/>
              </w:rPr>
              <w:t>2</w:t>
            </w:r>
          </w:p>
        </w:tc>
        <w:tc>
          <w:tcPr>
            <w:tcW w:w="1554" w:type="dxa"/>
            <w:tcBorders>
              <w:tl2br w:val="nil"/>
              <w:tr2bl w:val="nil"/>
            </w:tcBorders>
          </w:tcPr>
          <w:p w:rsidR="008B2DB9" w:rsidRDefault="00C238C4">
            <w:pPr>
              <w:jc w:val="center"/>
              <w:rPr>
                <w:sz w:val="21"/>
                <w:szCs w:val="21"/>
              </w:rPr>
            </w:pPr>
            <w:r>
              <w:rPr>
                <w:sz w:val="21"/>
                <w:szCs w:val="21"/>
              </w:rPr>
              <w:t>/</w:t>
            </w:r>
          </w:p>
        </w:tc>
        <w:tc>
          <w:tcPr>
            <w:tcW w:w="897" w:type="dxa"/>
            <w:vMerge/>
            <w:tcBorders>
              <w:tl2br w:val="nil"/>
              <w:tr2bl w:val="nil"/>
            </w:tcBorders>
          </w:tcPr>
          <w:p w:rsidR="008B2DB9" w:rsidRDefault="008B2DB9">
            <w:pPr>
              <w:jc w:val="center"/>
              <w:rPr>
                <w:sz w:val="21"/>
                <w:szCs w:val="21"/>
              </w:rPr>
            </w:pPr>
          </w:p>
        </w:tc>
      </w:tr>
      <w:tr w:rsidR="008B2DB9">
        <w:trPr>
          <w:trHeight w:hRule="exact" w:val="634"/>
        </w:trPr>
        <w:tc>
          <w:tcPr>
            <w:tcW w:w="1047" w:type="dxa"/>
            <w:vMerge w:val="restart"/>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安全生</w:t>
            </w:r>
            <w:r>
              <w:rPr>
                <w:sz w:val="21"/>
                <w:szCs w:val="21"/>
              </w:rPr>
              <w:t xml:space="preserve"> </w:t>
            </w:r>
            <w:r>
              <w:rPr>
                <w:sz w:val="21"/>
                <w:szCs w:val="21"/>
              </w:rPr>
              <w:t>产许可</w:t>
            </w:r>
          </w:p>
        </w:tc>
        <w:tc>
          <w:tcPr>
            <w:tcW w:w="5404" w:type="dxa"/>
            <w:tcBorders>
              <w:tl2br w:val="nil"/>
              <w:tr2bl w:val="nil"/>
            </w:tcBorders>
          </w:tcPr>
          <w:p w:rsidR="008B2DB9" w:rsidRDefault="00C238C4">
            <w:pPr>
              <w:rPr>
                <w:sz w:val="21"/>
                <w:szCs w:val="21"/>
              </w:rPr>
            </w:pPr>
            <w:r>
              <w:rPr>
                <w:sz w:val="21"/>
                <w:szCs w:val="21"/>
              </w:rPr>
              <w:t>非危险化学品生产企业，或危险化学品生产企业取得安</w:t>
            </w:r>
          </w:p>
          <w:p w:rsidR="008B2DB9" w:rsidRDefault="00C238C4">
            <w:pPr>
              <w:rPr>
                <w:sz w:val="21"/>
                <w:szCs w:val="21"/>
              </w:rPr>
            </w:pPr>
            <w:r>
              <w:rPr>
                <w:sz w:val="21"/>
                <w:szCs w:val="21"/>
              </w:rPr>
              <w:t>全生产许可</w:t>
            </w:r>
          </w:p>
        </w:tc>
        <w:tc>
          <w:tcPr>
            <w:tcW w:w="928" w:type="dxa"/>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0</w:t>
            </w:r>
          </w:p>
        </w:tc>
        <w:tc>
          <w:tcPr>
            <w:tcW w:w="1554" w:type="dxa"/>
            <w:tcBorders>
              <w:tl2br w:val="nil"/>
              <w:tr2bl w:val="nil"/>
            </w:tcBorders>
          </w:tcPr>
          <w:p w:rsidR="008B2DB9" w:rsidRDefault="00C238C4">
            <w:pPr>
              <w:jc w:val="center"/>
              <w:rPr>
                <w:sz w:val="21"/>
                <w:szCs w:val="21"/>
              </w:rPr>
            </w:pPr>
            <w:r>
              <w:rPr>
                <w:sz w:val="21"/>
                <w:szCs w:val="21"/>
              </w:rPr>
              <w:t>非危险化学品</w:t>
            </w:r>
          </w:p>
          <w:p w:rsidR="008B2DB9" w:rsidRDefault="00C238C4">
            <w:pPr>
              <w:jc w:val="center"/>
              <w:rPr>
                <w:sz w:val="21"/>
                <w:szCs w:val="21"/>
              </w:rPr>
            </w:pPr>
            <w:r>
              <w:rPr>
                <w:sz w:val="21"/>
                <w:szCs w:val="21"/>
              </w:rPr>
              <w:t>生产企业</w:t>
            </w:r>
          </w:p>
        </w:tc>
        <w:tc>
          <w:tcPr>
            <w:tcW w:w="897" w:type="dxa"/>
            <w:vMerge w:val="restart"/>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0</w:t>
            </w:r>
          </w:p>
        </w:tc>
      </w:tr>
      <w:tr w:rsidR="008B2DB9">
        <w:trPr>
          <w:trHeight w:hRule="exact" w:val="461"/>
        </w:trPr>
        <w:tc>
          <w:tcPr>
            <w:tcW w:w="1047" w:type="dxa"/>
            <w:vMerge/>
            <w:tcBorders>
              <w:tl2br w:val="nil"/>
              <w:tr2bl w:val="nil"/>
            </w:tcBorders>
          </w:tcPr>
          <w:p w:rsidR="008B2DB9" w:rsidRDefault="008B2DB9">
            <w:pPr>
              <w:jc w:val="center"/>
              <w:rPr>
                <w:sz w:val="21"/>
                <w:szCs w:val="21"/>
              </w:rPr>
            </w:pPr>
          </w:p>
        </w:tc>
        <w:tc>
          <w:tcPr>
            <w:tcW w:w="5404" w:type="dxa"/>
            <w:tcBorders>
              <w:tl2br w:val="nil"/>
              <w:tr2bl w:val="nil"/>
            </w:tcBorders>
          </w:tcPr>
          <w:p w:rsidR="008B2DB9" w:rsidRDefault="00C238C4">
            <w:pPr>
              <w:rPr>
                <w:sz w:val="21"/>
                <w:szCs w:val="21"/>
              </w:rPr>
            </w:pPr>
            <w:r>
              <w:rPr>
                <w:sz w:val="21"/>
                <w:szCs w:val="21"/>
              </w:rPr>
              <w:t>危险化学品生产企业未取得安全生产许可</w:t>
            </w:r>
          </w:p>
        </w:tc>
        <w:tc>
          <w:tcPr>
            <w:tcW w:w="928" w:type="dxa"/>
            <w:tcBorders>
              <w:tl2br w:val="nil"/>
              <w:tr2bl w:val="nil"/>
            </w:tcBorders>
          </w:tcPr>
          <w:p w:rsidR="008B2DB9" w:rsidRDefault="00C238C4">
            <w:pPr>
              <w:jc w:val="center"/>
              <w:rPr>
                <w:sz w:val="21"/>
                <w:szCs w:val="21"/>
              </w:rPr>
            </w:pPr>
            <w:r>
              <w:rPr>
                <w:sz w:val="21"/>
                <w:szCs w:val="21"/>
              </w:rPr>
              <w:t>2</w:t>
            </w:r>
          </w:p>
        </w:tc>
        <w:tc>
          <w:tcPr>
            <w:tcW w:w="1554" w:type="dxa"/>
            <w:tcBorders>
              <w:tl2br w:val="nil"/>
              <w:tr2bl w:val="nil"/>
            </w:tcBorders>
          </w:tcPr>
          <w:p w:rsidR="008B2DB9" w:rsidRDefault="00C238C4">
            <w:pPr>
              <w:jc w:val="center"/>
              <w:rPr>
                <w:sz w:val="21"/>
                <w:szCs w:val="21"/>
              </w:rPr>
            </w:pPr>
            <w:r>
              <w:rPr>
                <w:sz w:val="21"/>
                <w:szCs w:val="21"/>
              </w:rPr>
              <w:t>/</w:t>
            </w:r>
          </w:p>
        </w:tc>
        <w:tc>
          <w:tcPr>
            <w:tcW w:w="897" w:type="dxa"/>
            <w:vMerge/>
            <w:tcBorders>
              <w:tl2br w:val="nil"/>
              <w:tr2bl w:val="nil"/>
            </w:tcBorders>
          </w:tcPr>
          <w:p w:rsidR="008B2DB9" w:rsidRDefault="008B2DB9">
            <w:pPr>
              <w:jc w:val="center"/>
              <w:rPr>
                <w:sz w:val="21"/>
                <w:szCs w:val="21"/>
              </w:rPr>
            </w:pPr>
          </w:p>
        </w:tc>
      </w:tr>
      <w:tr w:rsidR="008B2DB9">
        <w:trPr>
          <w:trHeight w:hRule="exact" w:val="634"/>
        </w:trPr>
        <w:tc>
          <w:tcPr>
            <w:tcW w:w="1047" w:type="dxa"/>
            <w:vMerge w:val="restart"/>
            <w:tcBorders>
              <w:tl2br w:val="nil"/>
              <w:tr2bl w:val="nil"/>
            </w:tcBorders>
          </w:tcPr>
          <w:p w:rsidR="008B2DB9" w:rsidRDefault="00C238C4">
            <w:pPr>
              <w:jc w:val="center"/>
              <w:rPr>
                <w:sz w:val="21"/>
                <w:szCs w:val="21"/>
              </w:rPr>
            </w:pPr>
            <w:r>
              <w:rPr>
                <w:sz w:val="21"/>
                <w:szCs w:val="21"/>
              </w:rPr>
              <w:t>危险化</w:t>
            </w:r>
            <w:r>
              <w:rPr>
                <w:sz w:val="21"/>
                <w:szCs w:val="21"/>
              </w:rPr>
              <w:t xml:space="preserve"> </w:t>
            </w:r>
            <w:r>
              <w:rPr>
                <w:sz w:val="21"/>
                <w:szCs w:val="21"/>
              </w:rPr>
              <w:t>学品安</w:t>
            </w:r>
            <w:r>
              <w:rPr>
                <w:sz w:val="21"/>
                <w:szCs w:val="21"/>
              </w:rPr>
              <w:t xml:space="preserve"> </w:t>
            </w:r>
            <w:r>
              <w:rPr>
                <w:sz w:val="21"/>
                <w:szCs w:val="21"/>
              </w:rPr>
              <w:t>全评价</w:t>
            </w:r>
          </w:p>
        </w:tc>
        <w:tc>
          <w:tcPr>
            <w:tcW w:w="5404" w:type="dxa"/>
            <w:tcBorders>
              <w:tl2br w:val="nil"/>
              <w:tr2bl w:val="nil"/>
            </w:tcBorders>
          </w:tcPr>
          <w:p w:rsidR="008B2DB9" w:rsidRDefault="00C238C4">
            <w:pPr>
              <w:jc w:val="center"/>
              <w:rPr>
                <w:sz w:val="21"/>
                <w:szCs w:val="21"/>
              </w:rPr>
            </w:pPr>
            <w:r>
              <w:rPr>
                <w:sz w:val="21"/>
                <w:szCs w:val="21"/>
              </w:rPr>
              <w:t>开展危险化学品安全评价；通过安全设施竣工验收，或无</w:t>
            </w:r>
          </w:p>
          <w:p w:rsidR="008B2DB9" w:rsidRDefault="00C238C4">
            <w:pPr>
              <w:rPr>
                <w:sz w:val="21"/>
                <w:szCs w:val="21"/>
              </w:rPr>
            </w:pPr>
            <w:r>
              <w:rPr>
                <w:sz w:val="21"/>
                <w:szCs w:val="21"/>
              </w:rPr>
              <w:t>要求</w:t>
            </w:r>
          </w:p>
        </w:tc>
        <w:tc>
          <w:tcPr>
            <w:tcW w:w="928" w:type="dxa"/>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0</w:t>
            </w:r>
          </w:p>
        </w:tc>
        <w:tc>
          <w:tcPr>
            <w:tcW w:w="1554" w:type="dxa"/>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w:t>
            </w:r>
          </w:p>
        </w:tc>
        <w:tc>
          <w:tcPr>
            <w:tcW w:w="897" w:type="dxa"/>
            <w:vMerge w:val="restart"/>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0</w:t>
            </w:r>
          </w:p>
        </w:tc>
      </w:tr>
      <w:tr w:rsidR="008B2DB9">
        <w:trPr>
          <w:trHeight w:hRule="exact" w:val="458"/>
        </w:trPr>
        <w:tc>
          <w:tcPr>
            <w:tcW w:w="1047" w:type="dxa"/>
            <w:vMerge/>
            <w:tcBorders>
              <w:tl2br w:val="nil"/>
              <w:tr2bl w:val="nil"/>
            </w:tcBorders>
          </w:tcPr>
          <w:p w:rsidR="008B2DB9" w:rsidRDefault="008B2DB9">
            <w:pPr>
              <w:jc w:val="center"/>
              <w:rPr>
                <w:sz w:val="21"/>
                <w:szCs w:val="21"/>
              </w:rPr>
            </w:pPr>
          </w:p>
        </w:tc>
        <w:tc>
          <w:tcPr>
            <w:tcW w:w="5404" w:type="dxa"/>
            <w:tcBorders>
              <w:tl2br w:val="nil"/>
              <w:tr2bl w:val="nil"/>
            </w:tcBorders>
          </w:tcPr>
          <w:p w:rsidR="008B2DB9" w:rsidRDefault="00C238C4">
            <w:pPr>
              <w:rPr>
                <w:sz w:val="21"/>
                <w:szCs w:val="21"/>
              </w:rPr>
            </w:pPr>
            <w:r>
              <w:rPr>
                <w:sz w:val="21"/>
                <w:szCs w:val="21"/>
              </w:rPr>
              <w:t>未开展危险化学品安全评价，或未通过安全设施竣工验收</w:t>
            </w:r>
          </w:p>
        </w:tc>
        <w:tc>
          <w:tcPr>
            <w:tcW w:w="928" w:type="dxa"/>
            <w:tcBorders>
              <w:tl2br w:val="nil"/>
              <w:tr2bl w:val="nil"/>
            </w:tcBorders>
          </w:tcPr>
          <w:p w:rsidR="008B2DB9" w:rsidRDefault="00C238C4">
            <w:pPr>
              <w:jc w:val="center"/>
              <w:rPr>
                <w:sz w:val="21"/>
                <w:szCs w:val="21"/>
              </w:rPr>
            </w:pPr>
            <w:r>
              <w:rPr>
                <w:sz w:val="21"/>
                <w:szCs w:val="21"/>
              </w:rPr>
              <w:t>2</w:t>
            </w:r>
          </w:p>
        </w:tc>
        <w:tc>
          <w:tcPr>
            <w:tcW w:w="1554" w:type="dxa"/>
            <w:tcBorders>
              <w:tl2br w:val="nil"/>
              <w:tr2bl w:val="nil"/>
            </w:tcBorders>
          </w:tcPr>
          <w:p w:rsidR="008B2DB9" w:rsidRDefault="00C238C4">
            <w:pPr>
              <w:jc w:val="center"/>
              <w:rPr>
                <w:sz w:val="21"/>
                <w:szCs w:val="21"/>
              </w:rPr>
            </w:pPr>
            <w:r>
              <w:rPr>
                <w:sz w:val="21"/>
                <w:szCs w:val="21"/>
              </w:rPr>
              <w:t>/</w:t>
            </w:r>
          </w:p>
        </w:tc>
        <w:tc>
          <w:tcPr>
            <w:tcW w:w="897" w:type="dxa"/>
            <w:vMerge/>
            <w:tcBorders>
              <w:tl2br w:val="nil"/>
              <w:tr2bl w:val="nil"/>
            </w:tcBorders>
          </w:tcPr>
          <w:p w:rsidR="008B2DB9" w:rsidRDefault="008B2DB9">
            <w:pPr>
              <w:jc w:val="center"/>
              <w:rPr>
                <w:sz w:val="21"/>
                <w:szCs w:val="21"/>
              </w:rPr>
            </w:pPr>
          </w:p>
        </w:tc>
      </w:tr>
      <w:tr w:rsidR="008B2DB9">
        <w:trPr>
          <w:trHeight w:hRule="exact" w:val="461"/>
        </w:trPr>
        <w:tc>
          <w:tcPr>
            <w:tcW w:w="1047" w:type="dxa"/>
            <w:vMerge w:val="restart"/>
            <w:tcBorders>
              <w:tl2br w:val="nil"/>
              <w:tr2bl w:val="nil"/>
            </w:tcBorders>
          </w:tcPr>
          <w:p w:rsidR="008B2DB9" w:rsidRDefault="00C238C4">
            <w:pPr>
              <w:jc w:val="center"/>
              <w:rPr>
                <w:sz w:val="21"/>
                <w:szCs w:val="21"/>
              </w:rPr>
            </w:pPr>
            <w:r>
              <w:rPr>
                <w:sz w:val="21"/>
                <w:szCs w:val="21"/>
              </w:rPr>
              <w:t>危险化</w:t>
            </w:r>
          </w:p>
          <w:p w:rsidR="008B2DB9" w:rsidRDefault="00C238C4">
            <w:pPr>
              <w:jc w:val="center"/>
              <w:rPr>
                <w:sz w:val="21"/>
                <w:szCs w:val="21"/>
              </w:rPr>
            </w:pPr>
            <w:r>
              <w:rPr>
                <w:sz w:val="21"/>
                <w:szCs w:val="21"/>
              </w:rPr>
              <w:t>学品重</w:t>
            </w:r>
            <w:r>
              <w:rPr>
                <w:sz w:val="21"/>
                <w:szCs w:val="21"/>
              </w:rPr>
              <w:t xml:space="preserve"> </w:t>
            </w:r>
            <w:r>
              <w:rPr>
                <w:sz w:val="21"/>
                <w:szCs w:val="21"/>
              </w:rPr>
              <w:t>大危险</w:t>
            </w:r>
            <w:r>
              <w:rPr>
                <w:sz w:val="21"/>
                <w:szCs w:val="21"/>
              </w:rPr>
              <w:t xml:space="preserve"> </w:t>
            </w:r>
            <w:r>
              <w:rPr>
                <w:sz w:val="21"/>
                <w:szCs w:val="21"/>
              </w:rPr>
              <w:t>源备案</w:t>
            </w:r>
          </w:p>
        </w:tc>
        <w:tc>
          <w:tcPr>
            <w:tcW w:w="5404" w:type="dxa"/>
            <w:tcBorders>
              <w:tl2br w:val="nil"/>
              <w:tr2bl w:val="nil"/>
            </w:tcBorders>
          </w:tcPr>
          <w:p w:rsidR="008B2DB9" w:rsidRDefault="00C238C4">
            <w:pPr>
              <w:rPr>
                <w:sz w:val="21"/>
                <w:szCs w:val="21"/>
              </w:rPr>
            </w:pPr>
            <w:r>
              <w:rPr>
                <w:sz w:val="21"/>
                <w:szCs w:val="21"/>
              </w:rPr>
              <w:t>无重大危险源，或所有危险化学品重大危险源均已备案</w:t>
            </w:r>
          </w:p>
        </w:tc>
        <w:tc>
          <w:tcPr>
            <w:tcW w:w="928" w:type="dxa"/>
            <w:tcBorders>
              <w:tl2br w:val="nil"/>
              <w:tr2bl w:val="nil"/>
            </w:tcBorders>
          </w:tcPr>
          <w:p w:rsidR="008B2DB9" w:rsidRDefault="00C238C4">
            <w:pPr>
              <w:jc w:val="center"/>
              <w:rPr>
                <w:sz w:val="21"/>
                <w:szCs w:val="21"/>
              </w:rPr>
            </w:pPr>
            <w:r>
              <w:rPr>
                <w:sz w:val="21"/>
                <w:szCs w:val="21"/>
              </w:rPr>
              <w:t>0</w:t>
            </w:r>
          </w:p>
        </w:tc>
        <w:tc>
          <w:tcPr>
            <w:tcW w:w="1554" w:type="dxa"/>
            <w:tcBorders>
              <w:tl2br w:val="nil"/>
              <w:tr2bl w:val="nil"/>
            </w:tcBorders>
          </w:tcPr>
          <w:p w:rsidR="008B2DB9" w:rsidRDefault="00C238C4">
            <w:pPr>
              <w:jc w:val="center"/>
              <w:rPr>
                <w:sz w:val="21"/>
                <w:szCs w:val="21"/>
              </w:rPr>
            </w:pPr>
            <w:r>
              <w:rPr>
                <w:sz w:val="21"/>
                <w:szCs w:val="21"/>
              </w:rPr>
              <w:t>/</w:t>
            </w:r>
          </w:p>
        </w:tc>
        <w:tc>
          <w:tcPr>
            <w:tcW w:w="897" w:type="dxa"/>
            <w:vMerge w:val="restart"/>
            <w:tcBorders>
              <w:tl2br w:val="nil"/>
              <w:tr2bl w:val="nil"/>
            </w:tcBorders>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0</w:t>
            </w:r>
          </w:p>
        </w:tc>
      </w:tr>
      <w:tr w:rsidR="008B2DB9">
        <w:trPr>
          <w:trHeight w:hRule="exact" w:val="799"/>
        </w:trPr>
        <w:tc>
          <w:tcPr>
            <w:tcW w:w="1047" w:type="dxa"/>
            <w:vMerge/>
            <w:tcBorders>
              <w:tl2br w:val="nil"/>
              <w:tr2bl w:val="nil"/>
            </w:tcBorders>
          </w:tcPr>
          <w:p w:rsidR="008B2DB9" w:rsidRDefault="008B2DB9">
            <w:pPr>
              <w:jc w:val="center"/>
              <w:rPr>
                <w:sz w:val="21"/>
                <w:szCs w:val="21"/>
              </w:rPr>
            </w:pPr>
          </w:p>
        </w:tc>
        <w:tc>
          <w:tcPr>
            <w:tcW w:w="5404" w:type="dxa"/>
            <w:tcBorders>
              <w:tl2br w:val="nil"/>
              <w:tr2bl w:val="nil"/>
            </w:tcBorders>
          </w:tcPr>
          <w:p w:rsidR="008B2DB9" w:rsidRDefault="00C238C4">
            <w:pPr>
              <w:rPr>
                <w:sz w:val="21"/>
                <w:szCs w:val="21"/>
              </w:rPr>
            </w:pPr>
            <w:r>
              <w:rPr>
                <w:sz w:val="21"/>
                <w:szCs w:val="21"/>
              </w:rPr>
              <w:t>有危险化学品重大危险源未备案</w:t>
            </w:r>
          </w:p>
        </w:tc>
        <w:tc>
          <w:tcPr>
            <w:tcW w:w="928" w:type="dxa"/>
            <w:tcBorders>
              <w:tl2br w:val="nil"/>
              <w:tr2bl w:val="nil"/>
            </w:tcBorders>
          </w:tcPr>
          <w:p w:rsidR="008B2DB9" w:rsidRDefault="008B2DB9">
            <w:pPr>
              <w:jc w:val="center"/>
              <w:rPr>
                <w:sz w:val="21"/>
                <w:szCs w:val="21"/>
              </w:rPr>
            </w:pPr>
          </w:p>
          <w:p w:rsidR="008B2DB9" w:rsidRDefault="00C238C4">
            <w:pPr>
              <w:jc w:val="center"/>
              <w:rPr>
                <w:sz w:val="21"/>
                <w:szCs w:val="21"/>
              </w:rPr>
            </w:pPr>
            <w:r>
              <w:rPr>
                <w:sz w:val="21"/>
                <w:szCs w:val="21"/>
              </w:rPr>
              <w:t>2</w:t>
            </w:r>
          </w:p>
        </w:tc>
        <w:tc>
          <w:tcPr>
            <w:tcW w:w="1554" w:type="dxa"/>
            <w:tcBorders>
              <w:tl2br w:val="nil"/>
              <w:tr2bl w:val="nil"/>
            </w:tcBorders>
          </w:tcPr>
          <w:p w:rsidR="008B2DB9" w:rsidRDefault="00C238C4">
            <w:pPr>
              <w:jc w:val="center"/>
              <w:rPr>
                <w:sz w:val="21"/>
                <w:szCs w:val="21"/>
              </w:rPr>
            </w:pPr>
            <w:r>
              <w:rPr>
                <w:sz w:val="21"/>
                <w:szCs w:val="21"/>
              </w:rPr>
              <w:t>无危险化学品</w:t>
            </w:r>
            <w:r>
              <w:rPr>
                <w:sz w:val="21"/>
                <w:szCs w:val="21"/>
              </w:rPr>
              <w:t xml:space="preserve"> </w:t>
            </w:r>
            <w:r>
              <w:rPr>
                <w:sz w:val="21"/>
                <w:szCs w:val="21"/>
              </w:rPr>
              <w:t>重大危险源</w:t>
            </w:r>
          </w:p>
        </w:tc>
        <w:tc>
          <w:tcPr>
            <w:tcW w:w="897" w:type="dxa"/>
            <w:vMerge/>
            <w:tcBorders>
              <w:tl2br w:val="nil"/>
              <w:tr2bl w:val="nil"/>
            </w:tcBorders>
          </w:tcPr>
          <w:p w:rsidR="008B2DB9" w:rsidRDefault="008B2DB9">
            <w:pPr>
              <w:jc w:val="center"/>
              <w:rPr>
                <w:sz w:val="21"/>
                <w:szCs w:val="21"/>
              </w:rPr>
            </w:pPr>
          </w:p>
        </w:tc>
      </w:tr>
      <w:tr w:rsidR="008B2DB9">
        <w:trPr>
          <w:trHeight w:hRule="exact" w:val="458"/>
        </w:trPr>
        <w:tc>
          <w:tcPr>
            <w:tcW w:w="8933" w:type="dxa"/>
            <w:gridSpan w:val="4"/>
            <w:tcBorders>
              <w:tl2br w:val="nil"/>
              <w:tr2bl w:val="nil"/>
            </w:tcBorders>
          </w:tcPr>
          <w:p w:rsidR="008B2DB9" w:rsidRDefault="00C238C4">
            <w:pPr>
              <w:jc w:val="center"/>
              <w:rPr>
                <w:sz w:val="21"/>
                <w:szCs w:val="21"/>
              </w:rPr>
            </w:pPr>
            <w:r>
              <w:rPr>
                <w:sz w:val="21"/>
                <w:szCs w:val="21"/>
              </w:rPr>
              <w:t>合计</w:t>
            </w:r>
          </w:p>
        </w:tc>
        <w:tc>
          <w:tcPr>
            <w:tcW w:w="897" w:type="dxa"/>
            <w:tcBorders>
              <w:tl2br w:val="nil"/>
              <w:tr2bl w:val="nil"/>
            </w:tcBorders>
          </w:tcPr>
          <w:p w:rsidR="008B2DB9" w:rsidRDefault="00C238C4">
            <w:pPr>
              <w:jc w:val="center"/>
              <w:rPr>
                <w:sz w:val="21"/>
                <w:szCs w:val="21"/>
              </w:rPr>
            </w:pPr>
            <w:r>
              <w:rPr>
                <w:sz w:val="21"/>
                <w:szCs w:val="21"/>
              </w:rPr>
              <w:t>0</w:t>
            </w:r>
          </w:p>
        </w:tc>
      </w:tr>
    </w:tbl>
    <w:p w:rsidR="008B2DB9" w:rsidRDefault="00C238C4">
      <w:pPr>
        <w:spacing w:line="360" w:lineRule="auto"/>
        <w:jc w:val="left"/>
        <w:outlineLvl w:val="0"/>
        <w:rPr>
          <w:rFonts w:ascii="Times New Roman" w:hAnsi="Times New Roman"/>
          <w:b/>
          <w:bCs/>
        </w:rPr>
      </w:pPr>
      <w:r>
        <w:rPr>
          <w:rFonts w:ascii="Times New Roman" w:hAnsi="Times New Roman"/>
          <w:b/>
          <w:sz w:val="28"/>
          <w:szCs w:val="28"/>
        </w:rPr>
        <w:t>6</w:t>
      </w:r>
      <w:r>
        <w:rPr>
          <w:rFonts w:ascii="Times New Roman" w:hAnsi="Times New Roman"/>
          <w:b/>
          <w:sz w:val="28"/>
          <w:szCs w:val="28"/>
        </w:rPr>
        <w:t>完善环境风险防控和应急措施的实施计划</w:t>
      </w:r>
    </w:p>
    <w:p w:rsidR="008B2DB9" w:rsidRDefault="00C238C4">
      <w:pPr>
        <w:spacing w:line="360" w:lineRule="auto"/>
        <w:ind w:firstLineChars="200" w:firstLine="480"/>
        <w:rPr>
          <w:rFonts w:ascii="Times New Roman" w:hAnsi="Times New Roman"/>
        </w:rPr>
        <w:sectPr w:rsidR="008B2DB9">
          <w:footerReference w:type="default" r:id="rId60"/>
          <w:pgSz w:w="11906" w:h="16838"/>
          <w:pgMar w:top="1440" w:right="1080" w:bottom="1440" w:left="1080" w:header="851" w:footer="850" w:gutter="0"/>
          <w:cols w:space="720"/>
          <w:docGrid w:type="lines" w:linePitch="326"/>
        </w:sectPr>
      </w:pPr>
      <w:r>
        <w:rPr>
          <w:rFonts w:ascii="Times New Roman" w:hAnsi="Times New Roman"/>
          <w:snapToGrid w:val="0"/>
          <w:kern w:val="0"/>
        </w:rPr>
        <w:t>为有效应对厂区运行期间可能发生的各种突发事件，根据现有环境风险防控和应急措施不足之处，本报告从整改措施、制度改进、完善应急资源等方面提出整改要求、建议，详见表</w:t>
      </w:r>
      <w:r>
        <w:rPr>
          <w:rFonts w:ascii="Times New Roman" w:hAnsi="Times New Roman"/>
          <w:snapToGrid w:val="0"/>
          <w:kern w:val="0"/>
        </w:rPr>
        <w:t>6-1</w:t>
      </w:r>
      <w:r>
        <w:rPr>
          <w:rFonts w:ascii="Times New Roman" w:hAnsi="Times New Roman"/>
          <w:snapToGrid w:val="0"/>
          <w:kern w:val="0"/>
        </w:rPr>
        <w:t>。</w:t>
      </w:r>
    </w:p>
    <w:bookmarkEnd w:id="2298"/>
    <w:bookmarkEnd w:id="2299"/>
    <w:bookmarkEnd w:id="2300"/>
    <w:bookmarkEnd w:id="2301"/>
    <w:bookmarkEnd w:id="2302"/>
    <w:bookmarkEnd w:id="2303"/>
    <w:p w:rsidR="008B2DB9" w:rsidRDefault="00C238C4">
      <w:pPr>
        <w:ind w:firstLineChars="200" w:firstLine="482"/>
        <w:jc w:val="center"/>
        <w:rPr>
          <w:rFonts w:ascii="Times New Roman" w:hAnsi="Times New Roman"/>
          <w:b/>
        </w:rPr>
      </w:pPr>
      <w:r>
        <w:rPr>
          <w:rFonts w:ascii="Times New Roman" w:hAnsi="Times New Roman"/>
          <w:b/>
        </w:rPr>
        <w:lastRenderedPageBreak/>
        <w:t>表</w:t>
      </w:r>
      <w:r>
        <w:rPr>
          <w:rFonts w:ascii="Times New Roman" w:hAnsi="Times New Roman"/>
          <w:b/>
          <w:bCs/>
        </w:rPr>
        <w:t xml:space="preserve">6-1 </w:t>
      </w:r>
      <w:r>
        <w:rPr>
          <w:rFonts w:ascii="Times New Roman" w:hAnsi="Times New Roman"/>
          <w:b/>
        </w:rPr>
        <w:t>公司完善环境风险防控与应急措施的实施计划类</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101"/>
        <w:gridCol w:w="5386"/>
        <w:gridCol w:w="5528"/>
        <w:gridCol w:w="851"/>
        <w:gridCol w:w="1843"/>
      </w:tblGrid>
      <w:tr w:rsidR="008B2DB9">
        <w:trPr>
          <w:jc w:val="center"/>
        </w:trPr>
        <w:tc>
          <w:tcPr>
            <w:tcW w:w="1101" w:type="dxa"/>
            <w:vAlign w:val="center"/>
          </w:tcPr>
          <w:p w:rsidR="008B2DB9" w:rsidRDefault="00C238C4">
            <w:pPr>
              <w:jc w:val="center"/>
              <w:rPr>
                <w:sz w:val="21"/>
                <w:szCs w:val="21"/>
              </w:rPr>
            </w:pPr>
            <w:r>
              <w:rPr>
                <w:sz w:val="21"/>
                <w:szCs w:val="21"/>
              </w:rPr>
              <w:t>类别</w:t>
            </w:r>
          </w:p>
        </w:tc>
        <w:tc>
          <w:tcPr>
            <w:tcW w:w="5386" w:type="dxa"/>
            <w:vAlign w:val="center"/>
          </w:tcPr>
          <w:p w:rsidR="008B2DB9" w:rsidRDefault="00C238C4">
            <w:pPr>
              <w:jc w:val="center"/>
              <w:rPr>
                <w:sz w:val="21"/>
                <w:szCs w:val="21"/>
              </w:rPr>
            </w:pPr>
            <w:r>
              <w:rPr>
                <w:sz w:val="21"/>
                <w:szCs w:val="21"/>
              </w:rPr>
              <w:t>需要整改的项目内容</w:t>
            </w:r>
          </w:p>
        </w:tc>
        <w:tc>
          <w:tcPr>
            <w:tcW w:w="5528" w:type="dxa"/>
            <w:vAlign w:val="center"/>
          </w:tcPr>
          <w:p w:rsidR="008B2DB9" w:rsidRDefault="00C238C4">
            <w:pPr>
              <w:jc w:val="center"/>
              <w:rPr>
                <w:sz w:val="21"/>
                <w:szCs w:val="21"/>
              </w:rPr>
            </w:pPr>
            <w:r>
              <w:rPr>
                <w:sz w:val="21"/>
                <w:szCs w:val="21"/>
              </w:rPr>
              <w:t>整改实施计划</w:t>
            </w:r>
          </w:p>
        </w:tc>
        <w:tc>
          <w:tcPr>
            <w:tcW w:w="851" w:type="dxa"/>
            <w:vAlign w:val="center"/>
          </w:tcPr>
          <w:p w:rsidR="008B2DB9" w:rsidRDefault="00C238C4">
            <w:pPr>
              <w:jc w:val="center"/>
              <w:rPr>
                <w:sz w:val="21"/>
                <w:szCs w:val="21"/>
              </w:rPr>
            </w:pPr>
            <w:r>
              <w:rPr>
                <w:sz w:val="21"/>
                <w:szCs w:val="21"/>
              </w:rPr>
              <w:t>责任人</w:t>
            </w:r>
          </w:p>
        </w:tc>
        <w:tc>
          <w:tcPr>
            <w:tcW w:w="1843" w:type="dxa"/>
            <w:vAlign w:val="center"/>
          </w:tcPr>
          <w:p w:rsidR="008B2DB9" w:rsidRDefault="00C238C4">
            <w:pPr>
              <w:jc w:val="center"/>
              <w:rPr>
                <w:sz w:val="21"/>
                <w:szCs w:val="21"/>
              </w:rPr>
            </w:pPr>
            <w:r>
              <w:rPr>
                <w:sz w:val="21"/>
                <w:szCs w:val="21"/>
              </w:rPr>
              <w:t>完成整改的期限</w:t>
            </w:r>
          </w:p>
        </w:tc>
      </w:tr>
      <w:tr w:rsidR="008B2DB9">
        <w:trPr>
          <w:jc w:val="center"/>
        </w:trPr>
        <w:tc>
          <w:tcPr>
            <w:tcW w:w="1101" w:type="dxa"/>
            <w:vMerge w:val="restart"/>
            <w:vAlign w:val="center"/>
          </w:tcPr>
          <w:p w:rsidR="008B2DB9" w:rsidRDefault="00C238C4">
            <w:pPr>
              <w:jc w:val="center"/>
              <w:rPr>
                <w:sz w:val="21"/>
                <w:szCs w:val="21"/>
              </w:rPr>
            </w:pPr>
            <w:r>
              <w:rPr>
                <w:sz w:val="21"/>
                <w:szCs w:val="21"/>
              </w:rPr>
              <w:t>环境风险</w:t>
            </w:r>
          </w:p>
          <w:p w:rsidR="008B2DB9" w:rsidRDefault="00C238C4">
            <w:pPr>
              <w:jc w:val="center"/>
              <w:rPr>
                <w:sz w:val="21"/>
                <w:szCs w:val="21"/>
              </w:rPr>
            </w:pPr>
            <w:r>
              <w:rPr>
                <w:sz w:val="21"/>
                <w:szCs w:val="21"/>
              </w:rPr>
              <w:t>管理制度</w:t>
            </w:r>
          </w:p>
        </w:tc>
        <w:tc>
          <w:tcPr>
            <w:tcW w:w="5386" w:type="dxa"/>
            <w:vAlign w:val="center"/>
          </w:tcPr>
          <w:p w:rsidR="008B2DB9" w:rsidRDefault="00C238C4">
            <w:pPr>
              <w:jc w:val="center"/>
              <w:rPr>
                <w:sz w:val="21"/>
                <w:szCs w:val="21"/>
              </w:rPr>
            </w:pPr>
            <w:r>
              <w:rPr>
                <w:sz w:val="21"/>
                <w:szCs w:val="21"/>
              </w:rPr>
              <w:t>公司在落实环评及批复文件的各项环境风险防控和应急措施时，需进一步规范各污染物的规范管理未在班组和部门内部开展环境风险和环境应急管理的宣传和培训，</w:t>
            </w:r>
          </w:p>
          <w:p w:rsidR="008B2DB9" w:rsidRDefault="00C238C4">
            <w:pPr>
              <w:jc w:val="center"/>
              <w:rPr>
                <w:sz w:val="21"/>
                <w:szCs w:val="21"/>
              </w:rPr>
            </w:pPr>
            <w:r>
              <w:rPr>
                <w:sz w:val="21"/>
                <w:szCs w:val="21"/>
              </w:rPr>
              <w:t>且培训未常态化</w:t>
            </w:r>
          </w:p>
        </w:tc>
        <w:tc>
          <w:tcPr>
            <w:tcW w:w="5528" w:type="dxa"/>
            <w:vAlign w:val="center"/>
          </w:tcPr>
          <w:p w:rsidR="008B2DB9" w:rsidRDefault="00C238C4">
            <w:pPr>
              <w:jc w:val="center"/>
              <w:rPr>
                <w:sz w:val="21"/>
                <w:szCs w:val="21"/>
              </w:rPr>
            </w:pPr>
            <w:r>
              <w:rPr>
                <w:sz w:val="21"/>
                <w:szCs w:val="21"/>
              </w:rPr>
              <w:t>根据环评对涉及的各类污染物进行规范管理，并制定相应的管理制度</w:t>
            </w:r>
          </w:p>
        </w:tc>
        <w:tc>
          <w:tcPr>
            <w:tcW w:w="851" w:type="dxa"/>
            <w:vAlign w:val="center"/>
          </w:tcPr>
          <w:p w:rsidR="008B2DB9" w:rsidRDefault="008B2DB9">
            <w:pPr>
              <w:jc w:val="center"/>
              <w:rPr>
                <w:sz w:val="21"/>
                <w:szCs w:val="21"/>
              </w:rPr>
            </w:pPr>
          </w:p>
        </w:tc>
        <w:tc>
          <w:tcPr>
            <w:tcW w:w="1843" w:type="dxa"/>
            <w:vAlign w:val="center"/>
          </w:tcPr>
          <w:p w:rsidR="008B2DB9" w:rsidRDefault="00C238C4">
            <w:pPr>
              <w:jc w:val="center"/>
              <w:rPr>
                <w:sz w:val="21"/>
                <w:szCs w:val="21"/>
              </w:rPr>
            </w:pPr>
            <w:r>
              <w:rPr>
                <w:sz w:val="21"/>
                <w:szCs w:val="21"/>
              </w:rPr>
              <w:t>短期（</w:t>
            </w:r>
            <w:r>
              <w:rPr>
                <w:sz w:val="21"/>
                <w:szCs w:val="21"/>
              </w:rPr>
              <w:t>3</w:t>
            </w:r>
            <w:r>
              <w:rPr>
                <w:sz w:val="21"/>
                <w:szCs w:val="21"/>
              </w:rPr>
              <w:t>个月以内）</w:t>
            </w:r>
          </w:p>
        </w:tc>
      </w:tr>
      <w:tr w:rsidR="008B2DB9">
        <w:trPr>
          <w:jc w:val="center"/>
        </w:trPr>
        <w:tc>
          <w:tcPr>
            <w:tcW w:w="1101" w:type="dxa"/>
            <w:vMerge/>
            <w:vAlign w:val="center"/>
          </w:tcPr>
          <w:p w:rsidR="008B2DB9" w:rsidRDefault="008B2DB9">
            <w:pPr>
              <w:jc w:val="center"/>
              <w:rPr>
                <w:sz w:val="21"/>
                <w:szCs w:val="21"/>
              </w:rPr>
            </w:pPr>
          </w:p>
        </w:tc>
        <w:tc>
          <w:tcPr>
            <w:tcW w:w="5386" w:type="dxa"/>
            <w:vAlign w:val="center"/>
          </w:tcPr>
          <w:p w:rsidR="008B2DB9" w:rsidRDefault="00C238C4">
            <w:pPr>
              <w:jc w:val="center"/>
              <w:rPr>
                <w:sz w:val="21"/>
                <w:szCs w:val="21"/>
              </w:rPr>
            </w:pPr>
            <w:r>
              <w:rPr>
                <w:sz w:val="21"/>
                <w:szCs w:val="21"/>
              </w:rPr>
              <w:t>未在班组和部门内部开展环境风险和环境应急管理的宣传和培训，且培训未常态化</w:t>
            </w:r>
          </w:p>
        </w:tc>
        <w:tc>
          <w:tcPr>
            <w:tcW w:w="5528" w:type="dxa"/>
            <w:vAlign w:val="center"/>
          </w:tcPr>
          <w:p w:rsidR="008B2DB9" w:rsidRDefault="00C238C4">
            <w:pPr>
              <w:jc w:val="center"/>
              <w:rPr>
                <w:sz w:val="21"/>
                <w:szCs w:val="21"/>
              </w:rPr>
            </w:pPr>
            <w:r>
              <w:rPr>
                <w:sz w:val="21"/>
                <w:szCs w:val="21"/>
              </w:rPr>
              <w:t>除公司对员工组织开展的环境风险和环境应急管理宣传和培训外，班组和部门内部应强化此方面知识的培训，并落实培训的常态化机制</w:t>
            </w:r>
          </w:p>
        </w:tc>
        <w:tc>
          <w:tcPr>
            <w:tcW w:w="851" w:type="dxa"/>
            <w:vAlign w:val="center"/>
          </w:tcPr>
          <w:p w:rsidR="008B2DB9" w:rsidRDefault="008B2DB9">
            <w:pPr>
              <w:jc w:val="center"/>
              <w:rPr>
                <w:sz w:val="21"/>
                <w:szCs w:val="21"/>
              </w:rPr>
            </w:pPr>
          </w:p>
        </w:tc>
        <w:tc>
          <w:tcPr>
            <w:tcW w:w="1843" w:type="dxa"/>
            <w:vAlign w:val="center"/>
          </w:tcPr>
          <w:p w:rsidR="008B2DB9" w:rsidRDefault="00C238C4">
            <w:pPr>
              <w:jc w:val="center"/>
              <w:rPr>
                <w:sz w:val="21"/>
                <w:szCs w:val="21"/>
              </w:rPr>
            </w:pPr>
            <w:r>
              <w:rPr>
                <w:sz w:val="21"/>
                <w:szCs w:val="21"/>
              </w:rPr>
              <w:t>中、长期</w:t>
            </w:r>
          </w:p>
        </w:tc>
      </w:tr>
      <w:tr w:rsidR="008B2DB9">
        <w:trPr>
          <w:jc w:val="center"/>
        </w:trPr>
        <w:tc>
          <w:tcPr>
            <w:tcW w:w="1101" w:type="dxa"/>
            <w:vMerge w:val="restart"/>
            <w:vAlign w:val="center"/>
          </w:tcPr>
          <w:p w:rsidR="008B2DB9" w:rsidRDefault="00C238C4">
            <w:pPr>
              <w:jc w:val="center"/>
              <w:rPr>
                <w:sz w:val="21"/>
                <w:szCs w:val="21"/>
              </w:rPr>
            </w:pPr>
            <w:r>
              <w:rPr>
                <w:sz w:val="21"/>
                <w:szCs w:val="21"/>
              </w:rPr>
              <w:t>环境应</w:t>
            </w:r>
          </w:p>
          <w:p w:rsidR="008B2DB9" w:rsidRDefault="00C238C4">
            <w:pPr>
              <w:jc w:val="center"/>
              <w:rPr>
                <w:sz w:val="21"/>
                <w:szCs w:val="21"/>
              </w:rPr>
            </w:pPr>
            <w:r>
              <w:rPr>
                <w:sz w:val="21"/>
                <w:szCs w:val="21"/>
              </w:rPr>
              <w:t>急资源</w:t>
            </w:r>
          </w:p>
        </w:tc>
        <w:tc>
          <w:tcPr>
            <w:tcW w:w="5386" w:type="dxa"/>
            <w:vAlign w:val="center"/>
          </w:tcPr>
          <w:p w:rsidR="008B2DB9" w:rsidRDefault="00C238C4">
            <w:pPr>
              <w:jc w:val="center"/>
              <w:rPr>
                <w:sz w:val="21"/>
                <w:szCs w:val="21"/>
              </w:rPr>
            </w:pPr>
            <w:r>
              <w:rPr>
                <w:sz w:val="21"/>
                <w:szCs w:val="21"/>
              </w:rPr>
              <w:t>应急物质不足，对化学品装卸过程中可能发生的泄漏没有设置相应的应急处置措施</w:t>
            </w:r>
          </w:p>
        </w:tc>
        <w:tc>
          <w:tcPr>
            <w:tcW w:w="5528" w:type="dxa"/>
            <w:vAlign w:val="center"/>
          </w:tcPr>
          <w:p w:rsidR="008B2DB9" w:rsidRDefault="00C238C4">
            <w:pPr>
              <w:jc w:val="center"/>
              <w:rPr>
                <w:sz w:val="21"/>
                <w:szCs w:val="21"/>
              </w:rPr>
            </w:pPr>
            <w:r>
              <w:rPr>
                <w:sz w:val="21"/>
                <w:szCs w:val="21"/>
              </w:rPr>
              <w:t>增加必要装备和设施，保证应急救援器材能够满足应急事故处理所需。应急设施不齐备，对化学品装卸过程中可能发生的泄漏设置处置措施防止装卸过程中泄露的化学品发生扩散对周边环境进行影响</w:t>
            </w:r>
          </w:p>
        </w:tc>
        <w:tc>
          <w:tcPr>
            <w:tcW w:w="851" w:type="dxa"/>
            <w:vAlign w:val="center"/>
          </w:tcPr>
          <w:p w:rsidR="008B2DB9" w:rsidRDefault="008B2DB9">
            <w:pPr>
              <w:jc w:val="center"/>
              <w:rPr>
                <w:sz w:val="21"/>
                <w:szCs w:val="21"/>
              </w:rPr>
            </w:pPr>
          </w:p>
        </w:tc>
        <w:tc>
          <w:tcPr>
            <w:tcW w:w="1843" w:type="dxa"/>
            <w:vAlign w:val="center"/>
          </w:tcPr>
          <w:p w:rsidR="008B2DB9" w:rsidRDefault="00C238C4">
            <w:pPr>
              <w:jc w:val="center"/>
              <w:rPr>
                <w:sz w:val="21"/>
                <w:szCs w:val="21"/>
              </w:rPr>
            </w:pPr>
            <w:r>
              <w:rPr>
                <w:sz w:val="21"/>
                <w:szCs w:val="21"/>
              </w:rPr>
              <w:t>中、长期</w:t>
            </w:r>
          </w:p>
        </w:tc>
      </w:tr>
      <w:tr w:rsidR="008B2DB9">
        <w:trPr>
          <w:jc w:val="center"/>
        </w:trPr>
        <w:tc>
          <w:tcPr>
            <w:tcW w:w="1101" w:type="dxa"/>
            <w:vMerge/>
            <w:vAlign w:val="center"/>
          </w:tcPr>
          <w:p w:rsidR="008B2DB9" w:rsidRDefault="008B2DB9">
            <w:pPr>
              <w:jc w:val="center"/>
              <w:rPr>
                <w:sz w:val="21"/>
                <w:szCs w:val="21"/>
              </w:rPr>
            </w:pPr>
          </w:p>
        </w:tc>
        <w:tc>
          <w:tcPr>
            <w:tcW w:w="5386" w:type="dxa"/>
            <w:vAlign w:val="center"/>
          </w:tcPr>
          <w:p w:rsidR="008B2DB9" w:rsidRDefault="00C238C4">
            <w:pPr>
              <w:jc w:val="center"/>
              <w:rPr>
                <w:sz w:val="21"/>
                <w:szCs w:val="21"/>
              </w:rPr>
            </w:pPr>
            <w:r>
              <w:rPr>
                <w:sz w:val="21"/>
                <w:szCs w:val="21"/>
              </w:rPr>
              <w:t>与相邻的公司签订应急互救协议（包括应急物资、应急装备和救援队伍等情况）</w:t>
            </w:r>
          </w:p>
        </w:tc>
        <w:tc>
          <w:tcPr>
            <w:tcW w:w="5528" w:type="dxa"/>
            <w:vAlign w:val="center"/>
          </w:tcPr>
          <w:p w:rsidR="008B2DB9" w:rsidRDefault="00C238C4">
            <w:pPr>
              <w:jc w:val="center"/>
              <w:rPr>
                <w:sz w:val="21"/>
                <w:szCs w:val="21"/>
              </w:rPr>
            </w:pPr>
            <w:r>
              <w:rPr>
                <w:sz w:val="21"/>
                <w:szCs w:val="21"/>
              </w:rPr>
              <w:t>与相邻的公司签订应急互救协议（包括应急物资、应急装备和救援队伍等情况）</w:t>
            </w:r>
          </w:p>
        </w:tc>
        <w:tc>
          <w:tcPr>
            <w:tcW w:w="851" w:type="dxa"/>
            <w:vAlign w:val="center"/>
          </w:tcPr>
          <w:p w:rsidR="008B2DB9" w:rsidRDefault="008B2DB9">
            <w:pPr>
              <w:jc w:val="center"/>
              <w:rPr>
                <w:sz w:val="21"/>
                <w:szCs w:val="21"/>
              </w:rPr>
            </w:pPr>
          </w:p>
        </w:tc>
        <w:tc>
          <w:tcPr>
            <w:tcW w:w="1843" w:type="dxa"/>
            <w:vAlign w:val="center"/>
          </w:tcPr>
          <w:p w:rsidR="008B2DB9" w:rsidRDefault="00C238C4">
            <w:pPr>
              <w:jc w:val="center"/>
              <w:rPr>
                <w:sz w:val="21"/>
                <w:szCs w:val="21"/>
              </w:rPr>
            </w:pPr>
            <w:r>
              <w:rPr>
                <w:sz w:val="21"/>
                <w:szCs w:val="21"/>
              </w:rPr>
              <w:t>短期（</w:t>
            </w:r>
            <w:r>
              <w:rPr>
                <w:sz w:val="21"/>
                <w:szCs w:val="21"/>
              </w:rPr>
              <w:t>3</w:t>
            </w:r>
            <w:r>
              <w:rPr>
                <w:sz w:val="21"/>
                <w:szCs w:val="21"/>
              </w:rPr>
              <w:t>个月以内）</w:t>
            </w:r>
          </w:p>
        </w:tc>
      </w:tr>
    </w:tbl>
    <w:p w:rsidR="008B2DB9" w:rsidRDefault="008B2DB9">
      <w:pPr>
        <w:spacing w:line="360" w:lineRule="auto"/>
        <w:ind w:firstLineChars="200" w:firstLine="562"/>
        <w:jc w:val="left"/>
        <w:rPr>
          <w:rFonts w:ascii="Times New Roman" w:hAnsi="Times New Roman"/>
          <w:b/>
          <w:bCs/>
          <w:sz w:val="28"/>
          <w:szCs w:val="28"/>
        </w:rPr>
      </w:pPr>
      <w:bookmarkStart w:id="2304" w:name="_Toc960"/>
    </w:p>
    <w:p w:rsidR="008B2DB9" w:rsidRDefault="008B2DB9">
      <w:pPr>
        <w:spacing w:line="360" w:lineRule="auto"/>
        <w:ind w:firstLineChars="200" w:firstLine="562"/>
        <w:jc w:val="left"/>
        <w:rPr>
          <w:rFonts w:ascii="Times New Roman" w:hAnsi="Times New Roman"/>
          <w:b/>
          <w:bCs/>
          <w:sz w:val="28"/>
          <w:szCs w:val="28"/>
        </w:rPr>
      </w:pPr>
    </w:p>
    <w:p w:rsidR="008B2DB9" w:rsidRDefault="008B2DB9">
      <w:pPr>
        <w:spacing w:line="360" w:lineRule="auto"/>
        <w:ind w:firstLineChars="200" w:firstLine="562"/>
        <w:jc w:val="left"/>
        <w:rPr>
          <w:rFonts w:ascii="Times New Roman" w:hAnsi="Times New Roman"/>
          <w:b/>
          <w:bCs/>
          <w:sz w:val="28"/>
          <w:szCs w:val="28"/>
        </w:rPr>
      </w:pPr>
    </w:p>
    <w:p w:rsidR="008B2DB9" w:rsidRDefault="008B2DB9">
      <w:pPr>
        <w:spacing w:line="360" w:lineRule="auto"/>
        <w:ind w:firstLineChars="200" w:firstLine="562"/>
        <w:jc w:val="left"/>
        <w:rPr>
          <w:rFonts w:ascii="Times New Roman" w:hAnsi="Times New Roman"/>
          <w:b/>
          <w:bCs/>
          <w:sz w:val="28"/>
          <w:szCs w:val="28"/>
        </w:rPr>
        <w:sectPr w:rsidR="008B2DB9">
          <w:footerReference w:type="default" r:id="rId61"/>
          <w:pgSz w:w="16838" w:h="11906" w:orient="landscape"/>
          <w:pgMar w:top="1440" w:right="1080" w:bottom="1440" w:left="1080" w:header="851" w:footer="850" w:gutter="0"/>
          <w:cols w:space="720"/>
          <w:docGrid w:type="lines" w:linePitch="326"/>
        </w:sectPr>
      </w:pPr>
    </w:p>
    <w:p w:rsidR="008B2DB9" w:rsidRDefault="00C238C4">
      <w:pPr>
        <w:widowControl/>
        <w:spacing w:line="360" w:lineRule="auto"/>
        <w:jc w:val="left"/>
        <w:outlineLvl w:val="0"/>
        <w:rPr>
          <w:rFonts w:ascii="Times New Roman" w:hAnsi="Times New Roman"/>
          <w:b/>
          <w:color w:val="000000"/>
          <w:kern w:val="0"/>
        </w:rPr>
      </w:pPr>
      <w:bookmarkStart w:id="2305" w:name="_Toc6082"/>
      <w:r>
        <w:rPr>
          <w:rFonts w:ascii="Times New Roman" w:hAnsi="Times New Roman"/>
          <w:b/>
          <w:color w:val="000000"/>
          <w:kern w:val="0"/>
        </w:rPr>
        <w:lastRenderedPageBreak/>
        <w:t xml:space="preserve">7 </w:t>
      </w:r>
      <w:r>
        <w:rPr>
          <w:rFonts w:ascii="Times New Roman" w:hAnsi="Times New Roman"/>
          <w:b/>
          <w:color w:val="000000"/>
          <w:kern w:val="0"/>
        </w:rPr>
        <w:t>企业突发环境事件风险等级</w:t>
      </w:r>
      <w:bookmarkEnd w:id="2305"/>
      <w:r>
        <w:rPr>
          <w:rFonts w:ascii="Times New Roman" w:hAnsi="Times New Roman"/>
          <w:b/>
          <w:color w:val="000000"/>
          <w:kern w:val="0"/>
        </w:rPr>
        <w:t xml:space="preserve"> </w:t>
      </w:r>
    </w:p>
    <w:p w:rsidR="008B2DB9" w:rsidRDefault="00C238C4">
      <w:pPr>
        <w:widowControl/>
        <w:spacing w:line="360" w:lineRule="auto"/>
        <w:jc w:val="left"/>
        <w:outlineLvl w:val="1"/>
        <w:rPr>
          <w:rFonts w:ascii="Times New Roman" w:hAnsi="Times New Roman"/>
        </w:rPr>
      </w:pPr>
      <w:bookmarkStart w:id="2306" w:name="_Toc2500"/>
      <w:bookmarkStart w:id="2307" w:name="_Toc15243"/>
      <w:bookmarkStart w:id="2308" w:name="_Toc13311"/>
      <w:bookmarkStart w:id="2309" w:name="_Toc22263"/>
      <w:r>
        <w:rPr>
          <w:rFonts w:ascii="Times New Roman" w:hAnsi="Times New Roman"/>
          <w:b/>
          <w:bCs/>
          <w:sz w:val="28"/>
          <w:szCs w:val="28"/>
        </w:rPr>
        <w:t>7.1</w:t>
      </w:r>
      <w:r>
        <w:rPr>
          <w:rFonts w:ascii="Times New Roman" w:hAnsi="Times New Roman"/>
          <w:b/>
          <w:bCs/>
          <w:sz w:val="28"/>
          <w:szCs w:val="28"/>
        </w:rPr>
        <w:t>企业突发环境事件风险评价程序</w:t>
      </w:r>
      <w:bookmarkEnd w:id="2304"/>
      <w:bookmarkEnd w:id="2306"/>
      <w:bookmarkEnd w:id="2307"/>
      <w:bookmarkEnd w:id="2308"/>
      <w:bookmarkEnd w:id="2309"/>
    </w:p>
    <w:p w:rsidR="008B2DB9" w:rsidRDefault="00C238C4">
      <w:pPr>
        <w:spacing w:line="360" w:lineRule="auto"/>
        <w:ind w:firstLineChars="200" w:firstLine="480"/>
        <w:rPr>
          <w:rFonts w:ascii="Times New Roman" w:hAnsi="Times New Roman"/>
          <w:szCs w:val="28"/>
        </w:rPr>
      </w:pPr>
      <w:r>
        <w:rPr>
          <w:rFonts w:ascii="Times New Roman" w:hAnsi="Times New Roman"/>
          <w:szCs w:val="28"/>
        </w:rPr>
        <w:t>根据企业生产、使用、存储和释放的突发环境事件风险物质数量与其临界量的比值（</w:t>
      </w:r>
      <w:r>
        <w:rPr>
          <w:rFonts w:ascii="Times New Roman" w:hAnsi="Times New Roman"/>
          <w:szCs w:val="28"/>
        </w:rPr>
        <w:t>Q</w:t>
      </w:r>
      <w:r>
        <w:rPr>
          <w:rFonts w:ascii="Times New Roman" w:hAnsi="Times New Roman"/>
          <w:szCs w:val="28"/>
        </w:rPr>
        <w:t>），评估生产工艺过程与环境风险控制水平（</w:t>
      </w:r>
      <w:r>
        <w:rPr>
          <w:rFonts w:ascii="Times New Roman" w:hAnsi="Times New Roman"/>
          <w:szCs w:val="28"/>
        </w:rPr>
        <w:t>M</w:t>
      </w:r>
      <w:r>
        <w:rPr>
          <w:rFonts w:ascii="Times New Roman" w:hAnsi="Times New Roman"/>
          <w:szCs w:val="28"/>
        </w:rPr>
        <w:t>）以及环境风险受体敏感程度（</w:t>
      </w:r>
      <w:r>
        <w:rPr>
          <w:rFonts w:ascii="Times New Roman" w:hAnsi="Times New Roman"/>
          <w:szCs w:val="28"/>
        </w:rPr>
        <w:t>E</w:t>
      </w:r>
      <w:r>
        <w:rPr>
          <w:rFonts w:ascii="Times New Roman" w:hAnsi="Times New Roman"/>
          <w:szCs w:val="28"/>
        </w:rPr>
        <w:t>）的评估分析结果，分别评估企业突发大气环境事件风险和突发水环境事件风险，将企业突发大气或水环境事件风险等级划分为一般环境风险、较大环境风险和重大环境风险三级，分别用蓝色、黄色和红色标识。同时涉及突发大气和水环境事件风险的企业，以等级高者确定企业突发环境事件风险等级。</w:t>
      </w:r>
    </w:p>
    <w:p w:rsidR="008B2DB9" w:rsidRDefault="00C238C4">
      <w:pPr>
        <w:spacing w:line="360" w:lineRule="auto"/>
        <w:ind w:firstLineChars="200" w:firstLine="480"/>
        <w:rPr>
          <w:rFonts w:ascii="Times New Roman" w:hAnsi="Times New Roman"/>
          <w:szCs w:val="28"/>
        </w:rPr>
      </w:pPr>
      <w:r>
        <w:rPr>
          <w:rFonts w:ascii="Times New Roman" w:hAnsi="Times New Roman"/>
          <w:szCs w:val="28"/>
        </w:rPr>
        <w:t>企业下设位置毗邻的多个独立厂区，可按厂区分别评估风险等级，以等级高者确定企业突发环境事件风险等级并进行表征，也可分别表征为企业（某厂区）突发环境事件风险等级。</w:t>
      </w:r>
    </w:p>
    <w:p w:rsidR="008B2DB9" w:rsidRDefault="00C238C4">
      <w:pPr>
        <w:spacing w:line="360" w:lineRule="auto"/>
        <w:ind w:firstLineChars="200" w:firstLine="480"/>
        <w:rPr>
          <w:rFonts w:ascii="Times New Roman" w:hAnsi="Times New Roman"/>
          <w:szCs w:val="28"/>
        </w:rPr>
      </w:pPr>
      <w:r>
        <w:rPr>
          <w:rFonts w:ascii="Times New Roman" w:hAnsi="Times New Roman"/>
          <w:szCs w:val="28"/>
        </w:rPr>
        <w:t>企业下设位置距离较远的多个独立厂区，分别评估确定各厂区风险等级，表征为企业（某厂区）突发环境事件风险等级。</w:t>
      </w:r>
    </w:p>
    <w:p w:rsidR="008B2DB9" w:rsidRDefault="00C238C4">
      <w:pPr>
        <w:spacing w:line="360" w:lineRule="auto"/>
        <w:ind w:firstLineChars="200" w:firstLine="480"/>
        <w:rPr>
          <w:rFonts w:ascii="Times New Roman" w:hAnsi="Times New Roman"/>
          <w:szCs w:val="28"/>
        </w:rPr>
      </w:pPr>
      <w:r>
        <w:rPr>
          <w:rFonts w:ascii="Times New Roman" w:hAnsi="Times New Roman"/>
          <w:szCs w:val="28"/>
        </w:rPr>
        <w:t>企业突发环境事件风险分级程序见图</w:t>
      </w:r>
      <w:r>
        <w:rPr>
          <w:rFonts w:ascii="Times New Roman" w:hAnsi="Times New Roman"/>
          <w:szCs w:val="28"/>
        </w:rPr>
        <w:t>1</w:t>
      </w:r>
      <w:r>
        <w:rPr>
          <w:rFonts w:ascii="Times New Roman" w:hAnsi="Times New Roman"/>
          <w:szCs w:val="28"/>
        </w:rPr>
        <w:t>。</w:t>
      </w:r>
    </w:p>
    <w:p w:rsidR="008B2DB9" w:rsidRDefault="001B7B0B">
      <w:pPr>
        <w:spacing w:line="360" w:lineRule="auto"/>
        <w:ind w:firstLineChars="200" w:firstLine="480"/>
        <w:jc w:val="center"/>
        <w:rPr>
          <w:rFonts w:ascii="Times New Roman" w:hAnsi="Times New Roman"/>
        </w:rPr>
      </w:pPr>
      <w:r>
        <w:rPr>
          <w:rFonts w:ascii="Times New Roman" w:hAnsi="Times New Roman"/>
          <w:noProof/>
        </w:rPr>
        <w:drawing>
          <wp:inline distT="0" distB="0" distL="0" distR="0">
            <wp:extent cx="4943475" cy="4248150"/>
            <wp:effectExtent l="19050" t="0" r="9525" b="0"/>
            <wp:docPr id="22" name="图片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0"/>
                    <pic:cNvPicPr>
                      <a:picLocks noChangeAspect="1" noChangeArrowheads="1"/>
                    </pic:cNvPicPr>
                  </pic:nvPicPr>
                  <pic:blipFill>
                    <a:blip r:embed="rId62"/>
                    <a:srcRect/>
                    <a:stretch>
                      <a:fillRect/>
                    </a:stretch>
                  </pic:blipFill>
                  <pic:spPr bwMode="auto">
                    <a:xfrm>
                      <a:off x="0" y="0"/>
                      <a:ext cx="4943475" cy="4248150"/>
                    </a:xfrm>
                    <a:prstGeom prst="rect">
                      <a:avLst/>
                    </a:prstGeom>
                    <a:noFill/>
                    <a:ln w="9525" cmpd="sng">
                      <a:noFill/>
                      <a:miter lim="800000"/>
                      <a:headEnd/>
                      <a:tailEnd/>
                    </a:ln>
                  </pic:spPr>
                </pic:pic>
              </a:graphicData>
            </a:graphic>
          </wp:inline>
        </w:drawing>
      </w:r>
    </w:p>
    <w:p w:rsidR="008B2DB9" w:rsidRDefault="00C238C4">
      <w:pPr>
        <w:spacing w:line="360" w:lineRule="auto"/>
        <w:ind w:firstLineChars="200" w:firstLine="482"/>
        <w:jc w:val="center"/>
        <w:rPr>
          <w:rFonts w:ascii="Times New Roman" w:hAnsi="Times New Roman"/>
          <w:b/>
          <w:bCs/>
        </w:rPr>
      </w:pPr>
      <w:r>
        <w:rPr>
          <w:rFonts w:ascii="Times New Roman" w:hAnsi="Times New Roman"/>
          <w:b/>
          <w:bCs/>
        </w:rPr>
        <w:t>图</w:t>
      </w:r>
      <w:r>
        <w:rPr>
          <w:rFonts w:ascii="Times New Roman" w:hAnsi="Times New Roman"/>
          <w:b/>
          <w:bCs/>
        </w:rPr>
        <w:t xml:space="preserve">7.1-1  </w:t>
      </w:r>
      <w:r>
        <w:rPr>
          <w:rFonts w:ascii="Times New Roman" w:hAnsi="Times New Roman"/>
          <w:b/>
          <w:bCs/>
        </w:rPr>
        <w:t>企业突发环境事件风险评估程序图</w:t>
      </w:r>
    </w:p>
    <w:p w:rsidR="008B2DB9" w:rsidRDefault="008B2DB9">
      <w:pPr>
        <w:spacing w:line="360" w:lineRule="auto"/>
        <w:ind w:firstLineChars="200" w:firstLine="482"/>
        <w:jc w:val="center"/>
        <w:rPr>
          <w:rFonts w:ascii="Times New Roman" w:hAnsi="Times New Roman"/>
          <w:b/>
          <w:bCs/>
        </w:rPr>
      </w:pPr>
    </w:p>
    <w:p w:rsidR="008B2DB9" w:rsidRDefault="00C238C4">
      <w:pPr>
        <w:spacing w:line="360" w:lineRule="auto"/>
        <w:jc w:val="left"/>
        <w:outlineLvl w:val="1"/>
        <w:rPr>
          <w:rFonts w:ascii="Times New Roman" w:hAnsi="Times New Roman"/>
          <w:b/>
          <w:sz w:val="28"/>
          <w:szCs w:val="28"/>
        </w:rPr>
      </w:pPr>
      <w:bookmarkStart w:id="2310" w:name="_Toc5026"/>
      <w:bookmarkStart w:id="2311" w:name="_Toc20577"/>
      <w:bookmarkStart w:id="2312" w:name="_Toc1061"/>
      <w:bookmarkStart w:id="2313" w:name="_Toc8052"/>
      <w:bookmarkStart w:id="2314" w:name="_Toc10069"/>
      <w:bookmarkStart w:id="2315" w:name="_Toc32632"/>
      <w:r>
        <w:rPr>
          <w:rFonts w:ascii="Times New Roman" w:hAnsi="Times New Roman"/>
          <w:b/>
          <w:bCs/>
          <w:sz w:val="28"/>
          <w:szCs w:val="28"/>
        </w:rPr>
        <w:lastRenderedPageBreak/>
        <w:t xml:space="preserve">7.2 </w:t>
      </w:r>
      <w:r>
        <w:rPr>
          <w:rFonts w:ascii="Times New Roman" w:hAnsi="Times New Roman"/>
          <w:b/>
          <w:sz w:val="28"/>
          <w:szCs w:val="28"/>
        </w:rPr>
        <w:t>突发大气环境事件风险分级</w:t>
      </w:r>
      <w:bookmarkEnd w:id="2310"/>
      <w:bookmarkEnd w:id="2311"/>
      <w:bookmarkEnd w:id="2312"/>
      <w:bookmarkEnd w:id="2313"/>
      <w:bookmarkEnd w:id="2314"/>
      <w:bookmarkEnd w:id="2315"/>
    </w:p>
    <w:p w:rsidR="008B2DB9" w:rsidRDefault="00C238C4">
      <w:pPr>
        <w:spacing w:line="360" w:lineRule="auto"/>
        <w:outlineLvl w:val="2"/>
        <w:rPr>
          <w:rFonts w:ascii="Times New Roman" w:hAnsi="Times New Roman"/>
          <w:b/>
          <w:sz w:val="28"/>
          <w:szCs w:val="28"/>
        </w:rPr>
      </w:pPr>
      <w:bookmarkStart w:id="2316" w:name="_Toc25054"/>
      <w:r>
        <w:rPr>
          <w:rFonts w:ascii="Times New Roman" w:hAnsi="Times New Roman"/>
          <w:b/>
        </w:rPr>
        <w:t>7.2.1</w:t>
      </w:r>
      <w:r>
        <w:rPr>
          <w:rFonts w:ascii="Times New Roman" w:hAnsi="Times New Roman"/>
          <w:b/>
        </w:rPr>
        <w:t>计算涉气风险物质数量与临界量比值（</w:t>
      </w:r>
      <w:r>
        <w:rPr>
          <w:rFonts w:ascii="Times New Roman" w:hAnsi="Times New Roman"/>
          <w:b/>
        </w:rPr>
        <w:t>Q</w:t>
      </w:r>
      <w:r>
        <w:rPr>
          <w:rFonts w:ascii="Times New Roman" w:hAnsi="Times New Roman"/>
          <w:b/>
        </w:rPr>
        <w:t>）</w:t>
      </w:r>
      <w:bookmarkEnd w:id="2316"/>
    </w:p>
    <w:p w:rsidR="008B2DB9" w:rsidRDefault="00C238C4">
      <w:pPr>
        <w:autoSpaceDE w:val="0"/>
        <w:autoSpaceDN w:val="0"/>
        <w:spacing w:line="360" w:lineRule="auto"/>
        <w:ind w:firstLineChars="200" w:firstLine="480"/>
        <w:textAlignment w:val="baseline"/>
        <w:rPr>
          <w:rFonts w:ascii="Times New Roman" w:hAnsi="Times New Roman"/>
        </w:rPr>
      </w:pPr>
      <w:r>
        <w:rPr>
          <w:rFonts w:ascii="Times New Roman" w:hAnsi="Times New Roman"/>
        </w:rPr>
        <w:t>判断企业生产原料、产品、中间产品、副产品、催化剂、辅助生产物料是否涉及《企业突发环境事件风险评估指南（试行）》中附录</w:t>
      </w:r>
      <w:r>
        <w:rPr>
          <w:rFonts w:ascii="Times New Roman" w:hAnsi="Times New Roman"/>
        </w:rPr>
        <w:t>B</w:t>
      </w:r>
      <w:r>
        <w:rPr>
          <w:rFonts w:ascii="Times New Roman" w:hAnsi="Times New Roman"/>
        </w:rPr>
        <w:t>所列化学物质，计算所涉及化学物质在厂界内的最大存在总量（如存在量呈动态变化，则按公历年度内某一时刻最大存在的总量计算）与其在附录</w:t>
      </w:r>
      <w:r>
        <w:rPr>
          <w:rFonts w:ascii="Times New Roman" w:hAnsi="Times New Roman"/>
        </w:rPr>
        <w:t xml:space="preserve"> B </w:t>
      </w:r>
      <w:r>
        <w:rPr>
          <w:rFonts w:ascii="Times New Roman" w:hAnsi="Times New Roman"/>
        </w:rPr>
        <w:t>中临界量的比值</w:t>
      </w:r>
      <w:r>
        <w:rPr>
          <w:rFonts w:ascii="Times New Roman" w:hAnsi="Times New Roman"/>
        </w:rPr>
        <w:t xml:space="preserve"> Q</w:t>
      </w:r>
      <w:r>
        <w:rPr>
          <w:rFonts w:ascii="Times New Roman" w:hAnsi="Times New Roman"/>
        </w:rPr>
        <w:t>：</w:t>
      </w:r>
    </w:p>
    <w:p w:rsidR="008B2DB9" w:rsidRDefault="00C238C4">
      <w:pPr>
        <w:numPr>
          <w:ilvl w:val="0"/>
          <w:numId w:val="19"/>
        </w:numPr>
        <w:spacing w:line="360" w:lineRule="auto"/>
        <w:ind w:firstLineChars="200" w:firstLine="480"/>
        <w:rPr>
          <w:rFonts w:ascii="Times New Roman" w:hAnsi="Times New Roman"/>
        </w:rPr>
      </w:pPr>
      <w:r>
        <w:rPr>
          <w:rFonts w:ascii="Times New Roman" w:hAnsi="Times New Roman"/>
        </w:rPr>
        <w:t>当企业只涉及一种化学物质时，该物质的总数量与其临界量的比值，即为</w:t>
      </w:r>
      <w:r>
        <w:rPr>
          <w:rFonts w:ascii="Times New Roman" w:hAnsi="Times New Roman"/>
        </w:rPr>
        <w:t>Q</w:t>
      </w:r>
      <w:r>
        <w:rPr>
          <w:rFonts w:ascii="Times New Roman" w:hAnsi="Times New Roman"/>
        </w:rPr>
        <w:t>。</w:t>
      </w:r>
      <w:r>
        <w:rPr>
          <w:rFonts w:ascii="Times New Roman" w:hAnsi="Times New Roman"/>
        </w:rPr>
        <w:t xml:space="preserve"> </w:t>
      </w:r>
    </w:p>
    <w:p w:rsidR="008B2DB9" w:rsidRDefault="00C238C4">
      <w:pPr>
        <w:numPr>
          <w:ilvl w:val="0"/>
          <w:numId w:val="19"/>
        </w:numPr>
        <w:spacing w:line="360" w:lineRule="auto"/>
        <w:ind w:firstLineChars="200" w:firstLine="480"/>
        <w:rPr>
          <w:rFonts w:ascii="Times New Roman" w:hAnsi="Times New Roman"/>
        </w:rPr>
      </w:pPr>
      <w:r>
        <w:rPr>
          <w:rFonts w:ascii="Times New Roman" w:hAnsi="Times New Roman"/>
        </w:rPr>
        <w:t>当企业存在多种化学物质时，则按式（</w:t>
      </w:r>
      <w:r>
        <w:rPr>
          <w:rFonts w:ascii="Times New Roman" w:hAnsi="Times New Roman"/>
        </w:rPr>
        <w:t>1</w:t>
      </w:r>
      <w:r>
        <w:rPr>
          <w:rFonts w:ascii="Times New Roman" w:hAnsi="Times New Roman"/>
        </w:rPr>
        <w:t>）计算物质数量与临界量比值（</w:t>
      </w:r>
      <w:r>
        <w:rPr>
          <w:rFonts w:ascii="Times New Roman" w:hAnsi="Times New Roman"/>
        </w:rPr>
        <w:t>Q</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 xml:space="preserve"> </w:t>
      </w:r>
    </w:p>
    <w:p w:rsidR="008B2DB9" w:rsidRDefault="00C238C4">
      <w:pPr>
        <w:pStyle w:val="26"/>
        <w:ind w:firstLine="584"/>
        <w:jc w:val="both"/>
        <w:rPr>
          <w:rFonts w:ascii="Times New Roman" w:hAnsi="Times New Roman" w:cs="Times New Roman"/>
        </w:rPr>
      </w:pPr>
      <w:r>
        <w:rPr>
          <w:rFonts w:ascii="Times New Roman" w:eastAsia="宋体" w:hAnsi="Times New Roman" w:cs="Times New Roman"/>
          <w:color w:val="auto"/>
        </w:rPr>
        <w:t xml:space="preserve">   </w:t>
      </w:r>
      <w:r w:rsidR="001B7B0B">
        <w:rPr>
          <w:rFonts w:ascii="Times New Roman" w:hAnsi="Times New Roman" w:cs="Times New Roman"/>
          <w:noProof/>
        </w:rPr>
        <w:drawing>
          <wp:inline distT="0" distB="0" distL="0" distR="0">
            <wp:extent cx="4572000" cy="695325"/>
            <wp:effectExtent l="19050" t="0" r="0" b="0"/>
            <wp:docPr id="23" name="图片 1288" descr="bd3d39156fefc84dbbed15d20364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8" descr="bd3d39156fefc84dbbed15d20364c05"/>
                    <pic:cNvPicPr>
                      <a:picLocks noChangeAspect="1" noChangeArrowheads="1"/>
                    </pic:cNvPicPr>
                  </pic:nvPicPr>
                  <pic:blipFill>
                    <a:blip r:embed="rId63"/>
                    <a:srcRect/>
                    <a:stretch>
                      <a:fillRect/>
                    </a:stretch>
                  </pic:blipFill>
                  <pic:spPr bwMode="auto">
                    <a:xfrm>
                      <a:off x="0" y="0"/>
                      <a:ext cx="4572000" cy="695325"/>
                    </a:xfrm>
                    <a:prstGeom prst="rect">
                      <a:avLst/>
                    </a:prstGeom>
                    <a:noFill/>
                    <a:ln w="9525" cmpd="sng">
                      <a:noFill/>
                      <a:miter lim="800000"/>
                      <a:headEnd/>
                      <a:tailEnd/>
                    </a:ln>
                  </pic:spPr>
                </pic:pic>
              </a:graphicData>
            </a:graphic>
          </wp:inline>
        </w:drawing>
      </w:r>
    </w:p>
    <w:p w:rsidR="008B2DB9" w:rsidRDefault="00C238C4">
      <w:pPr>
        <w:spacing w:line="360" w:lineRule="auto"/>
        <w:ind w:firstLineChars="200" w:firstLine="480"/>
        <w:rPr>
          <w:rFonts w:ascii="Times New Roman" w:hAnsi="Times New Roman"/>
        </w:rPr>
      </w:pPr>
      <w:r>
        <w:rPr>
          <w:rFonts w:ascii="Times New Roman" w:hAnsi="Times New Roman"/>
        </w:rPr>
        <w:t>式中：</w:t>
      </w:r>
      <w:r>
        <w:rPr>
          <w:rFonts w:ascii="Times New Roman" w:hAnsi="Times New Roman"/>
        </w:rPr>
        <w:t>q1, q2, ..., qn——</w:t>
      </w:r>
      <w:r>
        <w:rPr>
          <w:rFonts w:ascii="Times New Roman" w:hAnsi="Times New Roman"/>
        </w:rPr>
        <w:t>每种化学物质的最大储存量或使用量，且数量超过对</w:t>
      </w:r>
    </w:p>
    <w:p w:rsidR="008B2DB9" w:rsidRDefault="00C238C4">
      <w:pPr>
        <w:spacing w:line="360" w:lineRule="auto"/>
        <w:ind w:firstLineChars="200" w:firstLine="480"/>
        <w:rPr>
          <w:rFonts w:ascii="Times New Roman" w:hAnsi="Times New Roman"/>
        </w:rPr>
      </w:pPr>
      <w:r>
        <w:rPr>
          <w:rFonts w:ascii="Times New Roman" w:hAnsi="Times New Roman"/>
        </w:rPr>
        <w:t>应临界量的</w:t>
      </w:r>
      <w:r>
        <w:rPr>
          <w:rFonts w:ascii="Times New Roman" w:hAnsi="Times New Roman"/>
        </w:rPr>
        <w:t>5%</w:t>
      </w:r>
      <w:r>
        <w:rPr>
          <w:rFonts w:ascii="Times New Roman" w:hAnsi="Times New Roman"/>
        </w:rPr>
        <w:t>，</w:t>
      </w:r>
      <w:r>
        <w:rPr>
          <w:rFonts w:ascii="Times New Roman" w:hAnsi="Times New Roman"/>
        </w:rPr>
        <w:t>t</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Q1, Q2, ..., Qn——</w:t>
      </w:r>
      <w:r>
        <w:rPr>
          <w:rFonts w:ascii="Times New Roman" w:hAnsi="Times New Roman"/>
        </w:rPr>
        <w:t>各事故环境风险物质相对应的临界量，</w:t>
      </w:r>
      <w:r>
        <w:rPr>
          <w:rFonts w:ascii="Times New Roman" w:hAnsi="Times New Roman"/>
        </w:rPr>
        <w:t>t</w:t>
      </w:r>
      <w:r>
        <w:rPr>
          <w:rFonts w:ascii="Times New Roman" w:hAnsi="Times New Roman"/>
        </w:rPr>
        <w:t>。</w:t>
      </w:r>
    </w:p>
    <w:p w:rsidR="008B2DB9" w:rsidRDefault="00C238C4">
      <w:pPr>
        <w:spacing w:line="360" w:lineRule="auto"/>
        <w:ind w:firstLine="482"/>
        <w:rPr>
          <w:rFonts w:ascii="Times New Roman" w:hAnsi="Times New Roman"/>
        </w:rPr>
      </w:pPr>
      <w:r>
        <w:rPr>
          <w:rFonts w:ascii="Times New Roman" w:hAnsi="Times New Roman"/>
        </w:rPr>
        <w:t>按照数值大小，将</w:t>
      </w:r>
      <w:r>
        <w:rPr>
          <w:rFonts w:ascii="Times New Roman" w:hAnsi="Times New Roman"/>
        </w:rPr>
        <w:t>Q</w:t>
      </w:r>
      <w:r>
        <w:rPr>
          <w:rFonts w:ascii="Times New Roman" w:hAnsi="Times New Roman"/>
        </w:rPr>
        <w:t>划分为</w:t>
      </w:r>
      <w:r>
        <w:rPr>
          <w:rFonts w:ascii="Times New Roman" w:hAnsi="Times New Roman"/>
        </w:rPr>
        <w:t>4</w:t>
      </w:r>
      <w:r>
        <w:rPr>
          <w:rFonts w:ascii="Times New Roman" w:hAnsi="Times New Roman"/>
        </w:rPr>
        <w:t>个水平：</w:t>
      </w:r>
    </w:p>
    <w:p w:rsidR="008B2DB9" w:rsidRDefault="00C238C4">
      <w:pPr>
        <w:spacing w:line="360" w:lineRule="auto"/>
        <w:ind w:firstLine="482"/>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rPr>
        <w:t>Q&lt;1</w:t>
      </w:r>
      <w:r>
        <w:rPr>
          <w:rFonts w:ascii="Times New Roman" w:hAnsi="Times New Roman"/>
        </w:rPr>
        <w:t>时，以</w:t>
      </w:r>
      <w:r>
        <w:rPr>
          <w:rFonts w:ascii="Times New Roman" w:hAnsi="Times New Roman"/>
        </w:rPr>
        <w:t>Q0</w:t>
      </w:r>
      <w:r>
        <w:rPr>
          <w:rFonts w:ascii="Times New Roman" w:hAnsi="Times New Roman"/>
        </w:rPr>
        <w:t>表示，企业直接评为一般环境风险等级；</w:t>
      </w:r>
    </w:p>
    <w:p w:rsidR="008B2DB9" w:rsidRDefault="00C238C4">
      <w:pPr>
        <w:spacing w:line="360" w:lineRule="auto"/>
        <w:ind w:firstLine="482"/>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rPr>
        <w:t>1≤Q&lt;10</w:t>
      </w:r>
      <w:r>
        <w:rPr>
          <w:rFonts w:ascii="Times New Roman" w:hAnsi="Times New Roman"/>
        </w:rPr>
        <w:t>，以</w:t>
      </w:r>
      <w:r>
        <w:rPr>
          <w:rFonts w:ascii="Times New Roman" w:hAnsi="Times New Roman"/>
        </w:rPr>
        <w:t>Q1</w:t>
      </w:r>
      <w:r>
        <w:rPr>
          <w:rFonts w:ascii="Times New Roman" w:hAnsi="Times New Roman"/>
        </w:rPr>
        <w:t>表示；</w:t>
      </w:r>
    </w:p>
    <w:p w:rsidR="008B2DB9" w:rsidRDefault="00C238C4">
      <w:pPr>
        <w:spacing w:line="360" w:lineRule="auto"/>
        <w:ind w:firstLine="482"/>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r>
        <w:rPr>
          <w:rFonts w:ascii="Times New Roman" w:hAnsi="Times New Roman"/>
        </w:rPr>
        <w:t>10≤Q&lt;100</w:t>
      </w:r>
      <w:r>
        <w:rPr>
          <w:rFonts w:ascii="Times New Roman" w:hAnsi="Times New Roman"/>
        </w:rPr>
        <w:t>，以</w:t>
      </w:r>
      <w:r>
        <w:rPr>
          <w:rFonts w:ascii="Times New Roman" w:hAnsi="Times New Roman"/>
        </w:rPr>
        <w:t>Q2</w:t>
      </w:r>
      <w:r>
        <w:rPr>
          <w:rFonts w:ascii="Times New Roman" w:hAnsi="Times New Roman"/>
        </w:rPr>
        <w:t>表示；</w:t>
      </w:r>
    </w:p>
    <w:p w:rsidR="008B2DB9" w:rsidRDefault="00C238C4">
      <w:pPr>
        <w:spacing w:line="360" w:lineRule="auto"/>
        <w:ind w:firstLine="482"/>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r>
        <w:rPr>
          <w:rFonts w:ascii="Times New Roman" w:hAnsi="Times New Roman"/>
        </w:rPr>
        <w:t>Q≥100</w:t>
      </w:r>
      <w:r>
        <w:rPr>
          <w:rFonts w:ascii="Times New Roman" w:hAnsi="Times New Roman"/>
        </w:rPr>
        <w:t>，以</w:t>
      </w:r>
      <w:r>
        <w:rPr>
          <w:rFonts w:ascii="Times New Roman" w:hAnsi="Times New Roman"/>
        </w:rPr>
        <w:t>Q3</w:t>
      </w:r>
      <w:r>
        <w:rPr>
          <w:rFonts w:ascii="Times New Roman" w:hAnsi="Times New Roman"/>
        </w:rPr>
        <w:t>。</w:t>
      </w:r>
    </w:p>
    <w:p w:rsidR="008B2DB9" w:rsidRDefault="00C238C4">
      <w:pPr>
        <w:spacing w:line="360" w:lineRule="auto"/>
        <w:outlineLvl w:val="1"/>
        <w:rPr>
          <w:rFonts w:ascii="Times New Roman" w:hAnsi="Times New Roman"/>
          <w:b/>
          <w:sz w:val="28"/>
          <w:szCs w:val="28"/>
        </w:rPr>
      </w:pPr>
      <w:r>
        <w:rPr>
          <w:rFonts w:ascii="Times New Roman" w:hAnsi="Times New Roman"/>
          <w:b/>
        </w:rPr>
        <w:t>7.2.2</w:t>
      </w:r>
      <w:r>
        <w:rPr>
          <w:rFonts w:ascii="Times New Roman" w:hAnsi="Times New Roman"/>
          <w:b/>
        </w:rPr>
        <w:t>生产工艺过程与水环境风险控制水平（</w:t>
      </w:r>
      <w:r>
        <w:rPr>
          <w:rFonts w:ascii="Times New Roman" w:hAnsi="Times New Roman"/>
          <w:b/>
        </w:rPr>
        <w:t>M</w:t>
      </w:r>
      <w:r>
        <w:rPr>
          <w:rFonts w:ascii="Times New Roman" w:hAnsi="Times New Roman"/>
          <w:b/>
        </w:rPr>
        <w:t>）评估</w:t>
      </w:r>
    </w:p>
    <w:p w:rsidR="008B2DB9" w:rsidRDefault="00C238C4">
      <w:pPr>
        <w:autoSpaceDE w:val="0"/>
        <w:autoSpaceDN w:val="0"/>
        <w:adjustRightInd w:val="0"/>
        <w:spacing w:line="360" w:lineRule="auto"/>
        <w:ind w:firstLineChars="200" w:firstLine="480"/>
        <w:jc w:val="left"/>
        <w:rPr>
          <w:rFonts w:ascii="Times New Roman" w:hAnsi="Times New Roman"/>
        </w:rPr>
      </w:pPr>
      <w:r>
        <w:rPr>
          <w:rFonts w:ascii="Times New Roman" w:hAnsi="Times New Roman"/>
        </w:rPr>
        <w:t>采用评分法对公司企业生产工艺过程、水环境风险防控措施及突发水环境事件发生情况进行评估，将各项指标分值累加，确定企业生产工艺与水环境风险控制水平（</w:t>
      </w:r>
      <w:r>
        <w:rPr>
          <w:rFonts w:ascii="Times New Roman" w:hAnsi="Times New Roman"/>
        </w:rPr>
        <w:t>M</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之前</w:t>
      </w:r>
      <w:r>
        <w:rPr>
          <w:rFonts w:ascii="Times New Roman" w:hAnsi="Times New Roman"/>
        </w:rPr>
        <w:t xml:space="preserve">3.5 </w:t>
      </w:r>
      <w:r>
        <w:rPr>
          <w:rFonts w:ascii="Times New Roman" w:hAnsi="Times New Roman"/>
        </w:rPr>
        <w:t>节已对企业生产工艺过程、大气环境风险防控措施进行评估，得出生产工艺过程与大气环境风险控制水平总值为</w:t>
      </w:r>
      <w:r>
        <w:rPr>
          <w:rFonts w:ascii="Times New Roman" w:hAnsi="Times New Roman"/>
        </w:rPr>
        <w:t>0</w:t>
      </w:r>
      <w:r>
        <w:rPr>
          <w:rFonts w:ascii="Times New Roman" w:hAnsi="Times New Roman"/>
        </w:rPr>
        <w:t>分，按照表</w:t>
      </w:r>
      <w:r>
        <w:rPr>
          <w:rFonts w:ascii="Times New Roman" w:hAnsi="Times New Roman"/>
        </w:rPr>
        <w:t>7.2-1</w:t>
      </w:r>
      <w:r>
        <w:rPr>
          <w:rFonts w:ascii="Times New Roman" w:hAnsi="Times New Roman"/>
        </w:rPr>
        <w:t>划分为</w:t>
      </w:r>
      <w:r>
        <w:rPr>
          <w:rFonts w:ascii="Times New Roman" w:hAnsi="Times New Roman"/>
        </w:rPr>
        <w:t>4</w:t>
      </w:r>
      <w:r>
        <w:rPr>
          <w:rFonts w:ascii="Times New Roman" w:hAnsi="Times New Roman"/>
        </w:rPr>
        <w:t>个类型。</w:t>
      </w:r>
    </w:p>
    <w:p w:rsidR="008B2DB9" w:rsidRDefault="00C238C4">
      <w:pPr>
        <w:ind w:firstLineChars="900" w:firstLine="2168"/>
        <w:rPr>
          <w:rFonts w:ascii="Times New Roman" w:hAnsi="Times New Roman"/>
          <w:b/>
        </w:rPr>
      </w:pPr>
      <w:r>
        <w:rPr>
          <w:rFonts w:ascii="Times New Roman" w:hAnsi="Times New Roman"/>
          <w:b/>
        </w:rPr>
        <w:t>表</w:t>
      </w:r>
      <w:r>
        <w:rPr>
          <w:rFonts w:ascii="Times New Roman" w:hAnsi="Times New Roman"/>
          <w:b/>
          <w:bCs/>
        </w:rPr>
        <w:t xml:space="preserve">7.2-1 </w:t>
      </w:r>
      <w:r>
        <w:rPr>
          <w:rFonts w:ascii="Times New Roman" w:hAnsi="Times New Roman"/>
          <w:b/>
        </w:rPr>
        <w:t>企业生产工艺与环境风险控制水平类别划分</w:t>
      </w:r>
    </w:p>
    <w:tbl>
      <w:tblPr>
        <w:tblW w:w="0" w:type="auto"/>
        <w:jc w:val="center"/>
        <w:tblBorders>
          <w:top w:val="single" w:sz="18" w:space="0" w:color="auto"/>
          <w:bottom w:val="single" w:sz="18" w:space="0" w:color="auto"/>
          <w:insideH w:val="single" w:sz="4" w:space="0" w:color="auto"/>
          <w:insideV w:val="single" w:sz="4" w:space="0" w:color="auto"/>
        </w:tblBorders>
        <w:tblLayout w:type="fixed"/>
        <w:tblLook w:val="0000"/>
      </w:tblPr>
      <w:tblGrid>
        <w:gridCol w:w="4271"/>
        <w:gridCol w:w="4435"/>
      </w:tblGrid>
      <w:tr w:rsidR="008B2DB9">
        <w:trPr>
          <w:jc w:val="center"/>
        </w:trPr>
        <w:tc>
          <w:tcPr>
            <w:tcW w:w="4271" w:type="dxa"/>
            <w:tcBorders>
              <w:top w:val="single" w:sz="12" w:space="0" w:color="auto"/>
            </w:tcBorders>
            <w:vAlign w:val="center"/>
          </w:tcPr>
          <w:p w:rsidR="008B2DB9" w:rsidRDefault="00C238C4">
            <w:pPr>
              <w:spacing w:line="360" w:lineRule="auto"/>
              <w:ind w:firstLineChars="200" w:firstLine="422"/>
              <w:jc w:val="center"/>
              <w:rPr>
                <w:b/>
                <w:sz w:val="21"/>
                <w:szCs w:val="21"/>
              </w:rPr>
            </w:pPr>
            <w:r>
              <w:rPr>
                <w:b/>
                <w:sz w:val="21"/>
                <w:szCs w:val="21"/>
              </w:rPr>
              <w:t>生产工艺过程与环境风险控制水平值</w:t>
            </w:r>
          </w:p>
        </w:tc>
        <w:tc>
          <w:tcPr>
            <w:tcW w:w="4435" w:type="dxa"/>
            <w:tcBorders>
              <w:top w:val="single" w:sz="12" w:space="0" w:color="auto"/>
            </w:tcBorders>
            <w:vAlign w:val="center"/>
          </w:tcPr>
          <w:p w:rsidR="008B2DB9" w:rsidRDefault="00C238C4">
            <w:pPr>
              <w:spacing w:line="360" w:lineRule="auto"/>
              <w:ind w:firstLineChars="200" w:firstLine="422"/>
              <w:jc w:val="center"/>
              <w:rPr>
                <w:b/>
                <w:sz w:val="21"/>
                <w:szCs w:val="21"/>
              </w:rPr>
            </w:pPr>
            <w:r>
              <w:rPr>
                <w:b/>
                <w:sz w:val="21"/>
                <w:szCs w:val="21"/>
              </w:rPr>
              <w:t>生产工艺过程与环境风险控制水平类型</w:t>
            </w:r>
          </w:p>
        </w:tc>
      </w:tr>
      <w:tr w:rsidR="008B2DB9">
        <w:trPr>
          <w:jc w:val="center"/>
        </w:trPr>
        <w:tc>
          <w:tcPr>
            <w:tcW w:w="4271" w:type="dxa"/>
            <w:vAlign w:val="center"/>
          </w:tcPr>
          <w:p w:rsidR="008B2DB9" w:rsidRDefault="00C238C4">
            <w:pPr>
              <w:spacing w:line="360" w:lineRule="auto"/>
              <w:ind w:firstLineChars="200" w:firstLine="420"/>
              <w:jc w:val="center"/>
              <w:rPr>
                <w:sz w:val="21"/>
                <w:szCs w:val="21"/>
              </w:rPr>
            </w:pPr>
            <w:r>
              <w:rPr>
                <w:kern w:val="0"/>
                <w:sz w:val="21"/>
                <w:szCs w:val="21"/>
              </w:rPr>
              <w:t>M</w:t>
            </w:r>
            <w:r>
              <w:rPr>
                <w:kern w:val="0"/>
                <w:sz w:val="21"/>
                <w:szCs w:val="21"/>
              </w:rPr>
              <w:t>＜</w:t>
            </w:r>
            <w:r>
              <w:rPr>
                <w:kern w:val="0"/>
                <w:sz w:val="21"/>
                <w:szCs w:val="21"/>
              </w:rPr>
              <w:t>25</w:t>
            </w:r>
          </w:p>
        </w:tc>
        <w:tc>
          <w:tcPr>
            <w:tcW w:w="4435" w:type="dxa"/>
            <w:vAlign w:val="center"/>
          </w:tcPr>
          <w:p w:rsidR="008B2DB9" w:rsidRDefault="00C238C4">
            <w:pPr>
              <w:spacing w:line="360" w:lineRule="auto"/>
              <w:ind w:firstLineChars="200" w:firstLine="420"/>
              <w:jc w:val="center"/>
              <w:rPr>
                <w:sz w:val="21"/>
                <w:szCs w:val="21"/>
              </w:rPr>
            </w:pPr>
            <w:r>
              <w:rPr>
                <w:kern w:val="0"/>
                <w:sz w:val="21"/>
                <w:szCs w:val="21"/>
              </w:rPr>
              <w:t xml:space="preserve">M1 </w:t>
            </w:r>
          </w:p>
        </w:tc>
      </w:tr>
      <w:tr w:rsidR="008B2DB9">
        <w:trPr>
          <w:jc w:val="center"/>
        </w:trPr>
        <w:tc>
          <w:tcPr>
            <w:tcW w:w="4271" w:type="dxa"/>
            <w:vAlign w:val="center"/>
          </w:tcPr>
          <w:p w:rsidR="008B2DB9" w:rsidRDefault="00C238C4">
            <w:pPr>
              <w:spacing w:line="360" w:lineRule="auto"/>
              <w:ind w:firstLineChars="200" w:firstLine="420"/>
              <w:jc w:val="center"/>
              <w:rPr>
                <w:sz w:val="21"/>
                <w:szCs w:val="21"/>
              </w:rPr>
            </w:pPr>
            <w:r>
              <w:rPr>
                <w:kern w:val="0"/>
                <w:sz w:val="21"/>
                <w:szCs w:val="21"/>
              </w:rPr>
              <w:t>25≤M</w:t>
            </w:r>
            <w:r>
              <w:rPr>
                <w:kern w:val="0"/>
                <w:sz w:val="21"/>
                <w:szCs w:val="21"/>
              </w:rPr>
              <w:t>＜</w:t>
            </w:r>
            <w:r>
              <w:rPr>
                <w:kern w:val="0"/>
                <w:sz w:val="21"/>
                <w:szCs w:val="21"/>
              </w:rPr>
              <w:t>45</w:t>
            </w:r>
          </w:p>
        </w:tc>
        <w:tc>
          <w:tcPr>
            <w:tcW w:w="4435" w:type="dxa"/>
            <w:vAlign w:val="center"/>
          </w:tcPr>
          <w:p w:rsidR="008B2DB9" w:rsidRDefault="00C238C4">
            <w:pPr>
              <w:spacing w:line="360" w:lineRule="auto"/>
              <w:ind w:firstLineChars="200" w:firstLine="420"/>
              <w:jc w:val="center"/>
              <w:rPr>
                <w:sz w:val="21"/>
                <w:szCs w:val="21"/>
              </w:rPr>
            </w:pPr>
            <w:r>
              <w:rPr>
                <w:sz w:val="21"/>
                <w:szCs w:val="21"/>
              </w:rPr>
              <w:t xml:space="preserve">M2 </w:t>
            </w:r>
          </w:p>
        </w:tc>
      </w:tr>
      <w:tr w:rsidR="008B2DB9">
        <w:trPr>
          <w:jc w:val="center"/>
        </w:trPr>
        <w:tc>
          <w:tcPr>
            <w:tcW w:w="4271" w:type="dxa"/>
            <w:vAlign w:val="center"/>
          </w:tcPr>
          <w:p w:rsidR="008B2DB9" w:rsidRDefault="00C238C4">
            <w:pPr>
              <w:spacing w:line="360" w:lineRule="auto"/>
              <w:ind w:firstLineChars="200" w:firstLine="420"/>
              <w:jc w:val="center"/>
              <w:rPr>
                <w:sz w:val="21"/>
                <w:szCs w:val="21"/>
              </w:rPr>
            </w:pPr>
            <w:r>
              <w:rPr>
                <w:kern w:val="0"/>
                <w:sz w:val="21"/>
                <w:szCs w:val="21"/>
              </w:rPr>
              <w:lastRenderedPageBreak/>
              <w:t>45≤M</w:t>
            </w:r>
            <w:r>
              <w:rPr>
                <w:kern w:val="0"/>
                <w:sz w:val="21"/>
                <w:szCs w:val="21"/>
              </w:rPr>
              <w:t>＜</w:t>
            </w:r>
            <w:r>
              <w:rPr>
                <w:kern w:val="0"/>
                <w:sz w:val="21"/>
                <w:szCs w:val="21"/>
              </w:rPr>
              <w:t>65</w:t>
            </w:r>
          </w:p>
        </w:tc>
        <w:tc>
          <w:tcPr>
            <w:tcW w:w="4435" w:type="dxa"/>
            <w:vAlign w:val="center"/>
          </w:tcPr>
          <w:p w:rsidR="008B2DB9" w:rsidRDefault="00C238C4">
            <w:pPr>
              <w:spacing w:line="360" w:lineRule="auto"/>
              <w:ind w:firstLineChars="200" w:firstLine="420"/>
              <w:jc w:val="center"/>
              <w:rPr>
                <w:sz w:val="21"/>
                <w:szCs w:val="21"/>
              </w:rPr>
            </w:pPr>
            <w:r>
              <w:rPr>
                <w:kern w:val="0"/>
                <w:sz w:val="21"/>
                <w:szCs w:val="21"/>
              </w:rPr>
              <w:t xml:space="preserve">M3 </w:t>
            </w:r>
          </w:p>
        </w:tc>
      </w:tr>
      <w:tr w:rsidR="008B2DB9">
        <w:trPr>
          <w:jc w:val="center"/>
        </w:trPr>
        <w:tc>
          <w:tcPr>
            <w:tcW w:w="4271" w:type="dxa"/>
            <w:tcBorders>
              <w:bottom w:val="single" w:sz="12" w:space="0" w:color="auto"/>
            </w:tcBorders>
            <w:vAlign w:val="center"/>
          </w:tcPr>
          <w:p w:rsidR="008B2DB9" w:rsidRDefault="00C238C4">
            <w:pPr>
              <w:tabs>
                <w:tab w:val="left" w:pos="1380"/>
              </w:tabs>
              <w:spacing w:line="360" w:lineRule="auto"/>
              <w:ind w:firstLineChars="200" w:firstLine="420"/>
              <w:jc w:val="center"/>
              <w:rPr>
                <w:sz w:val="21"/>
                <w:szCs w:val="21"/>
              </w:rPr>
            </w:pPr>
            <w:r>
              <w:rPr>
                <w:kern w:val="0"/>
                <w:sz w:val="21"/>
                <w:szCs w:val="21"/>
              </w:rPr>
              <w:t>M≥65</w:t>
            </w:r>
          </w:p>
        </w:tc>
        <w:tc>
          <w:tcPr>
            <w:tcW w:w="4435" w:type="dxa"/>
            <w:tcBorders>
              <w:bottom w:val="single" w:sz="12" w:space="0" w:color="auto"/>
            </w:tcBorders>
            <w:vAlign w:val="center"/>
          </w:tcPr>
          <w:p w:rsidR="008B2DB9" w:rsidRDefault="00C238C4">
            <w:pPr>
              <w:spacing w:line="360" w:lineRule="auto"/>
              <w:ind w:firstLineChars="200" w:firstLine="420"/>
              <w:jc w:val="center"/>
              <w:rPr>
                <w:sz w:val="21"/>
                <w:szCs w:val="21"/>
              </w:rPr>
            </w:pPr>
            <w:r>
              <w:rPr>
                <w:kern w:val="0"/>
                <w:sz w:val="21"/>
                <w:szCs w:val="21"/>
              </w:rPr>
              <w:t xml:space="preserve">M4 </w:t>
            </w:r>
          </w:p>
        </w:tc>
      </w:tr>
    </w:tbl>
    <w:p w:rsidR="008B2DB9" w:rsidRDefault="00C238C4">
      <w:pPr>
        <w:spacing w:line="360" w:lineRule="auto"/>
        <w:ind w:firstLineChars="200" w:firstLine="480"/>
        <w:rPr>
          <w:rFonts w:ascii="Times New Roman" w:hAnsi="Times New Roman"/>
        </w:rPr>
      </w:pPr>
      <w:r>
        <w:rPr>
          <w:rFonts w:ascii="Times New Roman" w:hAnsi="Times New Roman"/>
          <w:szCs w:val="28"/>
        </w:rPr>
        <w:t>对照表</w:t>
      </w:r>
      <w:r>
        <w:rPr>
          <w:rFonts w:ascii="Times New Roman" w:hAnsi="Times New Roman"/>
          <w:b/>
          <w:bCs/>
        </w:rPr>
        <w:t>7.2-1</w:t>
      </w:r>
      <w:r>
        <w:rPr>
          <w:rFonts w:ascii="Times New Roman" w:hAnsi="Times New Roman"/>
          <w:szCs w:val="28"/>
        </w:rPr>
        <w:t>中</w:t>
      </w:r>
      <w:r>
        <w:rPr>
          <w:rFonts w:ascii="Times New Roman" w:hAnsi="Times New Roman"/>
        </w:rPr>
        <w:t>生产工艺过程与大气环境风险控制水平</w:t>
      </w:r>
      <w:r>
        <w:rPr>
          <w:rFonts w:ascii="Times New Roman" w:hAnsi="Times New Roman"/>
          <w:szCs w:val="28"/>
        </w:rPr>
        <w:t>类别划分，公司生产工艺过程与大气环境风险控制水平为</w:t>
      </w:r>
      <w:r>
        <w:rPr>
          <w:rFonts w:ascii="Times New Roman" w:hAnsi="Times New Roman"/>
          <w:szCs w:val="28"/>
        </w:rPr>
        <w:t>M1</w:t>
      </w:r>
      <w:r>
        <w:rPr>
          <w:rFonts w:ascii="Times New Roman" w:hAnsi="Times New Roman"/>
          <w:szCs w:val="28"/>
        </w:rPr>
        <w:t>类水平。</w:t>
      </w:r>
    </w:p>
    <w:p w:rsidR="008B2DB9" w:rsidRDefault="00C238C4">
      <w:pPr>
        <w:spacing w:line="360" w:lineRule="auto"/>
        <w:outlineLvl w:val="1"/>
        <w:rPr>
          <w:rFonts w:ascii="Times New Roman" w:hAnsi="Times New Roman"/>
          <w:b/>
        </w:rPr>
      </w:pPr>
      <w:bookmarkStart w:id="2317" w:name="_Toc16289"/>
      <w:bookmarkStart w:id="2318" w:name="_Toc12737"/>
      <w:bookmarkStart w:id="2319" w:name="_Toc27475"/>
      <w:bookmarkStart w:id="2320" w:name="_Toc14314"/>
      <w:bookmarkStart w:id="2321" w:name="_Toc26835"/>
      <w:bookmarkStart w:id="2322" w:name="_Toc1379"/>
      <w:r>
        <w:rPr>
          <w:rFonts w:ascii="Times New Roman" w:hAnsi="Times New Roman"/>
          <w:b/>
        </w:rPr>
        <w:t>7.2.3</w:t>
      </w:r>
      <w:r>
        <w:rPr>
          <w:rFonts w:ascii="Times New Roman" w:hAnsi="Times New Roman"/>
          <w:b/>
        </w:rPr>
        <w:t>确定大气环境风险受体敏感程度（</w:t>
      </w:r>
      <w:r>
        <w:rPr>
          <w:rFonts w:ascii="Times New Roman" w:hAnsi="Times New Roman"/>
          <w:b/>
        </w:rPr>
        <w:t>E</w:t>
      </w:r>
      <w:r>
        <w:rPr>
          <w:rFonts w:ascii="Times New Roman" w:hAnsi="Times New Roman"/>
          <w:b/>
        </w:rPr>
        <w:t>）评估</w:t>
      </w:r>
      <w:bookmarkEnd w:id="2317"/>
      <w:bookmarkEnd w:id="2318"/>
      <w:bookmarkEnd w:id="2319"/>
      <w:bookmarkEnd w:id="2320"/>
      <w:bookmarkEnd w:id="2321"/>
      <w:bookmarkEnd w:id="2322"/>
    </w:p>
    <w:p w:rsidR="008B2DB9" w:rsidRDefault="00C238C4">
      <w:pPr>
        <w:spacing w:line="360" w:lineRule="auto"/>
        <w:ind w:firstLineChars="200" w:firstLine="480"/>
        <w:rPr>
          <w:rFonts w:ascii="Times New Roman" w:hAnsi="Times New Roman"/>
        </w:rPr>
      </w:pPr>
      <w:r>
        <w:rPr>
          <w:rFonts w:ascii="Times New Roman" w:hAnsi="Times New Roman"/>
        </w:rPr>
        <w:t>之前</w:t>
      </w:r>
      <w:r>
        <w:rPr>
          <w:rFonts w:ascii="Times New Roman" w:hAnsi="Times New Roman"/>
        </w:rPr>
        <w:t>3.4</w:t>
      </w:r>
      <w:r>
        <w:rPr>
          <w:rFonts w:ascii="Times New Roman" w:hAnsi="Times New Roman"/>
        </w:rPr>
        <w:t>节已对企业大气环境风险受体敏感程度进行评估。</w:t>
      </w:r>
    </w:p>
    <w:p w:rsidR="008B2DB9" w:rsidRDefault="00C238C4">
      <w:pPr>
        <w:spacing w:line="360" w:lineRule="auto"/>
        <w:ind w:firstLineChars="200" w:firstLine="480"/>
        <w:rPr>
          <w:rFonts w:ascii="Times New Roman" w:hAnsi="Times New Roman"/>
        </w:rPr>
      </w:pPr>
      <w:r>
        <w:rPr>
          <w:rFonts w:ascii="Times New Roman" w:hAnsi="Times New Roman"/>
        </w:rPr>
        <w:t>按照</w:t>
      </w:r>
      <w:r>
        <w:rPr>
          <w:rFonts w:ascii="Times New Roman" w:hAnsi="Times New Roman"/>
          <w:szCs w:val="28"/>
        </w:rPr>
        <w:t>企业周边存在多种敏感程度类型的大气环境风险受体，则按敏感程度高者确定企业大气环境风险受体敏感程度类型</w:t>
      </w:r>
      <w:r>
        <w:rPr>
          <w:rFonts w:ascii="Times New Roman" w:hAnsi="Times New Roman"/>
        </w:rPr>
        <w:t>的原则，判断华懋（厦门）特种材料有限公司环境风险受体类型为：类型</w:t>
      </w:r>
      <w:r>
        <w:rPr>
          <w:rFonts w:ascii="Times New Roman" w:hAnsi="Times New Roman"/>
        </w:rPr>
        <w:t>1</w:t>
      </w:r>
      <w:r>
        <w:rPr>
          <w:rFonts w:ascii="Times New Roman" w:hAnsi="Times New Roman"/>
        </w:rPr>
        <w:t>（</w:t>
      </w:r>
      <w:r>
        <w:rPr>
          <w:rFonts w:ascii="Times New Roman" w:hAnsi="Times New Roman"/>
        </w:rPr>
        <w:t>E1</w:t>
      </w:r>
      <w:r>
        <w:rPr>
          <w:rFonts w:ascii="Times New Roman" w:hAnsi="Times New Roman"/>
        </w:rPr>
        <w:t>）。</w:t>
      </w:r>
    </w:p>
    <w:p w:rsidR="008B2DB9" w:rsidRDefault="00C238C4">
      <w:pPr>
        <w:spacing w:line="360" w:lineRule="auto"/>
        <w:outlineLvl w:val="2"/>
        <w:rPr>
          <w:rFonts w:ascii="Times New Roman" w:hAnsi="Times New Roman"/>
          <w:b/>
        </w:rPr>
      </w:pPr>
      <w:bookmarkStart w:id="2323" w:name="_Toc10570"/>
      <w:bookmarkStart w:id="2324" w:name="_Toc18744_WPSOffice_Level2"/>
      <w:bookmarkStart w:id="2325" w:name="_Toc22597_WPSOffice_Level2"/>
      <w:r>
        <w:rPr>
          <w:rFonts w:ascii="Times New Roman" w:hAnsi="Times New Roman"/>
          <w:b/>
        </w:rPr>
        <w:t>7.2.4</w:t>
      </w:r>
      <w:r>
        <w:rPr>
          <w:rFonts w:ascii="Times New Roman" w:hAnsi="Times New Roman"/>
          <w:b/>
        </w:rPr>
        <w:t>突发大气环境事件风险等级</w:t>
      </w:r>
      <w:bookmarkEnd w:id="2323"/>
      <w:r>
        <w:rPr>
          <w:rFonts w:ascii="Times New Roman" w:hAnsi="Times New Roman"/>
          <w:b/>
        </w:rPr>
        <w:t>确定</w:t>
      </w:r>
      <w:bookmarkEnd w:id="2324"/>
      <w:bookmarkEnd w:id="2325"/>
    </w:p>
    <w:p w:rsidR="008B2DB9" w:rsidRDefault="00C238C4">
      <w:pPr>
        <w:spacing w:line="360" w:lineRule="auto"/>
        <w:ind w:firstLineChars="200" w:firstLine="480"/>
        <w:rPr>
          <w:rFonts w:ascii="Times New Roman" w:hAnsi="Times New Roman"/>
        </w:rPr>
      </w:pPr>
      <w:r>
        <w:rPr>
          <w:rFonts w:ascii="Times New Roman" w:hAnsi="Times New Roman"/>
        </w:rPr>
        <w:t>根据企业周边大气环境风险受体敏感程度（</w:t>
      </w:r>
      <w:r>
        <w:rPr>
          <w:rFonts w:ascii="Times New Roman" w:hAnsi="Times New Roman"/>
        </w:rPr>
        <w:t>E</w:t>
      </w:r>
      <w:r>
        <w:rPr>
          <w:rFonts w:ascii="Times New Roman" w:hAnsi="Times New Roman"/>
        </w:rPr>
        <w:t>）、涉气风险物质数量与临界量比值（</w:t>
      </w:r>
      <w:r>
        <w:rPr>
          <w:rFonts w:ascii="Times New Roman" w:hAnsi="Times New Roman"/>
        </w:rPr>
        <w:t>Q</w:t>
      </w:r>
      <w:r>
        <w:rPr>
          <w:rFonts w:ascii="Times New Roman" w:hAnsi="Times New Roman"/>
        </w:rPr>
        <w:t>）和生产工艺过程与大气环境风险控制水平（</w:t>
      </w:r>
      <w:r>
        <w:rPr>
          <w:rFonts w:ascii="Times New Roman" w:hAnsi="Times New Roman"/>
        </w:rPr>
        <w:t>M</w:t>
      </w:r>
      <w:r>
        <w:rPr>
          <w:rFonts w:ascii="Times New Roman" w:hAnsi="Times New Roman"/>
        </w:rPr>
        <w:t>），按照表</w:t>
      </w:r>
      <w:r>
        <w:rPr>
          <w:rFonts w:ascii="Times New Roman" w:hAnsi="Times New Roman"/>
        </w:rPr>
        <w:t>7.2-2</w:t>
      </w:r>
      <w:r>
        <w:rPr>
          <w:rFonts w:ascii="Times New Roman" w:hAnsi="Times New Roman"/>
        </w:rPr>
        <w:t>确定企业突发大气环境事件风险等级。</w:t>
      </w:r>
    </w:p>
    <w:p w:rsidR="008B2DB9" w:rsidRDefault="00C238C4">
      <w:pPr>
        <w:jc w:val="center"/>
        <w:rPr>
          <w:rFonts w:ascii="Times New Roman" w:hAnsi="Times New Roman"/>
          <w:b/>
          <w:szCs w:val="28"/>
        </w:rPr>
      </w:pPr>
      <w:bookmarkStart w:id="2326" w:name="_Toc25871_WPSOffice_Level3"/>
      <w:bookmarkStart w:id="2327" w:name="_Toc11597_WPSOffice_Level3"/>
      <w:r>
        <w:rPr>
          <w:rFonts w:ascii="Times New Roman" w:hAnsi="Times New Roman"/>
          <w:b/>
          <w:szCs w:val="28"/>
        </w:rPr>
        <w:t>表</w:t>
      </w:r>
      <w:r>
        <w:rPr>
          <w:rFonts w:ascii="Times New Roman" w:hAnsi="Times New Roman"/>
          <w:b/>
          <w:bCs/>
          <w:szCs w:val="28"/>
        </w:rPr>
        <w:t xml:space="preserve">7.2-2  </w:t>
      </w:r>
      <w:r>
        <w:rPr>
          <w:rFonts w:ascii="Times New Roman" w:hAnsi="Times New Roman"/>
          <w:b/>
          <w:szCs w:val="28"/>
        </w:rPr>
        <w:t>企业突发环境事件风险分级矩阵表</w:t>
      </w:r>
      <w:bookmarkEnd w:id="2326"/>
      <w:bookmarkEnd w:id="2327"/>
    </w:p>
    <w:tbl>
      <w:tblPr>
        <w:tblW w:w="0" w:type="auto"/>
        <w:jc w:val="center"/>
        <w:tblBorders>
          <w:top w:val="single" w:sz="18" w:space="0" w:color="auto"/>
          <w:bottom w:val="single" w:sz="18" w:space="0" w:color="auto"/>
          <w:insideH w:val="single" w:sz="4" w:space="0" w:color="auto"/>
          <w:insideV w:val="single" w:sz="4" w:space="0" w:color="auto"/>
        </w:tblBorders>
        <w:tblLayout w:type="fixed"/>
        <w:tblLook w:val="0000"/>
      </w:tblPr>
      <w:tblGrid>
        <w:gridCol w:w="1917"/>
        <w:gridCol w:w="2205"/>
        <w:gridCol w:w="1350"/>
        <w:gridCol w:w="1275"/>
        <w:gridCol w:w="1215"/>
        <w:gridCol w:w="1327"/>
      </w:tblGrid>
      <w:tr w:rsidR="008B2DB9">
        <w:trPr>
          <w:trHeight w:val="310"/>
          <w:jc w:val="center"/>
        </w:trPr>
        <w:tc>
          <w:tcPr>
            <w:tcW w:w="1917" w:type="dxa"/>
            <w:vMerge w:val="restart"/>
            <w:tcBorders>
              <w:top w:val="single" w:sz="12" w:space="0" w:color="auto"/>
            </w:tcBorders>
            <w:vAlign w:val="center"/>
          </w:tcPr>
          <w:p w:rsidR="008B2DB9" w:rsidRDefault="00C238C4">
            <w:pPr>
              <w:jc w:val="center"/>
              <w:rPr>
                <w:b/>
                <w:sz w:val="21"/>
                <w:szCs w:val="21"/>
              </w:rPr>
            </w:pPr>
            <w:r>
              <w:rPr>
                <w:b/>
                <w:kern w:val="0"/>
                <w:sz w:val="21"/>
                <w:szCs w:val="21"/>
              </w:rPr>
              <w:t>环境风险受体敏感程度（</w:t>
            </w:r>
            <w:r>
              <w:rPr>
                <w:b/>
                <w:kern w:val="0"/>
                <w:sz w:val="21"/>
                <w:szCs w:val="21"/>
              </w:rPr>
              <w:t>E</w:t>
            </w:r>
            <w:r>
              <w:rPr>
                <w:b/>
                <w:kern w:val="0"/>
                <w:sz w:val="21"/>
                <w:szCs w:val="21"/>
              </w:rPr>
              <w:t>）</w:t>
            </w:r>
          </w:p>
        </w:tc>
        <w:tc>
          <w:tcPr>
            <w:tcW w:w="2205" w:type="dxa"/>
            <w:vMerge w:val="restart"/>
            <w:tcBorders>
              <w:top w:val="single" w:sz="12" w:space="0" w:color="auto"/>
            </w:tcBorders>
            <w:vAlign w:val="center"/>
          </w:tcPr>
          <w:p w:rsidR="008B2DB9" w:rsidRDefault="00C238C4">
            <w:pPr>
              <w:jc w:val="center"/>
              <w:rPr>
                <w:b/>
                <w:kern w:val="0"/>
                <w:sz w:val="21"/>
                <w:szCs w:val="21"/>
              </w:rPr>
            </w:pPr>
            <w:r>
              <w:rPr>
                <w:b/>
                <w:kern w:val="0"/>
                <w:sz w:val="21"/>
                <w:szCs w:val="21"/>
              </w:rPr>
              <w:t>风险物质数量与临界量比值（</w:t>
            </w:r>
            <w:r>
              <w:rPr>
                <w:b/>
                <w:kern w:val="0"/>
                <w:sz w:val="21"/>
                <w:szCs w:val="21"/>
              </w:rPr>
              <w:t>Q</w:t>
            </w:r>
            <w:r>
              <w:rPr>
                <w:b/>
                <w:kern w:val="0"/>
                <w:sz w:val="21"/>
                <w:szCs w:val="21"/>
              </w:rPr>
              <w:t>）</w:t>
            </w:r>
          </w:p>
        </w:tc>
        <w:tc>
          <w:tcPr>
            <w:tcW w:w="5167" w:type="dxa"/>
            <w:gridSpan w:val="4"/>
            <w:tcBorders>
              <w:top w:val="single" w:sz="12" w:space="0" w:color="auto"/>
            </w:tcBorders>
            <w:vAlign w:val="center"/>
          </w:tcPr>
          <w:p w:rsidR="008B2DB9" w:rsidRDefault="00C238C4">
            <w:pPr>
              <w:jc w:val="center"/>
              <w:rPr>
                <w:b/>
                <w:sz w:val="21"/>
                <w:szCs w:val="21"/>
              </w:rPr>
            </w:pPr>
            <w:r>
              <w:rPr>
                <w:b/>
                <w:kern w:val="0"/>
                <w:sz w:val="21"/>
                <w:szCs w:val="21"/>
              </w:rPr>
              <w:t>生产工艺过程与环境风险控制水平（</w:t>
            </w:r>
            <w:r>
              <w:rPr>
                <w:b/>
                <w:kern w:val="0"/>
                <w:sz w:val="21"/>
                <w:szCs w:val="21"/>
              </w:rPr>
              <w:t xml:space="preserve"> M</w:t>
            </w:r>
            <w:r>
              <w:rPr>
                <w:b/>
                <w:kern w:val="0"/>
                <w:sz w:val="21"/>
                <w:szCs w:val="21"/>
              </w:rPr>
              <w:t>）</w:t>
            </w:r>
          </w:p>
        </w:tc>
      </w:tr>
      <w:tr w:rsidR="008B2DB9">
        <w:trPr>
          <w:trHeight w:val="330"/>
          <w:jc w:val="center"/>
        </w:trPr>
        <w:tc>
          <w:tcPr>
            <w:tcW w:w="1917" w:type="dxa"/>
            <w:vMerge/>
            <w:vAlign w:val="center"/>
          </w:tcPr>
          <w:p w:rsidR="008B2DB9" w:rsidRDefault="008B2DB9">
            <w:pPr>
              <w:tabs>
                <w:tab w:val="left" w:pos="2715"/>
              </w:tabs>
              <w:jc w:val="center"/>
              <w:rPr>
                <w:b/>
                <w:kern w:val="0"/>
                <w:sz w:val="21"/>
                <w:szCs w:val="21"/>
              </w:rPr>
            </w:pPr>
          </w:p>
        </w:tc>
        <w:tc>
          <w:tcPr>
            <w:tcW w:w="2205" w:type="dxa"/>
            <w:vMerge/>
            <w:vAlign w:val="center"/>
          </w:tcPr>
          <w:p w:rsidR="008B2DB9" w:rsidRDefault="008B2DB9">
            <w:pPr>
              <w:autoSpaceDE w:val="0"/>
              <w:autoSpaceDN w:val="0"/>
              <w:adjustRightInd w:val="0"/>
              <w:jc w:val="center"/>
              <w:rPr>
                <w:b/>
                <w:kern w:val="0"/>
                <w:sz w:val="21"/>
                <w:szCs w:val="21"/>
              </w:rPr>
            </w:pPr>
          </w:p>
        </w:tc>
        <w:tc>
          <w:tcPr>
            <w:tcW w:w="1350" w:type="dxa"/>
            <w:vAlign w:val="center"/>
          </w:tcPr>
          <w:p w:rsidR="008B2DB9" w:rsidRDefault="00C238C4">
            <w:pPr>
              <w:tabs>
                <w:tab w:val="left" w:pos="2715"/>
              </w:tabs>
              <w:jc w:val="center"/>
              <w:rPr>
                <w:b/>
                <w:kern w:val="0"/>
                <w:sz w:val="21"/>
                <w:szCs w:val="21"/>
              </w:rPr>
            </w:pPr>
            <w:r>
              <w:rPr>
                <w:b/>
                <w:kern w:val="0"/>
                <w:sz w:val="21"/>
                <w:szCs w:val="21"/>
              </w:rPr>
              <w:t>M1</w:t>
            </w:r>
            <w:r>
              <w:rPr>
                <w:b/>
                <w:kern w:val="0"/>
                <w:sz w:val="21"/>
                <w:szCs w:val="21"/>
              </w:rPr>
              <w:t>类水平</w:t>
            </w:r>
          </w:p>
        </w:tc>
        <w:tc>
          <w:tcPr>
            <w:tcW w:w="1275" w:type="dxa"/>
            <w:vAlign w:val="center"/>
          </w:tcPr>
          <w:p w:rsidR="008B2DB9" w:rsidRDefault="00C238C4">
            <w:pPr>
              <w:tabs>
                <w:tab w:val="left" w:pos="2715"/>
              </w:tabs>
              <w:jc w:val="center"/>
              <w:rPr>
                <w:b/>
                <w:kern w:val="0"/>
                <w:sz w:val="21"/>
                <w:szCs w:val="21"/>
              </w:rPr>
            </w:pPr>
            <w:r>
              <w:rPr>
                <w:b/>
                <w:kern w:val="0"/>
                <w:sz w:val="21"/>
                <w:szCs w:val="21"/>
              </w:rPr>
              <w:t>M2</w:t>
            </w:r>
            <w:r>
              <w:rPr>
                <w:b/>
                <w:kern w:val="0"/>
                <w:sz w:val="21"/>
                <w:szCs w:val="21"/>
              </w:rPr>
              <w:t>类水平</w:t>
            </w:r>
          </w:p>
        </w:tc>
        <w:tc>
          <w:tcPr>
            <w:tcW w:w="1215" w:type="dxa"/>
            <w:vAlign w:val="center"/>
          </w:tcPr>
          <w:p w:rsidR="008B2DB9" w:rsidRDefault="00C238C4">
            <w:pPr>
              <w:tabs>
                <w:tab w:val="left" w:pos="2715"/>
              </w:tabs>
              <w:jc w:val="center"/>
              <w:rPr>
                <w:b/>
                <w:kern w:val="0"/>
                <w:sz w:val="21"/>
                <w:szCs w:val="21"/>
              </w:rPr>
            </w:pPr>
            <w:r>
              <w:rPr>
                <w:b/>
                <w:kern w:val="0"/>
                <w:sz w:val="21"/>
                <w:szCs w:val="21"/>
              </w:rPr>
              <w:t>M3</w:t>
            </w:r>
            <w:r>
              <w:rPr>
                <w:b/>
                <w:kern w:val="0"/>
                <w:sz w:val="21"/>
                <w:szCs w:val="21"/>
              </w:rPr>
              <w:t>类水平</w:t>
            </w:r>
          </w:p>
        </w:tc>
        <w:tc>
          <w:tcPr>
            <w:tcW w:w="1327" w:type="dxa"/>
            <w:vAlign w:val="center"/>
          </w:tcPr>
          <w:p w:rsidR="008B2DB9" w:rsidRDefault="00C238C4">
            <w:pPr>
              <w:tabs>
                <w:tab w:val="left" w:pos="2715"/>
              </w:tabs>
              <w:jc w:val="center"/>
              <w:rPr>
                <w:b/>
                <w:kern w:val="0"/>
                <w:sz w:val="21"/>
                <w:szCs w:val="21"/>
              </w:rPr>
            </w:pPr>
            <w:r>
              <w:rPr>
                <w:b/>
                <w:kern w:val="0"/>
                <w:sz w:val="21"/>
                <w:szCs w:val="21"/>
              </w:rPr>
              <w:t>M4</w:t>
            </w:r>
            <w:r>
              <w:rPr>
                <w:b/>
                <w:kern w:val="0"/>
                <w:sz w:val="21"/>
                <w:szCs w:val="21"/>
              </w:rPr>
              <w:t>类水平</w:t>
            </w:r>
          </w:p>
        </w:tc>
      </w:tr>
      <w:tr w:rsidR="008B2DB9">
        <w:trPr>
          <w:jc w:val="center"/>
        </w:trPr>
        <w:tc>
          <w:tcPr>
            <w:tcW w:w="1917" w:type="dxa"/>
            <w:vMerge w:val="restart"/>
            <w:vAlign w:val="center"/>
          </w:tcPr>
          <w:p w:rsidR="008B2DB9" w:rsidRDefault="00C238C4">
            <w:pPr>
              <w:jc w:val="center"/>
              <w:rPr>
                <w:sz w:val="21"/>
                <w:szCs w:val="21"/>
              </w:rPr>
            </w:pPr>
            <w:r>
              <w:rPr>
                <w:sz w:val="21"/>
                <w:szCs w:val="21"/>
              </w:rPr>
              <w:t>类型</w:t>
            </w:r>
            <w:r>
              <w:rPr>
                <w:sz w:val="21"/>
                <w:szCs w:val="21"/>
              </w:rPr>
              <w:t>1</w:t>
            </w:r>
          </w:p>
          <w:p w:rsidR="008B2DB9" w:rsidRDefault="00C238C4">
            <w:pPr>
              <w:jc w:val="center"/>
              <w:rPr>
                <w:sz w:val="21"/>
                <w:szCs w:val="21"/>
              </w:rPr>
            </w:pPr>
            <w:r>
              <w:rPr>
                <w:sz w:val="21"/>
                <w:szCs w:val="21"/>
              </w:rPr>
              <w:t>（</w:t>
            </w:r>
            <w:r>
              <w:rPr>
                <w:sz w:val="21"/>
                <w:szCs w:val="21"/>
              </w:rPr>
              <w:t>E1</w:t>
            </w:r>
            <w:r>
              <w:rPr>
                <w:sz w:val="21"/>
                <w:szCs w:val="21"/>
              </w:rPr>
              <w:t>）</w:t>
            </w:r>
          </w:p>
        </w:tc>
        <w:tc>
          <w:tcPr>
            <w:tcW w:w="2205" w:type="dxa"/>
            <w:vAlign w:val="center"/>
          </w:tcPr>
          <w:p w:rsidR="008B2DB9" w:rsidRDefault="00C238C4">
            <w:pPr>
              <w:jc w:val="center"/>
              <w:rPr>
                <w:kern w:val="0"/>
                <w:sz w:val="21"/>
                <w:szCs w:val="21"/>
              </w:rPr>
            </w:pPr>
            <w:r>
              <w:rPr>
                <w:kern w:val="0"/>
                <w:sz w:val="21"/>
                <w:szCs w:val="21"/>
              </w:rPr>
              <w:t>1≤ Q</w:t>
            </w:r>
            <w:r>
              <w:rPr>
                <w:kern w:val="0"/>
                <w:sz w:val="21"/>
                <w:szCs w:val="21"/>
              </w:rPr>
              <w:t>＜</w:t>
            </w:r>
            <w:r>
              <w:rPr>
                <w:kern w:val="0"/>
                <w:sz w:val="21"/>
                <w:szCs w:val="21"/>
              </w:rPr>
              <w:t>10</w:t>
            </w:r>
            <w:r>
              <w:rPr>
                <w:kern w:val="0"/>
                <w:sz w:val="21"/>
                <w:szCs w:val="21"/>
              </w:rPr>
              <w:t>（</w:t>
            </w:r>
            <w:r>
              <w:rPr>
                <w:kern w:val="0"/>
                <w:sz w:val="21"/>
                <w:szCs w:val="21"/>
              </w:rPr>
              <w:t>Q1</w:t>
            </w:r>
            <w:r>
              <w:rPr>
                <w:kern w:val="0"/>
                <w:sz w:val="21"/>
                <w:szCs w:val="21"/>
              </w:rPr>
              <w:t>）</w:t>
            </w:r>
          </w:p>
        </w:tc>
        <w:tc>
          <w:tcPr>
            <w:tcW w:w="1350" w:type="dxa"/>
            <w:vAlign w:val="center"/>
          </w:tcPr>
          <w:p w:rsidR="008B2DB9" w:rsidRDefault="00C238C4">
            <w:pPr>
              <w:jc w:val="center"/>
              <w:rPr>
                <w:sz w:val="21"/>
                <w:szCs w:val="21"/>
              </w:rPr>
            </w:pPr>
            <w:r>
              <w:rPr>
                <w:sz w:val="21"/>
                <w:szCs w:val="21"/>
              </w:rPr>
              <w:t>较大</w:t>
            </w:r>
          </w:p>
        </w:tc>
        <w:tc>
          <w:tcPr>
            <w:tcW w:w="1275" w:type="dxa"/>
            <w:vAlign w:val="center"/>
          </w:tcPr>
          <w:p w:rsidR="008B2DB9" w:rsidRDefault="00C238C4">
            <w:pPr>
              <w:jc w:val="center"/>
              <w:rPr>
                <w:sz w:val="21"/>
                <w:szCs w:val="21"/>
              </w:rPr>
            </w:pPr>
            <w:r>
              <w:rPr>
                <w:sz w:val="21"/>
                <w:szCs w:val="21"/>
              </w:rPr>
              <w:t>较大</w:t>
            </w:r>
          </w:p>
        </w:tc>
        <w:tc>
          <w:tcPr>
            <w:tcW w:w="1215" w:type="dxa"/>
            <w:vAlign w:val="center"/>
          </w:tcPr>
          <w:p w:rsidR="008B2DB9" w:rsidRDefault="00C238C4">
            <w:pPr>
              <w:jc w:val="center"/>
              <w:rPr>
                <w:sz w:val="21"/>
                <w:szCs w:val="21"/>
              </w:rPr>
            </w:pPr>
            <w:r>
              <w:rPr>
                <w:sz w:val="21"/>
                <w:szCs w:val="21"/>
              </w:rPr>
              <w:t>重大</w:t>
            </w:r>
          </w:p>
        </w:tc>
        <w:tc>
          <w:tcPr>
            <w:tcW w:w="1327" w:type="dxa"/>
            <w:vAlign w:val="center"/>
          </w:tcPr>
          <w:p w:rsidR="008B2DB9" w:rsidRDefault="00C238C4">
            <w:pPr>
              <w:jc w:val="center"/>
              <w:rPr>
                <w:sz w:val="21"/>
                <w:szCs w:val="21"/>
              </w:rPr>
            </w:pPr>
            <w:r>
              <w:rPr>
                <w:sz w:val="21"/>
                <w:szCs w:val="21"/>
              </w:rPr>
              <w:t>重大</w:t>
            </w:r>
          </w:p>
        </w:tc>
      </w:tr>
      <w:tr w:rsidR="008B2DB9">
        <w:trPr>
          <w:trHeight w:val="272"/>
          <w:jc w:val="center"/>
        </w:trPr>
        <w:tc>
          <w:tcPr>
            <w:tcW w:w="1917" w:type="dxa"/>
            <w:vMerge/>
            <w:vAlign w:val="center"/>
          </w:tcPr>
          <w:p w:rsidR="008B2DB9" w:rsidRDefault="008B2DB9">
            <w:pPr>
              <w:jc w:val="center"/>
              <w:rPr>
                <w:sz w:val="21"/>
                <w:szCs w:val="21"/>
              </w:rPr>
            </w:pPr>
          </w:p>
        </w:tc>
        <w:tc>
          <w:tcPr>
            <w:tcW w:w="2205" w:type="dxa"/>
            <w:vAlign w:val="center"/>
          </w:tcPr>
          <w:p w:rsidR="008B2DB9" w:rsidRDefault="00C238C4">
            <w:pPr>
              <w:jc w:val="center"/>
              <w:rPr>
                <w:kern w:val="0"/>
                <w:sz w:val="21"/>
                <w:szCs w:val="21"/>
              </w:rPr>
            </w:pPr>
            <w:r>
              <w:rPr>
                <w:kern w:val="0"/>
                <w:sz w:val="21"/>
                <w:szCs w:val="21"/>
              </w:rPr>
              <w:t>10≤ Q</w:t>
            </w:r>
            <w:r>
              <w:rPr>
                <w:kern w:val="0"/>
                <w:sz w:val="21"/>
                <w:szCs w:val="21"/>
              </w:rPr>
              <w:t>＜</w:t>
            </w:r>
            <w:r>
              <w:rPr>
                <w:kern w:val="0"/>
                <w:sz w:val="21"/>
                <w:szCs w:val="21"/>
              </w:rPr>
              <w:t>100</w:t>
            </w:r>
            <w:r>
              <w:rPr>
                <w:kern w:val="0"/>
                <w:sz w:val="21"/>
                <w:szCs w:val="21"/>
              </w:rPr>
              <w:t>（</w:t>
            </w:r>
            <w:r>
              <w:rPr>
                <w:kern w:val="0"/>
                <w:sz w:val="21"/>
                <w:szCs w:val="21"/>
              </w:rPr>
              <w:t>Q2</w:t>
            </w:r>
            <w:r>
              <w:rPr>
                <w:kern w:val="0"/>
                <w:sz w:val="21"/>
                <w:szCs w:val="21"/>
              </w:rPr>
              <w:t>）</w:t>
            </w:r>
          </w:p>
        </w:tc>
        <w:tc>
          <w:tcPr>
            <w:tcW w:w="1350" w:type="dxa"/>
            <w:vAlign w:val="center"/>
          </w:tcPr>
          <w:p w:rsidR="008B2DB9" w:rsidRDefault="00C238C4">
            <w:pPr>
              <w:jc w:val="center"/>
              <w:rPr>
                <w:sz w:val="21"/>
                <w:szCs w:val="21"/>
              </w:rPr>
            </w:pPr>
            <w:r>
              <w:rPr>
                <w:sz w:val="21"/>
                <w:szCs w:val="21"/>
              </w:rPr>
              <w:t>较大</w:t>
            </w:r>
          </w:p>
        </w:tc>
        <w:tc>
          <w:tcPr>
            <w:tcW w:w="1275" w:type="dxa"/>
            <w:vAlign w:val="center"/>
          </w:tcPr>
          <w:p w:rsidR="008B2DB9" w:rsidRDefault="00C238C4">
            <w:pPr>
              <w:jc w:val="center"/>
              <w:rPr>
                <w:sz w:val="21"/>
                <w:szCs w:val="21"/>
              </w:rPr>
            </w:pPr>
            <w:r>
              <w:rPr>
                <w:sz w:val="21"/>
                <w:szCs w:val="21"/>
              </w:rPr>
              <w:t>重大</w:t>
            </w:r>
          </w:p>
        </w:tc>
        <w:tc>
          <w:tcPr>
            <w:tcW w:w="1215" w:type="dxa"/>
            <w:vAlign w:val="center"/>
          </w:tcPr>
          <w:p w:rsidR="008B2DB9" w:rsidRDefault="00C238C4">
            <w:pPr>
              <w:jc w:val="center"/>
              <w:rPr>
                <w:sz w:val="21"/>
                <w:szCs w:val="21"/>
              </w:rPr>
            </w:pPr>
            <w:r>
              <w:rPr>
                <w:sz w:val="21"/>
                <w:szCs w:val="21"/>
              </w:rPr>
              <w:t>重大</w:t>
            </w:r>
          </w:p>
        </w:tc>
        <w:tc>
          <w:tcPr>
            <w:tcW w:w="1327" w:type="dxa"/>
            <w:vAlign w:val="center"/>
          </w:tcPr>
          <w:p w:rsidR="008B2DB9" w:rsidRDefault="00C238C4">
            <w:pPr>
              <w:jc w:val="center"/>
              <w:rPr>
                <w:sz w:val="21"/>
                <w:szCs w:val="21"/>
              </w:rPr>
            </w:pPr>
            <w:r>
              <w:rPr>
                <w:sz w:val="21"/>
                <w:szCs w:val="21"/>
              </w:rPr>
              <w:t>重大</w:t>
            </w:r>
          </w:p>
        </w:tc>
      </w:tr>
      <w:tr w:rsidR="008B2DB9">
        <w:trPr>
          <w:jc w:val="center"/>
        </w:trPr>
        <w:tc>
          <w:tcPr>
            <w:tcW w:w="1917" w:type="dxa"/>
            <w:vMerge/>
            <w:vAlign w:val="center"/>
          </w:tcPr>
          <w:p w:rsidR="008B2DB9" w:rsidRDefault="008B2DB9">
            <w:pPr>
              <w:jc w:val="center"/>
              <w:rPr>
                <w:kern w:val="0"/>
                <w:sz w:val="21"/>
                <w:szCs w:val="21"/>
              </w:rPr>
            </w:pPr>
          </w:p>
        </w:tc>
        <w:tc>
          <w:tcPr>
            <w:tcW w:w="2205" w:type="dxa"/>
            <w:vAlign w:val="center"/>
          </w:tcPr>
          <w:p w:rsidR="008B2DB9" w:rsidRDefault="00C238C4">
            <w:pPr>
              <w:jc w:val="center"/>
              <w:rPr>
                <w:kern w:val="0"/>
                <w:sz w:val="21"/>
                <w:szCs w:val="21"/>
              </w:rPr>
            </w:pPr>
            <w:r>
              <w:rPr>
                <w:kern w:val="0"/>
                <w:sz w:val="21"/>
                <w:szCs w:val="21"/>
              </w:rPr>
              <w:t>Q≥100</w:t>
            </w:r>
            <w:r>
              <w:rPr>
                <w:kern w:val="0"/>
                <w:sz w:val="21"/>
                <w:szCs w:val="21"/>
              </w:rPr>
              <w:t>（</w:t>
            </w:r>
            <w:r>
              <w:rPr>
                <w:kern w:val="0"/>
                <w:sz w:val="21"/>
                <w:szCs w:val="21"/>
              </w:rPr>
              <w:t>Q3</w:t>
            </w:r>
            <w:r>
              <w:rPr>
                <w:kern w:val="0"/>
                <w:sz w:val="21"/>
                <w:szCs w:val="21"/>
              </w:rPr>
              <w:t>）</w:t>
            </w:r>
          </w:p>
        </w:tc>
        <w:tc>
          <w:tcPr>
            <w:tcW w:w="1350" w:type="dxa"/>
            <w:vAlign w:val="center"/>
          </w:tcPr>
          <w:p w:rsidR="008B2DB9" w:rsidRDefault="00C238C4">
            <w:pPr>
              <w:jc w:val="center"/>
              <w:rPr>
                <w:sz w:val="21"/>
                <w:szCs w:val="21"/>
              </w:rPr>
            </w:pPr>
            <w:r>
              <w:rPr>
                <w:sz w:val="21"/>
                <w:szCs w:val="21"/>
              </w:rPr>
              <w:t>重大</w:t>
            </w:r>
          </w:p>
        </w:tc>
        <w:tc>
          <w:tcPr>
            <w:tcW w:w="1275" w:type="dxa"/>
            <w:vAlign w:val="center"/>
          </w:tcPr>
          <w:p w:rsidR="008B2DB9" w:rsidRDefault="00C238C4">
            <w:pPr>
              <w:jc w:val="center"/>
              <w:rPr>
                <w:sz w:val="21"/>
                <w:szCs w:val="21"/>
              </w:rPr>
            </w:pPr>
            <w:r>
              <w:rPr>
                <w:sz w:val="21"/>
                <w:szCs w:val="21"/>
              </w:rPr>
              <w:t>重大</w:t>
            </w:r>
          </w:p>
        </w:tc>
        <w:tc>
          <w:tcPr>
            <w:tcW w:w="1215" w:type="dxa"/>
            <w:vAlign w:val="center"/>
          </w:tcPr>
          <w:p w:rsidR="008B2DB9" w:rsidRDefault="00C238C4">
            <w:pPr>
              <w:jc w:val="center"/>
              <w:rPr>
                <w:sz w:val="21"/>
                <w:szCs w:val="21"/>
              </w:rPr>
            </w:pPr>
            <w:r>
              <w:rPr>
                <w:sz w:val="21"/>
                <w:szCs w:val="21"/>
              </w:rPr>
              <w:t>重大</w:t>
            </w:r>
          </w:p>
        </w:tc>
        <w:tc>
          <w:tcPr>
            <w:tcW w:w="1327" w:type="dxa"/>
            <w:vAlign w:val="center"/>
          </w:tcPr>
          <w:p w:rsidR="008B2DB9" w:rsidRDefault="00C238C4">
            <w:pPr>
              <w:jc w:val="center"/>
              <w:rPr>
                <w:sz w:val="21"/>
                <w:szCs w:val="21"/>
              </w:rPr>
            </w:pPr>
            <w:r>
              <w:rPr>
                <w:sz w:val="21"/>
                <w:szCs w:val="21"/>
              </w:rPr>
              <w:t>重大</w:t>
            </w:r>
          </w:p>
        </w:tc>
      </w:tr>
      <w:tr w:rsidR="008B2DB9">
        <w:trPr>
          <w:jc w:val="center"/>
        </w:trPr>
        <w:tc>
          <w:tcPr>
            <w:tcW w:w="1917" w:type="dxa"/>
            <w:vMerge w:val="restart"/>
            <w:vAlign w:val="center"/>
          </w:tcPr>
          <w:p w:rsidR="008B2DB9" w:rsidRDefault="00C238C4">
            <w:pPr>
              <w:jc w:val="center"/>
              <w:rPr>
                <w:sz w:val="21"/>
                <w:szCs w:val="21"/>
              </w:rPr>
            </w:pPr>
            <w:r>
              <w:rPr>
                <w:sz w:val="21"/>
                <w:szCs w:val="21"/>
              </w:rPr>
              <w:t>类型</w:t>
            </w:r>
            <w:r>
              <w:rPr>
                <w:sz w:val="21"/>
                <w:szCs w:val="21"/>
              </w:rPr>
              <w:t>2</w:t>
            </w:r>
          </w:p>
          <w:p w:rsidR="008B2DB9" w:rsidRDefault="00C238C4">
            <w:pPr>
              <w:jc w:val="center"/>
              <w:rPr>
                <w:sz w:val="21"/>
                <w:szCs w:val="21"/>
              </w:rPr>
            </w:pPr>
            <w:r>
              <w:rPr>
                <w:sz w:val="21"/>
                <w:szCs w:val="21"/>
              </w:rPr>
              <w:t>（</w:t>
            </w:r>
            <w:r>
              <w:rPr>
                <w:sz w:val="21"/>
                <w:szCs w:val="21"/>
              </w:rPr>
              <w:t>E2</w:t>
            </w:r>
            <w:r>
              <w:rPr>
                <w:sz w:val="21"/>
                <w:szCs w:val="21"/>
              </w:rPr>
              <w:t>）</w:t>
            </w:r>
          </w:p>
        </w:tc>
        <w:tc>
          <w:tcPr>
            <w:tcW w:w="2205" w:type="dxa"/>
            <w:vAlign w:val="center"/>
          </w:tcPr>
          <w:p w:rsidR="008B2DB9" w:rsidRDefault="00C238C4">
            <w:pPr>
              <w:jc w:val="center"/>
              <w:rPr>
                <w:kern w:val="0"/>
                <w:sz w:val="21"/>
                <w:szCs w:val="21"/>
              </w:rPr>
            </w:pPr>
            <w:r>
              <w:rPr>
                <w:kern w:val="0"/>
                <w:sz w:val="21"/>
                <w:szCs w:val="21"/>
              </w:rPr>
              <w:t>1≤ Q</w:t>
            </w:r>
            <w:r>
              <w:rPr>
                <w:kern w:val="0"/>
                <w:sz w:val="21"/>
                <w:szCs w:val="21"/>
              </w:rPr>
              <w:t>＜</w:t>
            </w:r>
            <w:r>
              <w:rPr>
                <w:kern w:val="0"/>
                <w:sz w:val="21"/>
                <w:szCs w:val="21"/>
              </w:rPr>
              <w:t>10</w:t>
            </w:r>
            <w:r>
              <w:rPr>
                <w:kern w:val="0"/>
                <w:sz w:val="21"/>
                <w:szCs w:val="21"/>
              </w:rPr>
              <w:t>（</w:t>
            </w:r>
            <w:r>
              <w:rPr>
                <w:kern w:val="0"/>
                <w:sz w:val="21"/>
                <w:szCs w:val="21"/>
              </w:rPr>
              <w:t>Q1</w:t>
            </w:r>
            <w:r>
              <w:rPr>
                <w:kern w:val="0"/>
                <w:sz w:val="21"/>
                <w:szCs w:val="21"/>
              </w:rPr>
              <w:t>）</w:t>
            </w:r>
          </w:p>
        </w:tc>
        <w:tc>
          <w:tcPr>
            <w:tcW w:w="1350" w:type="dxa"/>
            <w:vAlign w:val="center"/>
          </w:tcPr>
          <w:p w:rsidR="008B2DB9" w:rsidRDefault="00C238C4">
            <w:pPr>
              <w:jc w:val="center"/>
              <w:rPr>
                <w:sz w:val="21"/>
                <w:szCs w:val="21"/>
              </w:rPr>
            </w:pPr>
            <w:r>
              <w:rPr>
                <w:sz w:val="21"/>
                <w:szCs w:val="21"/>
              </w:rPr>
              <w:t>一般</w:t>
            </w:r>
          </w:p>
        </w:tc>
        <w:tc>
          <w:tcPr>
            <w:tcW w:w="1275" w:type="dxa"/>
            <w:vAlign w:val="center"/>
          </w:tcPr>
          <w:p w:rsidR="008B2DB9" w:rsidRDefault="00C238C4">
            <w:pPr>
              <w:jc w:val="center"/>
              <w:rPr>
                <w:sz w:val="21"/>
                <w:szCs w:val="21"/>
              </w:rPr>
            </w:pPr>
            <w:r>
              <w:rPr>
                <w:sz w:val="21"/>
                <w:szCs w:val="21"/>
              </w:rPr>
              <w:t>较大</w:t>
            </w:r>
          </w:p>
        </w:tc>
        <w:tc>
          <w:tcPr>
            <w:tcW w:w="1215" w:type="dxa"/>
            <w:vAlign w:val="center"/>
          </w:tcPr>
          <w:p w:rsidR="008B2DB9" w:rsidRDefault="00C238C4">
            <w:pPr>
              <w:jc w:val="center"/>
              <w:rPr>
                <w:sz w:val="21"/>
                <w:szCs w:val="21"/>
              </w:rPr>
            </w:pPr>
            <w:r>
              <w:rPr>
                <w:sz w:val="21"/>
                <w:szCs w:val="21"/>
              </w:rPr>
              <w:t>较大</w:t>
            </w:r>
          </w:p>
        </w:tc>
        <w:tc>
          <w:tcPr>
            <w:tcW w:w="1327" w:type="dxa"/>
            <w:vAlign w:val="center"/>
          </w:tcPr>
          <w:p w:rsidR="008B2DB9" w:rsidRDefault="00C238C4">
            <w:pPr>
              <w:jc w:val="center"/>
              <w:rPr>
                <w:sz w:val="21"/>
                <w:szCs w:val="21"/>
              </w:rPr>
            </w:pPr>
            <w:r>
              <w:rPr>
                <w:sz w:val="21"/>
                <w:szCs w:val="21"/>
              </w:rPr>
              <w:t>重大</w:t>
            </w:r>
          </w:p>
        </w:tc>
      </w:tr>
      <w:tr w:rsidR="008B2DB9">
        <w:trPr>
          <w:jc w:val="center"/>
        </w:trPr>
        <w:tc>
          <w:tcPr>
            <w:tcW w:w="1917" w:type="dxa"/>
            <w:vMerge/>
            <w:vAlign w:val="center"/>
          </w:tcPr>
          <w:p w:rsidR="008B2DB9" w:rsidRDefault="008B2DB9">
            <w:pPr>
              <w:jc w:val="center"/>
              <w:rPr>
                <w:kern w:val="0"/>
                <w:sz w:val="21"/>
                <w:szCs w:val="21"/>
              </w:rPr>
            </w:pPr>
          </w:p>
        </w:tc>
        <w:tc>
          <w:tcPr>
            <w:tcW w:w="2205" w:type="dxa"/>
            <w:vAlign w:val="center"/>
          </w:tcPr>
          <w:p w:rsidR="008B2DB9" w:rsidRDefault="00C238C4">
            <w:pPr>
              <w:jc w:val="center"/>
              <w:rPr>
                <w:kern w:val="0"/>
                <w:sz w:val="21"/>
                <w:szCs w:val="21"/>
              </w:rPr>
            </w:pPr>
            <w:r>
              <w:rPr>
                <w:kern w:val="0"/>
                <w:sz w:val="21"/>
                <w:szCs w:val="21"/>
              </w:rPr>
              <w:t>10≤ Q</w:t>
            </w:r>
            <w:r>
              <w:rPr>
                <w:kern w:val="0"/>
                <w:sz w:val="21"/>
                <w:szCs w:val="21"/>
              </w:rPr>
              <w:t>＜</w:t>
            </w:r>
            <w:r>
              <w:rPr>
                <w:kern w:val="0"/>
                <w:sz w:val="21"/>
                <w:szCs w:val="21"/>
              </w:rPr>
              <w:t>100</w:t>
            </w:r>
            <w:r>
              <w:rPr>
                <w:kern w:val="0"/>
                <w:sz w:val="21"/>
                <w:szCs w:val="21"/>
              </w:rPr>
              <w:t>（</w:t>
            </w:r>
            <w:r>
              <w:rPr>
                <w:kern w:val="0"/>
                <w:sz w:val="21"/>
                <w:szCs w:val="21"/>
              </w:rPr>
              <w:t>Q2</w:t>
            </w:r>
            <w:r>
              <w:rPr>
                <w:kern w:val="0"/>
                <w:sz w:val="21"/>
                <w:szCs w:val="21"/>
              </w:rPr>
              <w:t>）</w:t>
            </w:r>
          </w:p>
        </w:tc>
        <w:tc>
          <w:tcPr>
            <w:tcW w:w="1350" w:type="dxa"/>
            <w:vAlign w:val="center"/>
          </w:tcPr>
          <w:p w:rsidR="008B2DB9" w:rsidRDefault="00C238C4">
            <w:pPr>
              <w:jc w:val="center"/>
              <w:rPr>
                <w:sz w:val="21"/>
                <w:szCs w:val="21"/>
              </w:rPr>
            </w:pPr>
            <w:r>
              <w:rPr>
                <w:sz w:val="21"/>
                <w:szCs w:val="21"/>
              </w:rPr>
              <w:t>较大</w:t>
            </w:r>
          </w:p>
        </w:tc>
        <w:tc>
          <w:tcPr>
            <w:tcW w:w="1275" w:type="dxa"/>
            <w:vAlign w:val="center"/>
          </w:tcPr>
          <w:p w:rsidR="008B2DB9" w:rsidRDefault="00C238C4">
            <w:pPr>
              <w:jc w:val="center"/>
              <w:rPr>
                <w:sz w:val="21"/>
                <w:szCs w:val="21"/>
              </w:rPr>
            </w:pPr>
            <w:r>
              <w:rPr>
                <w:sz w:val="21"/>
                <w:szCs w:val="21"/>
              </w:rPr>
              <w:t>较大</w:t>
            </w:r>
          </w:p>
        </w:tc>
        <w:tc>
          <w:tcPr>
            <w:tcW w:w="1215" w:type="dxa"/>
            <w:vAlign w:val="center"/>
          </w:tcPr>
          <w:p w:rsidR="008B2DB9" w:rsidRDefault="00C238C4">
            <w:pPr>
              <w:jc w:val="center"/>
              <w:rPr>
                <w:sz w:val="21"/>
                <w:szCs w:val="21"/>
              </w:rPr>
            </w:pPr>
            <w:r>
              <w:rPr>
                <w:sz w:val="21"/>
                <w:szCs w:val="21"/>
              </w:rPr>
              <w:t>重大</w:t>
            </w:r>
          </w:p>
        </w:tc>
        <w:tc>
          <w:tcPr>
            <w:tcW w:w="1327" w:type="dxa"/>
            <w:vAlign w:val="center"/>
          </w:tcPr>
          <w:p w:rsidR="008B2DB9" w:rsidRDefault="00C238C4">
            <w:pPr>
              <w:jc w:val="center"/>
              <w:rPr>
                <w:sz w:val="21"/>
                <w:szCs w:val="21"/>
              </w:rPr>
            </w:pPr>
            <w:r>
              <w:rPr>
                <w:sz w:val="21"/>
                <w:szCs w:val="21"/>
              </w:rPr>
              <w:t>重大</w:t>
            </w:r>
          </w:p>
        </w:tc>
      </w:tr>
      <w:tr w:rsidR="008B2DB9">
        <w:trPr>
          <w:jc w:val="center"/>
        </w:trPr>
        <w:tc>
          <w:tcPr>
            <w:tcW w:w="1917" w:type="dxa"/>
            <w:vMerge/>
            <w:vAlign w:val="center"/>
          </w:tcPr>
          <w:p w:rsidR="008B2DB9" w:rsidRDefault="008B2DB9">
            <w:pPr>
              <w:jc w:val="center"/>
              <w:rPr>
                <w:kern w:val="0"/>
                <w:sz w:val="21"/>
                <w:szCs w:val="21"/>
              </w:rPr>
            </w:pPr>
          </w:p>
        </w:tc>
        <w:tc>
          <w:tcPr>
            <w:tcW w:w="2205" w:type="dxa"/>
            <w:vAlign w:val="center"/>
          </w:tcPr>
          <w:p w:rsidR="008B2DB9" w:rsidRDefault="00C238C4">
            <w:pPr>
              <w:jc w:val="center"/>
              <w:rPr>
                <w:kern w:val="0"/>
                <w:sz w:val="21"/>
                <w:szCs w:val="21"/>
              </w:rPr>
            </w:pPr>
            <w:r>
              <w:rPr>
                <w:kern w:val="0"/>
                <w:sz w:val="21"/>
                <w:szCs w:val="21"/>
              </w:rPr>
              <w:t>Q≥100</w:t>
            </w:r>
            <w:r>
              <w:rPr>
                <w:kern w:val="0"/>
                <w:sz w:val="21"/>
                <w:szCs w:val="21"/>
              </w:rPr>
              <w:t>（</w:t>
            </w:r>
            <w:r>
              <w:rPr>
                <w:kern w:val="0"/>
                <w:sz w:val="21"/>
                <w:szCs w:val="21"/>
              </w:rPr>
              <w:t>Q3</w:t>
            </w:r>
            <w:r>
              <w:rPr>
                <w:kern w:val="0"/>
                <w:sz w:val="21"/>
                <w:szCs w:val="21"/>
              </w:rPr>
              <w:t>）</w:t>
            </w:r>
          </w:p>
        </w:tc>
        <w:tc>
          <w:tcPr>
            <w:tcW w:w="1350" w:type="dxa"/>
            <w:vAlign w:val="center"/>
          </w:tcPr>
          <w:p w:rsidR="008B2DB9" w:rsidRDefault="00C238C4">
            <w:pPr>
              <w:jc w:val="center"/>
              <w:rPr>
                <w:sz w:val="21"/>
                <w:szCs w:val="21"/>
              </w:rPr>
            </w:pPr>
            <w:r>
              <w:rPr>
                <w:sz w:val="21"/>
                <w:szCs w:val="21"/>
              </w:rPr>
              <w:t>重大</w:t>
            </w:r>
          </w:p>
        </w:tc>
        <w:tc>
          <w:tcPr>
            <w:tcW w:w="1275" w:type="dxa"/>
            <w:vAlign w:val="center"/>
          </w:tcPr>
          <w:p w:rsidR="008B2DB9" w:rsidRDefault="00C238C4">
            <w:pPr>
              <w:jc w:val="center"/>
              <w:rPr>
                <w:sz w:val="21"/>
                <w:szCs w:val="21"/>
              </w:rPr>
            </w:pPr>
            <w:r>
              <w:rPr>
                <w:sz w:val="21"/>
                <w:szCs w:val="21"/>
              </w:rPr>
              <w:t>重大</w:t>
            </w:r>
          </w:p>
        </w:tc>
        <w:tc>
          <w:tcPr>
            <w:tcW w:w="1215" w:type="dxa"/>
            <w:vAlign w:val="center"/>
          </w:tcPr>
          <w:p w:rsidR="008B2DB9" w:rsidRDefault="00C238C4">
            <w:pPr>
              <w:jc w:val="center"/>
              <w:rPr>
                <w:sz w:val="21"/>
                <w:szCs w:val="21"/>
              </w:rPr>
            </w:pPr>
            <w:r>
              <w:rPr>
                <w:sz w:val="21"/>
                <w:szCs w:val="21"/>
              </w:rPr>
              <w:t>重大</w:t>
            </w:r>
          </w:p>
        </w:tc>
        <w:tc>
          <w:tcPr>
            <w:tcW w:w="1327" w:type="dxa"/>
            <w:vAlign w:val="center"/>
          </w:tcPr>
          <w:p w:rsidR="008B2DB9" w:rsidRDefault="00C238C4">
            <w:pPr>
              <w:jc w:val="center"/>
              <w:rPr>
                <w:sz w:val="21"/>
                <w:szCs w:val="21"/>
              </w:rPr>
            </w:pPr>
            <w:r>
              <w:rPr>
                <w:sz w:val="21"/>
                <w:szCs w:val="21"/>
              </w:rPr>
              <w:t>重大</w:t>
            </w:r>
          </w:p>
        </w:tc>
      </w:tr>
      <w:tr w:rsidR="008B2DB9">
        <w:trPr>
          <w:jc w:val="center"/>
        </w:trPr>
        <w:tc>
          <w:tcPr>
            <w:tcW w:w="1917" w:type="dxa"/>
            <w:vMerge w:val="restart"/>
            <w:vAlign w:val="center"/>
          </w:tcPr>
          <w:p w:rsidR="008B2DB9" w:rsidRDefault="00C238C4">
            <w:pPr>
              <w:jc w:val="center"/>
              <w:rPr>
                <w:sz w:val="21"/>
                <w:szCs w:val="21"/>
              </w:rPr>
            </w:pPr>
            <w:r>
              <w:rPr>
                <w:sz w:val="21"/>
                <w:szCs w:val="21"/>
              </w:rPr>
              <w:t>类型</w:t>
            </w:r>
            <w:r>
              <w:rPr>
                <w:sz w:val="21"/>
                <w:szCs w:val="21"/>
              </w:rPr>
              <w:t>3</w:t>
            </w:r>
          </w:p>
          <w:p w:rsidR="008B2DB9" w:rsidRDefault="00C238C4">
            <w:pPr>
              <w:jc w:val="center"/>
              <w:rPr>
                <w:kern w:val="0"/>
                <w:sz w:val="21"/>
                <w:szCs w:val="21"/>
              </w:rPr>
            </w:pPr>
            <w:r>
              <w:rPr>
                <w:sz w:val="21"/>
                <w:szCs w:val="21"/>
              </w:rPr>
              <w:t>（</w:t>
            </w:r>
            <w:r>
              <w:rPr>
                <w:sz w:val="21"/>
                <w:szCs w:val="21"/>
              </w:rPr>
              <w:t>E3</w:t>
            </w:r>
            <w:r>
              <w:rPr>
                <w:sz w:val="21"/>
                <w:szCs w:val="21"/>
              </w:rPr>
              <w:t>）</w:t>
            </w:r>
          </w:p>
        </w:tc>
        <w:tc>
          <w:tcPr>
            <w:tcW w:w="2205" w:type="dxa"/>
            <w:vAlign w:val="center"/>
          </w:tcPr>
          <w:p w:rsidR="008B2DB9" w:rsidRDefault="00C238C4">
            <w:pPr>
              <w:jc w:val="center"/>
              <w:rPr>
                <w:kern w:val="0"/>
                <w:sz w:val="21"/>
                <w:szCs w:val="21"/>
              </w:rPr>
            </w:pPr>
            <w:r>
              <w:rPr>
                <w:kern w:val="0"/>
                <w:sz w:val="21"/>
                <w:szCs w:val="21"/>
              </w:rPr>
              <w:t>1≤ Q</w:t>
            </w:r>
            <w:r>
              <w:rPr>
                <w:kern w:val="0"/>
                <w:sz w:val="21"/>
                <w:szCs w:val="21"/>
              </w:rPr>
              <w:t>＜</w:t>
            </w:r>
            <w:r>
              <w:rPr>
                <w:kern w:val="0"/>
                <w:sz w:val="21"/>
                <w:szCs w:val="21"/>
              </w:rPr>
              <w:t>10</w:t>
            </w:r>
            <w:r>
              <w:rPr>
                <w:kern w:val="0"/>
                <w:sz w:val="21"/>
                <w:szCs w:val="21"/>
              </w:rPr>
              <w:t>（</w:t>
            </w:r>
            <w:r>
              <w:rPr>
                <w:kern w:val="0"/>
                <w:sz w:val="21"/>
                <w:szCs w:val="21"/>
              </w:rPr>
              <w:t>Q1</w:t>
            </w:r>
            <w:r>
              <w:rPr>
                <w:kern w:val="0"/>
                <w:sz w:val="21"/>
                <w:szCs w:val="21"/>
              </w:rPr>
              <w:t>）</w:t>
            </w:r>
          </w:p>
        </w:tc>
        <w:tc>
          <w:tcPr>
            <w:tcW w:w="1350" w:type="dxa"/>
            <w:vAlign w:val="center"/>
          </w:tcPr>
          <w:p w:rsidR="008B2DB9" w:rsidRDefault="00C238C4">
            <w:pPr>
              <w:jc w:val="center"/>
              <w:rPr>
                <w:sz w:val="21"/>
                <w:szCs w:val="21"/>
              </w:rPr>
            </w:pPr>
            <w:r>
              <w:rPr>
                <w:sz w:val="21"/>
                <w:szCs w:val="21"/>
              </w:rPr>
              <w:t>一般</w:t>
            </w:r>
          </w:p>
        </w:tc>
        <w:tc>
          <w:tcPr>
            <w:tcW w:w="1275" w:type="dxa"/>
            <w:vAlign w:val="center"/>
          </w:tcPr>
          <w:p w:rsidR="008B2DB9" w:rsidRDefault="00C238C4">
            <w:pPr>
              <w:jc w:val="center"/>
              <w:rPr>
                <w:sz w:val="21"/>
                <w:szCs w:val="21"/>
              </w:rPr>
            </w:pPr>
            <w:r>
              <w:rPr>
                <w:sz w:val="21"/>
                <w:szCs w:val="21"/>
              </w:rPr>
              <w:t>一般</w:t>
            </w:r>
          </w:p>
        </w:tc>
        <w:tc>
          <w:tcPr>
            <w:tcW w:w="1215" w:type="dxa"/>
            <w:vAlign w:val="center"/>
          </w:tcPr>
          <w:p w:rsidR="008B2DB9" w:rsidRDefault="00C238C4">
            <w:pPr>
              <w:jc w:val="center"/>
              <w:rPr>
                <w:sz w:val="21"/>
                <w:szCs w:val="21"/>
              </w:rPr>
            </w:pPr>
            <w:r>
              <w:rPr>
                <w:sz w:val="21"/>
                <w:szCs w:val="21"/>
              </w:rPr>
              <w:t>较大</w:t>
            </w:r>
          </w:p>
        </w:tc>
        <w:tc>
          <w:tcPr>
            <w:tcW w:w="1327" w:type="dxa"/>
            <w:vAlign w:val="center"/>
          </w:tcPr>
          <w:p w:rsidR="008B2DB9" w:rsidRDefault="00C238C4">
            <w:pPr>
              <w:jc w:val="center"/>
              <w:rPr>
                <w:sz w:val="21"/>
                <w:szCs w:val="21"/>
              </w:rPr>
            </w:pPr>
            <w:r>
              <w:rPr>
                <w:sz w:val="21"/>
                <w:szCs w:val="21"/>
              </w:rPr>
              <w:t>较大</w:t>
            </w:r>
          </w:p>
        </w:tc>
      </w:tr>
      <w:tr w:rsidR="008B2DB9">
        <w:trPr>
          <w:jc w:val="center"/>
        </w:trPr>
        <w:tc>
          <w:tcPr>
            <w:tcW w:w="1917" w:type="dxa"/>
            <w:vMerge/>
            <w:vAlign w:val="center"/>
          </w:tcPr>
          <w:p w:rsidR="008B2DB9" w:rsidRDefault="008B2DB9">
            <w:pPr>
              <w:jc w:val="center"/>
              <w:rPr>
                <w:kern w:val="0"/>
                <w:sz w:val="21"/>
                <w:szCs w:val="21"/>
              </w:rPr>
            </w:pPr>
          </w:p>
        </w:tc>
        <w:tc>
          <w:tcPr>
            <w:tcW w:w="2205" w:type="dxa"/>
            <w:vAlign w:val="center"/>
          </w:tcPr>
          <w:p w:rsidR="008B2DB9" w:rsidRDefault="00C238C4">
            <w:pPr>
              <w:jc w:val="center"/>
              <w:rPr>
                <w:kern w:val="0"/>
                <w:sz w:val="21"/>
                <w:szCs w:val="21"/>
              </w:rPr>
            </w:pPr>
            <w:r>
              <w:rPr>
                <w:kern w:val="0"/>
                <w:sz w:val="21"/>
                <w:szCs w:val="21"/>
              </w:rPr>
              <w:t>10≤ Q</w:t>
            </w:r>
            <w:r>
              <w:rPr>
                <w:kern w:val="0"/>
                <w:sz w:val="21"/>
                <w:szCs w:val="21"/>
              </w:rPr>
              <w:t>＜</w:t>
            </w:r>
            <w:r>
              <w:rPr>
                <w:kern w:val="0"/>
                <w:sz w:val="21"/>
                <w:szCs w:val="21"/>
              </w:rPr>
              <w:t>100</w:t>
            </w:r>
            <w:r>
              <w:rPr>
                <w:kern w:val="0"/>
                <w:sz w:val="21"/>
                <w:szCs w:val="21"/>
              </w:rPr>
              <w:t>（</w:t>
            </w:r>
            <w:r>
              <w:rPr>
                <w:kern w:val="0"/>
                <w:sz w:val="21"/>
                <w:szCs w:val="21"/>
              </w:rPr>
              <w:t>Q2</w:t>
            </w:r>
            <w:r>
              <w:rPr>
                <w:kern w:val="0"/>
                <w:sz w:val="21"/>
                <w:szCs w:val="21"/>
              </w:rPr>
              <w:t>）</w:t>
            </w:r>
          </w:p>
        </w:tc>
        <w:tc>
          <w:tcPr>
            <w:tcW w:w="1350" w:type="dxa"/>
            <w:vAlign w:val="center"/>
          </w:tcPr>
          <w:p w:rsidR="008B2DB9" w:rsidRDefault="00C238C4">
            <w:pPr>
              <w:jc w:val="center"/>
              <w:rPr>
                <w:sz w:val="21"/>
                <w:szCs w:val="21"/>
              </w:rPr>
            </w:pPr>
            <w:r>
              <w:rPr>
                <w:sz w:val="21"/>
                <w:szCs w:val="21"/>
              </w:rPr>
              <w:t>一般</w:t>
            </w:r>
          </w:p>
        </w:tc>
        <w:tc>
          <w:tcPr>
            <w:tcW w:w="1275" w:type="dxa"/>
            <w:vAlign w:val="center"/>
          </w:tcPr>
          <w:p w:rsidR="008B2DB9" w:rsidRDefault="00C238C4">
            <w:pPr>
              <w:jc w:val="center"/>
              <w:rPr>
                <w:sz w:val="21"/>
                <w:szCs w:val="21"/>
              </w:rPr>
            </w:pPr>
            <w:r>
              <w:rPr>
                <w:sz w:val="21"/>
                <w:szCs w:val="21"/>
              </w:rPr>
              <w:t>较大</w:t>
            </w:r>
          </w:p>
        </w:tc>
        <w:tc>
          <w:tcPr>
            <w:tcW w:w="1215" w:type="dxa"/>
            <w:vAlign w:val="center"/>
          </w:tcPr>
          <w:p w:rsidR="008B2DB9" w:rsidRDefault="00C238C4">
            <w:pPr>
              <w:jc w:val="center"/>
              <w:rPr>
                <w:sz w:val="21"/>
                <w:szCs w:val="21"/>
              </w:rPr>
            </w:pPr>
            <w:r>
              <w:rPr>
                <w:sz w:val="21"/>
                <w:szCs w:val="21"/>
              </w:rPr>
              <w:t>较大</w:t>
            </w:r>
          </w:p>
        </w:tc>
        <w:tc>
          <w:tcPr>
            <w:tcW w:w="1327" w:type="dxa"/>
            <w:vAlign w:val="center"/>
          </w:tcPr>
          <w:p w:rsidR="008B2DB9" w:rsidRDefault="00C238C4">
            <w:pPr>
              <w:jc w:val="center"/>
              <w:rPr>
                <w:sz w:val="21"/>
                <w:szCs w:val="21"/>
              </w:rPr>
            </w:pPr>
            <w:r>
              <w:rPr>
                <w:sz w:val="21"/>
                <w:szCs w:val="21"/>
              </w:rPr>
              <w:t>重大</w:t>
            </w:r>
          </w:p>
        </w:tc>
      </w:tr>
      <w:tr w:rsidR="008B2DB9">
        <w:trPr>
          <w:jc w:val="center"/>
        </w:trPr>
        <w:tc>
          <w:tcPr>
            <w:tcW w:w="1917" w:type="dxa"/>
            <w:vMerge/>
            <w:tcBorders>
              <w:bottom w:val="single" w:sz="12" w:space="0" w:color="auto"/>
            </w:tcBorders>
            <w:vAlign w:val="center"/>
          </w:tcPr>
          <w:p w:rsidR="008B2DB9" w:rsidRDefault="008B2DB9">
            <w:pPr>
              <w:jc w:val="center"/>
              <w:rPr>
                <w:kern w:val="0"/>
                <w:sz w:val="21"/>
                <w:szCs w:val="21"/>
              </w:rPr>
            </w:pPr>
          </w:p>
        </w:tc>
        <w:tc>
          <w:tcPr>
            <w:tcW w:w="2205" w:type="dxa"/>
            <w:tcBorders>
              <w:bottom w:val="single" w:sz="12" w:space="0" w:color="auto"/>
            </w:tcBorders>
            <w:vAlign w:val="center"/>
          </w:tcPr>
          <w:p w:rsidR="008B2DB9" w:rsidRDefault="00C238C4">
            <w:pPr>
              <w:jc w:val="center"/>
              <w:rPr>
                <w:kern w:val="0"/>
                <w:sz w:val="21"/>
                <w:szCs w:val="21"/>
              </w:rPr>
            </w:pPr>
            <w:r>
              <w:rPr>
                <w:kern w:val="0"/>
                <w:sz w:val="21"/>
                <w:szCs w:val="21"/>
              </w:rPr>
              <w:t>Q≥100</w:t>
            </w:r>
            <w:r>
              <w:rPr>
                <w:kern w:val="0"/>
                <w:sz w:val="21"/>
                <w:szCs w:val="21"/>
              </w:rPr>
              <w:t>（</w:t>
            </w:r>
            <w:r>
              <w:rPr>
                <w:kern w:val="0"/>
                <w:sz w:val="21"/>
                <w:szCs w:val="21"/>
              </w:rPr>
              <w:t>Q3</w:t>
            </w:r>
            <w:r>
              <w:rPr>
                <w:kern w:val="0"/>
                <w:sz w:val="21"/>
                <w:szCs w:val="21"/>
              </w:rPr>
              <w:t>）</w:t>
            </w:r>
          </w:p>
        </w:tc>
        <w:tc>
          <w:tcPr>
            <w:tcW w:w="1350" w:type="dxa"/>
            <w:tcBorders>
              <w:bottom w:val="single" w:sz="12" w:space="0" w:color="auto"/>
            </w:tcBorders>
            <w:vAlign w:val="center"/>
          </w:tcPr>
          <w:p w:rsidR="008B2DB9" w:rsidRDefault="00C238C4">
            <w:pPr>
              <w:jc w:val="center"/>
              <w:rPr>
                <w:sz w:val="21"/>
                <w:szCs w:val="21"/>
              </w:rPr>
            </w:pPr>
            <w:r>
              <w:rPr>
                <w:sz w:val="21"/>
                <w:szCs w:val="21"/>
              </w:rPr>
              <w:t>较大</w:t>
            </w:r>
          </w:p>
        </w:tc>
        <w:tc>
          <w:tcPr>
            <w:tcW w:w="1275" w:type="dxa"/>
            <w:tcBorders>
              <w:bottom w:val="single" w:sz="12" w:space="0" w:color="auto"/>
            </w:tcBorders>
            <w:vAlign w:val="center"/>
          </w:tcPr>
          <w:p w:rsidR="008B2DB9" w:rsidRDefault="00C238C4">
            <w:pPr>
              <w:jc w:val="center"/>
              <w:rPr>
                <w:sz w:val="21"/>
                <w:szCs w:val="21"/>
              </w:rPr>
            </w:pPr>
            <w:r>
              <w:rPr>
                <w:sz w:val="21"/>
                <w:szCs w:val="21"/>
              </w:rPr>
              <w:t>较大</w:t>
            </w:r>
          </w:p>
        </w:tc>
        <w:tc>
          <w:tcPr>
            <w:tcW w:w="1215" w:type="dxa"/>
            <w:tcBorders>
              <w:bottom w:val="single" w:sz="12" w:space="0" w:color="auto"/>
            </w:tcBorders>
            <w:vAlign w:val="center"/>
          </w:tcPr>
          <w:p w:rsidR="008B2DB9" w:rsidRDefault="00C238C4">
            <w:pPr>
              <w:jc w:val="center"/>
              <w:rPr>
                <w:sz w:val="21"/>
                <w:szCs w:val="21"/>
              </w:rPr>
            </w:pPr>
            <w:r>
              <w:rPr>
                <w:sz w:val="21"/>
                <w:szCs w:val="21"/>
              </w:rPr>
              <w:t>重大</w:t>
            </w:r>
          </w:p>
        </w:tc>
        <w:tc>
          <w:tcPr>
            <w:tcW w:w="1327" w:type="dxa"/>
            <w:tcBorders>
              <w:bottom w:val="single" w:sz="12" w:space="0" w:color="auto"/>
            </w:tcBorders>
            <w:vAlign w:val="center"/>
          </w:tcPr>
          <w:p w:rsidR="008B2DB9" w:rsidRDefault="00C238C4">
            <w:pPr>
              <w:jc w:val="center"/>
              <w:rPr>
                <w:sz w:val="21"/>
                <w:szCs w:val="21"/>
              </w:rPr>
            </w:pPr>
            <w:r>
              <w:rPr>
                <w:sz w:val="21"/>
                <w:szCs w:val="21"/>
              </w:rPr>
              <w:t>重大</w:t>
            </w:r>
          </w:p>
        </w:tc>
      </w:tr>
    </w:tbl>
    <w:p w:rsidR="008B2DB9" w:rsidRDefault="00C238C4">
      <w:pPr>
        <w:spacing w:line="360" w:lineRule="auto"/>
        <w:outlineLvl w:val="1"/>
        <w:rPr>
          <w:rFonts w:ascii="Times New Roman" w:hAnsi="Times New Roman"/>
          <w:b/>
        </w:rPr>
      </w:pPr>
      <w:r>
        <w:rPr>
          <w:rFonts w:ascii="Times New Roman" w:hAnsi="Times New Roman"/>
          <w:b/>
        </w:rPr>
        <w:t>7.2.5</w:t>
      </w:r>
      <w:r>
        <w:rPr>
          <w:rFonts w:ascii="Times New Roman" w:hAnsi="Times New Roman"/>
          <w:b/>
        </w:rPr>
        <w:t>突发大气环境事件风险等级表征</w:t>
      </w:r>
    </w:p>
    <w:p w:rsidR="008B2DB9" w:rsidRDefault="00C238C4">
      <w:pPr>
        <w:spacing w:line="360" w:lineRule="auto"/>
        <w:ind w:firstLineChars="200" w:firstLine="480"/>
        <w:rPr>
          <w:rFonts w:ascii="Times New Roman" w:hAnsi="Times New Roman"/>
        </w:rPr>
      </w:pPr>
      <w:r>
        <w:rPr>
          <w:rFonts w:ascii="Times New Roman" w:hAnsi="Times New Roman"/>
        </w:rPr>
        <w:t>企业突发大气环境事件风险等级表征分为两种情况：</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kern w:val="0"/>
          <w:sz w:val="21"/>
          <w:szCs w:val="21"/>
        </w:rPr>
        <w:t>Q</w:t>
      </w:r>
      <w:r>
        <w:rPr>
          <w:rFonts w:ascii="Times New Roman" w:hAnsi="Times New Roman"/>
          <w:kern w:val="0"/>
          <w:sz w:val="21"/>
          <w:szCs w:val="21"/>
        </w:rPr>
        <w:t>＜</w:t>
      </w:r>
      <w:r>
        <w:rPr>
          <w:rFonts w:ascii="Times New Roman" w:hAnsi="Times New Roman"/>
          <w:kern w:val="0"/>
          <w:sz w:val="21"/>
          <w:szCs w:val="21"/>
        </w:rPr>
        <w:t>1</w:t>
      </w:r>
      <w:r>
        <w:rPr>
          <w:rFonts w:ascii="Times New Roman" w:hAnsi="Times New Roman"/>
          <w:kern w:val="0"/>
          <w:sz w:val="21"/>
          <w:szCs w:val="21"/>
        </w:rPr>
        <w:t>时，</w:t>
      </w:r>
      <w:r>
        <w:rPr>
          <w:rFonts w:ascii="Times New Roman" w:hAnsi="Times New Roman"/>
        </w:rPr>
        <w:t>企业突发大气环境事件风险等级表示为</w:t>
      </w:r>
      <w:r>
        <w:rPr>
          <w:rFonts w:ascii="Times New Roman" w:hAnsi="Times New Roman"/>
        </w:rPr>
        <w:t>“</w:t>
      </w:r>
      <w:r>
        <w:rPr>
          <w:rFonts w:ascii="Times New Roman" w:hAnsi="Times New Roman"/>
        </w:rPr>
        <w:t>一般</w:t>
      </w:r>
      <w:r>
        <w:rPr>
          <w:rFonts w:ascii="Times New Roman" w:hAnsi="Times New Roman"/>
        </w:rPr>
        <w:t>-</w:t>
      </w:r>
      <w:r>
        <w:rPr>
          <w:rFonts w:ascii="Times New Roman" w:hAnsi="Times New Roman"/>
        </w:rPr>
        <w:t>大气（</w:t>
      </w:r>
      <w:r>
        <w:rPr>
          <w:rFonts w:ascii="Times New Roman" w:hAnsi="Times New Roman"/>
        </w:rPr>
        <w:t>Q0</w:t>
      </w:r>
      <w:r>
        <w:rPr>
          <w:rFonts w:ascii="Times New Roman" w:hAnsi="Times New Roman"/>
        </w:rPr>
        <w:t>）</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kern w:val="0"/>
          <w:sz w:val="21"/>
          <w:szCs w:val="21"/>
        </w:rPr>
        <w:t>Q≥1</w:t>
      </w:r>
      <w:r>
        <w:rPr>
          <w:rFonts w:ascii="Times New Roman" w:hAnsi="Times New Roman"/>
          <w:kern w:val="0"/>
          <w:sz w:val="21"/>
          <w:szCs w:val="21"/>
        </w:rPr>
        <w:t>时，</w:t>
      </w:r>
      <w:r>
        <w:rPr>
          <w:rFonts w:ascii="Times New Roman" w:hAnsi="Times New Roman"/>
        </w:rPr>
        <w:t>企业突发大气环境事件风险等级表示为</w:t>
      </w:r>
      <w:r>
        <w:rPr>
          <w:rFonts w:ascii="Times New Roman" w:hAnsi="Times New Roman"/>
        </w:rPr>
        <w:t>“</w:t>
      </w:r>
      <w:r>
        <w:rPr>
          <w:rFonts w:ascii="Times New Roman" w:hAnsi="Times New Roman"/>
        </w:rPr>
        <w:t>环境风险等级</w:t>
      </w:r>
      <w:r>
        <w:rPr>
          <w:rFonts w:ascii="Times New Roman" w:hAnsi="Times New Roman"/>
        </w:rPr>
        <w:t>-</w:t>
      </w:r>
      <w:r>
        <w:rPr>
          <w:rFonts w:ascii="Times New Roman" w:hAnsi="Times New Roman"/>
        </w:rPr>
        <w:t>大气（</w:t>
      </w:r>
      <w:r>
        <w:rPr>
          <w:rFonts w:ascii="Times New Roman" w:hAnsi="Times New Roman"/>
        </w:rPr>
        <w:t>Q</w:t>
      </w:r>
      <w:r>
        <w:rPr>
          <w:rFonts w:ascii="Times New Roman" w:hAnsi="Times New Roman"/>
        </w:rPr>
        <w:t>水平</w:t>
      </w:r>
      <w:r>
        <w:rPr>
          <w:rFonts w:ascii="Times New Roman" w:hAnsi="Times New Roman"/>
        </w:rPr>
        <w:t>-M</w:t>
      </w:r>
      <w:r>
        <w:rPr>
          <w:rFonts w:ascii="Times New Roman" w:hAnsi="Times New Roman"/>
        </w:rPr>
        <w:t>类型</w:t>
      </w:r>
      <w:r>
        <w:rPr>
          <w:rFonts w:ascii="Times New Roman" w:hAnsi="Times New Roman"/>
        </w:rPr>
        <w:t>-E</w:t>
      </w:r>
      <w:r>
        <w:rPr>
          <w:rFonts w:ascii="Times New Roman" w:hAnsi="Times New Roman"/>
        </w:rPr>
        <w:t>类型）</w:t>
      </w:r>
      <w:r>
        <w:rPr>
          <w:rFonts w:ascii="Times New Roman" w:hAnsi="Times New Roman"/>
        </w:rPr>
        <w:t>”</w:t>
      </w:r>
      <w:r>
        <w:rPr>
          <w:rFonts w:ascii="Times New Roman" w:hAnsi="Times New Roman"/>
        </w:rPr>
        <w:t>。</w:t>
      </w:r>
    </w:p>
    <w:p w:rsidR="008B2DB9" w:rsidRDefault="00C238C4">
      <w:pPr>
        <w:spacing w:line="360" w:lineRule="auto"/>
        <w:ind w:firstLineChars="200" w:firstLine="482"/>
        <w:rPr>
          <w:rFonts w:ascii="Times New Roman" w:hAnsi="Times New Roman"/>
          <w:b/>
          <w:bCs/>
        </w:rPr>
      </w:pPr>
      <w:r>
        <w:rPr>
          <w:rFonts w:ascii="Times New Roman" w:hAnsi="Times New Roman"/>
          <w:b/>
          <w:bCs/>
        </w:rPr>
        <w:t>综上所述，企业突发大气环境事件风险等级表示为</w:t>
      </w:r>
      <w:r>
        <w:rPr>
          <w:rFonts w:ascii="Times New Roman" w:hAnsi="Times New Roman"/>
          <w:b/>
          <w:bCs/>
        </w:rPr>
        <w:t>“</w:t>
      </w:r>
      <w:r>
        <w:rPr>
          <w:rFonts w:ascii="Times New Roman" w:hAnsi="Times New Roman"/>
          <w:b/>
          <w:bCs/>
        </w:rPr>
        <w:t>较大</w:t>
      </w:r>
      <w:r>
        <w:rPr>
          <w:rFonts w:ascii="Times New Roman" w:hAnsi="Times New Roman"/>
          <w:b/>
          <w:bCs/>
        </w:rPr>
        <w:t>-</w:t>
      </w:r>
      <w:r>
        <w:rPr>
          <w:rFonts w:ascii="Times New Roman" w:hAnsi="Times New Roman"/>
          <w:b/>
          <w:bCs/>
        </w:rPr>
        <w:t>大气（</w:t>
      </w:r>
      <w:r>
        <w:rPr>
          <w:rFonts w:ascii="Times New Roman" w:hAnsi="Times New Roman"/>
          <w:b/>
          <w:bCs/>
        </w:rPr>
        <w:t>Q1-</w:t>
      </w:r>
      <w:r>
        <w:rPr>
          <w:rFonts w:ascii="Times New Roman" w:hAnsi="Times New Roman"/>
          <w:szCs w:val="28"/>
        </w:rPr>
        <w:t>M1-</w:t>
      </w:r>
      <w:r>
        <w:rPr>
          <w:rFonts w:ascii="Times New Roman" w:hAnsi="Times New Roman"/>
        </w:rPr>
        <w:t>E1</w:t>
      </w:r>
      <w:r>
        <w:rPr>
          <w:rFonts w:ascii="Times New Roman" w:hAnsi="Times New Roman"/>
          <w:b/>
          <w:bCs/>
        </w:rPr>
        <w:t>）</w:t>
      </w:r>
      <w:r>
        <w:rPr>
          <w:rFonts w:ascii="Times New Roman" w:hAnsi="Times New Roman"/>
          <w:b/>
          <w:bCs/>
        </w:rPr>
        <w:t>”</w:t>
      </w:r>
    </w:p>
    <w:p w:rsidR="008B2DB9" w:rsidRDefault="00C238C4">
      <w:pPr>
        <w:spacing w:line="360" w:lineRule="auto"/>
        <w:jc w:val="left"/>
        <w:outlineLvl w:val="0"/>
        <w:rPr>
          <w:rFonts w:ascii="Times New Roman" w:hAnsi="Times New Roman"/>
          <w:b/>
          <w:sz w:val="28"/>
          <w:szCs w:val="28"/>
        </w:rPr>
      </w:pPr>
      <w:bookmarkStart w:id="2328" w:name="_Toc8358"/>
      <w:bookmarkStart w:id="2329" w:name="_Toc21567"/>
      <w:bookmarkStart w:id="2330" w:name="_Toc25419"/>
      <w:bookmarkStart w:id="2331" w:name="_Toc28053"/>
      <w:bookmarkStart w:id="2332" w:name="_Toc11761"/>
      <w:bookmarkStart w:id="2333" w:name="_Toc10409"/>
      <w:r>
        <w:rPr>
          <w:rFonts w:ascii="Times New Roman" w:hAnsi="Times New Roman"/>
          <w:b/>
          <w:bCs/>
          <w:sz w:val="28"/>
          <w:szCs w:val="28"/>
        </w:rPr>
        <w:t xml:space="preserve">7.3 </w:t>
      </w:r>
      <w:r>
        <w:rPr>
          <w:rFonts w:ascii="Times New Roman" w:hAnsi="Times New Roman"/>
          <w:b/>
          <w:sz w:val="28"/>
          <w:szCs w:val="28"/>
        </w:rPr>
        <w:t>突发水环境事件风险分级</w:t>
      </w:r>
      <w:bookmarkEnd w:id="2328"/>
      <w:bookmarkEnd w:id="2329"/>
      <w:bookmarkEnd w:id="2330"/>
      <w:bookmarkEnd w:id="2331"/>
      <w:bookmarkEnd w:id="2332"/>
      <w:bookmarkEnd w:id="2333"/>
    </w:p>
    <w:p w:rsidR="008B2DB9" w:rsidRDefault="00C238C4">
      <w:pPr>
        <w:spacing w:line="360" w:lineRule="auto"/>
        <w:outlineLvl w:val="1"/>
        <w:rPr>
          <w:rFonts w:ascii="Times New Roman" w:hAnsi="Times New Roman"/>
          <w:b/>
        </w:rPr>
      </w:pPr>
      <w:bookmarkStart w:id="2334" w:name="_Toc28237"/>
      <w:bookmarkStart w:id="2335" w:name="_Toc5467"/>
      <w:bookmarkStart w:id="2336" w:name="_Toc24464"/>
      <w:bookmarkStart w:id="2337" w:name="_Toc11780"/>
      <w:bookmarkStart w:id="2338" w:name="_Toc18407"/>
      <w:bookmarkStart w:id="2339" w:name="_Toc12078"/>
      <w:r>
        <w:rPr>
          <w:rFonts w:ascii="Times New Roman" w:hAnsi="Times New Roman"/>
          <w:b/>
        </w:rPr>
        <w:t>7.3.1</w:t>
      </w:r>
      <w:r>
        <w:rPr>
          <w:rFonts w:ascii="Times New Roman" w:hAnsi="Times New Roman"/>
          <w:b/>
        </w:rPr>
        <w:t>计算涉水风险物质数量与临界量比值（</w:t>
      </w:r>
      <w:r>
        <w:rPr>
          <w:rFonts w:ascii="Times New Roman" w:hAnsi="Times New Roman"/>
          <w:b/>
        </w:rPr>
        <w:t>Q</w:t>
      </w:r>
      <w:r>
        <w:rPr>
          <w:rFonts w:ascii="Times New Roman" w:hAnsi="Times New Roman"/>
          <w:b/>
        </w:rPr>
        <w:t>）</w:t>
      </w:r>
      <w:bookmarkEnd w:id="2334"/>
      <w:bookmarkEnd w:id="2335"/>
      <w:bookmarkEnd w:id="2336"/>
      <w:bookmarkEnd w:id="2337"/>
      <w:bookmarkEnd w:id="2338"/>
      <w:bookmarkEnd w:id="2339"/>
    </w:p>
    <w:p w:rsidR="008B2DB9" w:rsidRDefault="00C238C4">
      <w:pPr>
        <w:autoSpaceDE w:val="0"/>
        <w:autoSpaceDN w:val="0"/>
        <w:spacing w:line="360" w:lineRule="auto"/>
        <w:ind w:firstLineChars="200" w:firstLine="480"/>
        <w:textAlignment w:val="baseline"/>
        <w:rPr>
          <w:rFonts w:ascii="Times New Roman" w:hAnsi="Times New Roman"/>
          <w:kern w:val="0"/>
        </w:rPr>
      </w:pPr>
      <w:r>
        <w:rPr>
          <w:rFonts w:ascii="Times New Roman" w:hAnsi="Times New Roman"/>
          <w:kern w:val="0"/>
        </w:rPr>
        <w:lastRenderedPageBreak/>
        <w:t>涉水风险物质包括附录</w:t>
      </w:r>
      <w:r>
        <w:rPr>
          <w:rFonts w:ascii="Times New Roman" w:hAnsi="Times New Roman"/>
          <w:kern w:val="0"/>
        </w:rPr>
        <w:t>A</w:t>
      </w:r>
      <w:r>
        <w:rPr>
          <w:rFonts w:ascii="Times New Roman" w:hAnsi="Times New Roman"/>
          <w:kern w:val="0"/>
        </w:rPr>
        <w:t>中的第三、第四、第五、第六、第七和第八部分全部风险物质，以及第一、第二部分中溶于水和遇水发生反应的风险物质，具体包括：溶于水的硒化氢、甲醛、乙二腈、二氧化氯、氯化氢、氨、环氧乙烷、甲胺、丁烷、二甲胺、一氧化氯，砷化氢、二氧化氮、三甲胺、二氧化硫、三氟化硼、硅烷、溴化氢、氯化氢、乙胺、二甲醚，以及遇水发生反应的乙烯酮、氟、四氟化硫、三氟溴乙烯。</w:t>
      </w:r>
    </w:p>
    <w:p w:rsidR="008B2DB9" w:rsidRDefault="00C238C4">
      <w:pPr>
        <w:widowControl/>
        <w:spacing w:line="360" w:lineRule="auto"/>
        <w:ind w:firstLineChars="200" w:firstLine="480"/>
        <w:jc w:val="left"/>
        <w:rPr>
          <w:rFonts w:ascii="Times New Roman" w:hAnsi="Times New Roman"/>
        </w:rPr>
      </w:pPr>
      <w:r>
        <w:rPr>
          <w:rFonts w:ascii="Times New Roman" w:hAnsi="Times New Roman"/>
          <w:kern w:val="0"/>
        </w:rPr>
        <w:t>判断企业生产原料、产品、中间产品、副产品、催化剂、辅助生产物料、</w:t>
      </w:r>
      <w:r>
        <w:rPr>
          <w:rFonts w:ascii="Times New Roman" w:hAnsi="Times New Roman"/>
          <w:kern w:val="0"/>
        </w:rPr>
        <w:t>“</w:t>
      </w:r>
      <w:r>
        <w:rPr>
          <w:rFonts w:ascii="Times New Roman" w:hAnsi="Times New Roman"/>
          <w:kern w:val="0"/>
        </w:rPr>
        <w:t>三废</w:t>
      </w:r>
      <w:r>
        <w:rPr>
          <w:rFonts w:ascii="Times New Roman" w:hAnsi="Times New Roman"/>
          <w:kern w:val="0"/>
        </w:rPr>
        <w:t>”</w:t>
      </w:r>
      <w:r>
        <w:rPr>
          <w:rFonts w:ascii="Times New Roman" w:hAnsi="Times New Roman"/>
          <w:kern w:val="0"/>
        </w:rPr>
        <w:t>污染物等是否涉及水环境风险物质，计算涉水风险物质（混合或稀释的风险物质按其组分比例折算成纯物质）与其临界量的比值</w:t>
      </w:r>
      <w:r>
        <w:rPr>
          <w:rFonts w:ascii="Times New Roman" w:hAnsi="Times New Roman"/>
          <w:kern w:val="0"/>
        </w:rPr>
        <w:t>Q</w:t>
      </w:r>
      <w:r>
        <w:rPr>
          <w:rFonts w:ascii="Times New Roman" w:hAnsi="Times New Roman"/>
          <w:kern w:val="0"/>
        </w:rPr>
        <w:t>，计算方法同</w:t>
      </w:r>
      <w:r>
        <w:rPr>
          <w:rFonts w:ascii="Times New Roman" w:hAnsi="Times New Roman"/>
          <w:kern w:val="0"/>
        </w:rPr>
        <w:t>7.2-1</w:t>
      </w:r>
      <w:r>
        <w:rPr>
          <w:rFonts w:ascii="Times New Roman" w:hAnsi="Times New Roman"/>
          <w:kern w:val="0"/>
        </w:rPr>
        <w:t>部分。</w:t>
      </w:r>
      <w:r>
        <w:rPr>
          <w:rFonts w:ascii="Times New Roman" w:hAnsi="Times New Roman"/>
          <w:color w:val="000000"/>
          <w:kern w:val="0"/>
        </w:rPr>
        <w:t xml:space="preserve"> </w:t>
      </w:r>
    </w:p>
    <w:p w:rsidR="008B2DB9" w:rsidRDefault="00C238C4">
      <w:pPr>
        <w:spacing w:line="360" w:lineRule="auto"/>
        <w:ind w:firstLineChars="200" w:firstLine="480"/>
        <w:outlineLvl w:val="1"/>
        <w:rPr>
          <w:rFonts w:ascii="Times New Roman" w:hAnsi="Times New Roman"/>
          <w:bCs/>
        </w:rPr>
      </w:pPr>
      <w:bookmarkStart w:id="2340" w:name="_Toc714"/>
      <w:bookmarkStart w:id="2341" w:name="_Toc30805"/>
      <w:bookmarkStart w:id="2342" w:name="_Toc10361"/>
      <w:bookmarkStart w:id="2343" w:name="_Toc20172"/>
      <w:bookmarkStart w:id="2344" w:name="_Toc8710"/>
      <w:bookmarkStart w:id="2345" w:name="_Toc18684"/>
      <w:r>
        <w:rPr>
          <w:rFonts w:ascii="Times New Roman" w:hAnsi="Times New Roman"/>
          <w:bCs/>
        </w:rPr>
        <w:t>对照《企业突发环境事件风险评估指南（试行）》中附录</w:t>
      </w:r>
      <w:r>
        <w:rPr>
          <w:rFonts w:ascii="Times New Roman" w:hAnsi="Times New Roman"/>
          <w:bCs/>
        </w:rPr>
        <w:t xml:space="preserve"> B</w:t>
      </w:r>
      <w:r>
        <w:rPr>
          <w:rFonts w:ascii="Times New Roman" w:hAnsi="Times New Roman"/>
          <w:bCs/>
        </w:rPr>
        <w:t>，公司化学物质数量与</w:t>
      </w:r>
    </w:p>
    <w:p w:rsidR="008B2DB9" w:rsidRDefault="00C238C4">
      <w:pPr>
        <w:spacing w:line="360" w:lineRule="auto"/>
        <w:outlineLvl w:val="1"/>
        <w:rPr>
          <w:rFonts w:ascii="Times New Roman" w:hAnsi="Times New Roman"/>
          <w:bCs/>
        </w:rPr>
      </w:pPr>
      <w:r>
        <w:rPr>
          <w:rFonts w:ascii="Times New Roman" w:hAnsi="Times New Roman"/>
          <w:bCs/>
        </w:rPr>
        <w:t>临界量比值</w:t>
      </w:r>
      <w:r>
        <w:rPr>
          <w:rFonts w:ascii="Times New Roman" w:hAnsi="Times New Roman"/>
          <w:bCs/>
        </w:rPr>
        <w:t xml:space="preserve"> 1≤Q=4.727</w:t>
      </w:r>
      <w:r>
        <w:rPr>
          <w:rFonts w:ascii="Times New Roman" w:hAnsi="Times New Roman"/>
          <w:bCs/>
        </w:rPr>
        <w:t>＜</w:t>
      </w:r>
      <w:r>
        <w:rPr>
          <w:rFonts w:ascii="Times New Roman" w:hAnsi="Times New Roman"/>
          <w:bCs/>
        </w:rPr>
        <w:t>10</w:t>
      </w:r>
      <w:r>
        <w:rPr>
          <w:rFonts w:ascii="Times New Roman" w:hAnsi="Times New Roman"/>
          <w:bCs/>
        </w:rPr>
        <w:t>，公司生产工艺过程与环境风险控制水平属于</w:t>
      </w:r>
      <w:r>
        <w:rPr>
          <w:rFonts w:ascii="Times New Roman" w:hAnsi="Times New Roman"/>
          <w:bCs/>
        </w:rPr>
        <w:t>M</w:t>
      </w:r>
      <w:r w:rsidR="00525E63">
        <w:rPr>
          <w:rFonts w:ascii="Times New Roman" w:hAnsi="Times New Roman" w:hint="eastAsia"/>
          <w:bCs/>
        </w:rPr>
        <w:t>1</w:t>
      </w:r>
      <w:r>
        <w:rPr>
          <w:rFonts w:ascii="Times New Roman" w:hAnsi="Times New Roman"/>
          <w:bCs/>
        </w:rPr>
        <w:t>类水平，</w:t>
      </w:r>
    </w:p>
    <w:p w:rsidR="008B2DB9" w:rsidRDefault="00C238C4">
      <w:pPr>
        <w:spacing w:line="360" w:lineRule="auto"/>
        <w:outlineLvl w:val="1"/>
        <w:rPr>
          <w:rFonts w:ascii="Times New Roman" w:hAnsi="Times New Roman"/>
          <w:bCs/>
        </w:rPr>
      </w:pPr>
      <w:r>
        <w:rPr>
          <w:rFonts w:ascii="Times New Roman" w:hAnsi="Times New Roman"/>
          <w:bCs/>
        </w:rPr>
        <w:t>因此公司是</w:t>
      </w:r>
      <w:r>
        <w:rPr>
          <w:rFonts w:ascii="Times New Roman" w:hAnsi="Times New Roman"/>
          <w:bCs/>
        </w:rPr>
        <w:t>“</w:t>
      </w:r>
      <w:r w:rsidR="00525E63">
        <w:rPr>
          <w:rFonts w:ascii="Times New Roman" w:hAnsi="Times New Roman" w:hint="eastAsia"/>
          <w:bCs/>
        </w:rPr>
        <w:t>一般</w:t>
      </w:r>
      <w:r>
        <w:rPr>
          <w:rFonts w:ascii="Times New Roman" w:hAnsi="Times New Roman"/>
          <w:bCs/>
        </w:rPr>
        <w:t>（</w:t>
      </w:r>
      <w:r w:rsidR="00525E63">
        <w:rPr>
          <w:rFonts w:ascii="Times New Roman" w:hAnsi="Times New Roman"/>
          <w:bCs/>
        </w:rPr>
        <w:t>Q1M</w:t>
      </w:r>
      <w:r w:rsidR="00525E63">
        <w:rPr>
          <w:rFonts w:ascii="Times New Roman" w:hAnsi="Times New Roman" w:hint="eastAsia"/>
          <w:bCs/>
        </w:rPr>
        <w:t>1</w:t>
      </w:r>
      <w:r>
        <w:rPr>
          <w:rFonts w:ascii="Times New Roman" w:hAnsi="Times New Roman"/>
          <w:bCs/>
        </w:rPr>
        <w:t>E1</w:t>
      </w:r>
      <w:r>
        <w:rPr>
          <w:rFonts w:ascii="Times New Roman" w:hAnsi="Times New Roman"/>
          <w:bCs/>
        </w:rPr>
        <w:t>）</w:t>
      </w:r>
      <w:r>
        <w:rPr>
          <w:rFonts w:ascii="Times New Roman" w:hAnsi="Times New Roman"/>
          <w:bCs/>
        </w:rPr>
        <w:t>”</w:t>
      </w:r>
      <w:r>
        <w:rPr>
          <w:rFonts w:ascii="Times New Roman" w:hAnsi="Times New Roman"/>
          <w:bCs/>
        </w:rPr>
        <w:t>，属较大风险等级公司。</w:t>
      </w:r>
    </w:p>
    <w:p w:rsidR="008B2DB9" w:rsidRDefault="00C238C4">
      <w:pPr>
        <w:spacing w:line="360" w:lineRule="auto"/>
        <w:outlineLvl w:val="1"/>
        <w:rPr>
          <w:rFonts w:ascii="Times New Roman" w:hAnsi="Times New Roman"/>
          <w:b/>
          <w:sz w:val="28"/>
          <w:szCs w:val="28"/>
        </w:rPr>
      </w:pPr>
      <w:bookmarkStart w:id="2346" w:name="_Toc2479"/>
      <w:bookmarkStart w:id="2347" w:name="_Toc18006"/>
      <w:bookmarkStart w:id="2348" w:name="_Toc15382"/>
      <w:bookmarkStart w:id="2349" w:name="_Toc128"/>
      <w:bookmarkStart w:id="2350" w:name="_Toc2071"/>
      <w:bookmarkStart w:id="2351" w:name="_Toc1981"/>
      <w:bookmarkEnd w:id="2340"/>
      <w:bookmarkEnd w:id="2341"/>
      <w:bookmarkEnd w:id="2342"/>
      <w:bookmarkEnd w:id="2343"/>
      <w:bookmarkEnd w:id="2344"/>
      <w:bookmarkEnd w:id="2345"/>
      <w:r>
        <w:rPr>
          <w:rFonts w:ascii="Times New Roman" w:hAnsi="Times New Roman"/>
          <w:b/>
        </w:rPr>
        <w:t>7.3.2</w:t>
      </w:r>
      <w:r>
        <w:rPr>
          <w:rFonts w:ascii="Times New Roman" w:hAnsi="Times New Roman"/>
          <w:b/>
        </w:rPr>
        <w:t>生产工艺过程与大气环境风险控制水平（</w:t>
      </w:r>
      <w:r>
        <w:rPr>
          <w:rFonts w:ascii="Times New Roman" w:hAnsi="Times New Roman"/>
          <w:b/>
        </w:rPr>
        <w:t>M</w:t>
      </w:r>
      <w:r>
        <w:rPr>
          <w:rFonts w:ascii="Times New Roman" w:hAnsi="Times New Roman"/>
          <w:b/>
        </w:rPr>
        <w:t>）评估</w:t>
      </w:r>
      <w:bookmarkEnd w:id="2346"/>
      <w:bookmarkEnd w:id="2347"/>
      <w:bookmarkEnd w:id="2348"/>
      <w:bookmarkEnd w:id="2349"/>
      <w:bookmarkEnd w:id="2350"/>
      <w:bookmarkEnd w:id="2351"/>
    </w:p>
    <w:p w:rsidR="008B2DB9" w:rsidRDefault="00C238C4">
      <w:pPr>
        <w:autoSpaceDE w:val="0"/>
        <w:autoSpaceDN w:val="0"/>
        <w:adjustRightInd w:val="0"/>
        <w:spacing w:line="360" w:lineRule="auto"/>
        <w:ind w:firstLineChars="200" w:firstLine="480"/>
        <w:jc w:val="left"/>
        <w:rPr>
          <w:rFonts w:ascii="Times New Roman" w:hAnsi="Times New Roman"/>
        </w:rPr>
      </w:pPr>
      <w:r>
        <w:rPr>
          <w:rFonts w:ascii="Times New Roman" w:hAnsi="Times New Roman"/>
        </w:rPr>
        <w:t>采用评分法对企业生产工艺过程、大气环境风险防控措施及大气环境事件发生情况进行评估，将各项指标分值累加，确定企业生产工艺与环境风险控制水平（</w:t>
      </w:r>
      <w:r>
        <w:rPr>
          <w:rFonts w:ascii="Times New Roman" w:hAnsi="Times New Roman"/>
        </w:rPr>
        <w:t>M</w:t>
      </w:r>
      <w:r>
        <w:rPr>
          <w:rFonts w:ascii="Times New Roman" w:hAnsi="Times New Roman"/>
        </w:rPr>
        <w:t>）。</w:t>
      </w:r>
    </w:p>
    <w:p w:rsidR="008B2DB9" w:rsidRDefault="00C238C4">
      <w:pPr>
        <w:ind w:firstLineChars="200" w:firstLine="480"/>
        <w:jc w:val="left"/>
        <w:rPr>
          <w:rFonts w:ascii="Times New Roman" w:hAnsi="Times New Roman"/>
        </w:rPr>
      </w:pPr>
      <w:r>
        <w:rPr>
          <w:rFonts w:ascii="Times New Roman" w:hAnsi="Times New Roman"/>
        </w:rPr>
        <w:t>企业生产工艺过程与风险控制水平评估指标及分级分别见表</w:t>
      </w:r>
      <w:r>
        <w:rPr>
          <w:rFonts w:ascii="Times New Roman" w:hAnsi="Times New Roman"/>
        </w:rPr>
        <w:t>7.2-2</w:t>
      </w:r>
      <w:r>
        <w:rPr>
          <w:rFonts w:ascii="Times New Roman" w:hAnsi="Times New Roman"/>
        </w:rPr>
        <w:t>。</w:t>
      </w:r>
    </w:p>
    <w:p w:rsidR="008B2DB9" w:rsidRDefault="00C238C4">
      <w:pPr>
        <w:spacing w:line="360" w:lineRule="auto"/>
        <w:outlineLvl w:val="1"/>
        <w:rPr>
          <w:rFonts w:ascii="Times New Roman" w:hAnsi="Times New Roman"/>
          <w:b/>
        </w:rPr>
      </w:pPr>
      <w:bookmarkStart w:id="2352" w:name="_Toc12174"/>
      <w:bookmarkStart w:id="2353" w:name="_Toc4192"/>
      <w:bookmarkStart w:id="2354" w:name="_Toc832"/>
      <w:bookmarkStart w:id="2355" w:name="_Toc7435"/>
      <w:bookmarkStart w:id="2356" w:name="_Toc28731"/>
      <w:bookmarkStart w:id="2357" w:name="_Toc6486"/>
      <w:r>
        <w:rPr>
          <w:rFonts w:ascii="Times New Roman" w:hAnsi="Times New Roman"/>
          <w:b/>
        </w:rPr>
        <w:t>7.3.3</w:t>
      </w:r>
      <w:r>
        <w:rPr>
          <w:rFonts w:ascii="Times New Roman" w:hAnsi="Times New Roman"/>
          <w:b/>
        </w:rPr>
        <w:t>确定水环境风险受体敏感程度（</w:t>
      </w:r>
      <w:r>
        <w:rPr>
          <w:rFonts w:ascii="Times New Roman" w:hAnsi="Times New Roman"/>
          <w:b/>
        </w:rPr>
        <w:t>E</w:t>
      </w:r>
      <w:r>
        <w:rPr>
          <w:rFonts w:ascii="Times New Roman" w:hAnsi="Times New Roman"/>
          <w:b/>
        </w:rPr>
        <w:t>）评估</w:t>
      </w:r>
      <w:bookmarkEnd w:id="2352"/>
      <w:bookmarkEnd w:id="2353"/>
      <w:bookmarkEnd w:id="2354"/>
      <w:bookmarkEnd w:id="2355"/>
      <w:bookmarkEnd w:id="2356"/>
      <w:bookmarkEnd w:id="2357"/>
    </w:p>
    <w:p w:rsidR="008B2DB9" w:rsidRDefault="00C238C4">
      <w:pPr>
        <w:spacing w:line="360" w:lineRule="auto"/>
        <w:ind w:firstLineChars="200" w:firstLine="480"/>
        <w:rPr>
          <w:rFonts w:ascii="Times New Roman" w:hAnsi="Times New Roman"/>
        </w:rPr>
      </w:pPr>
      <w:r>
        <w:rPr>
          <w:rFonts w:ascii="Times New Roman" w:hAnsi="Times New Roman"/>
        </w:rPr>
        <w:t>之前</w:t>
      </w:r>
      <w:r>
        <w:rPr>
          <w:rFonts w:ascii="Times New Roman" w:hAnsi="Times New Roman"/>
        </w:rPr>
        <w:t>3.4</w:t>
      </w:r>
      <w:r>
        <w:rPr>
          <w:rFonts w:ascii="Times New Roman" w:hAnsi="Times New Roman"/>
        </w:rPr>
        <w:t>节已对企业水环境风险受体敏感程度进行评估。</w:t>
      </w:r>
    </w:p>
    <w:p w:rsidR="008B2DB9" w:rsidRDefault="00C238C4">
      <w:pPr>
        <w:spacing w:line="360" w:lineRule="auto"/>
        <w:ind w:firstLineChars="200" w:firstLine="480"/>
        <w:rPr>
          <w:rFonts w:ascii="Times New Roman" w:hAnsi="Times New Roman"/>
          <w:b/>
          <w:bCs/>
          <w:spacing w:val="2"/>
        </w:rPr>
      </w:pPr>
      <w:r>
        <w:rPr>
          <w:rFonts w:ascii="Times New Roman" w:hAnsi="Times New Roman"/>
        </w:rPr>
        <w:t>按照</w:t>
      </w:r>
      <w:r>
        <w:rPr>
          <w:rFonts w:ascii="Times New Roman" w:hAnsi="Times New Roman"/>
          <w:szCs w:val="28"/>
        </w:rPr>
        <w:t>企业周边存在多种敏感程度类型的</w:t>
      </w:r>
      <w:r>
        <w:rPr>
          <w:rFonts w:ascii="Times New Roman" w:hAnsi="Times New Roman"/>
        </w:rPr>
        <w:t>水</w:t>
      </w:r>
      <w:r>
        <w:rPr>
          <w:rFonts w:ascii="Times New Roman" w:hAnsi="Times New Roman"/>
          <w:szCs w:val="28"/>
        </w:rPr>
        <w:t>环境风险受体，则按敏感程度高者确定企业</w:t>
      </w:r>
      <w:r>
        <w:rPr>
          <w:rFonts w:ascii="Times New Roman" w:hAnsi="Times New Roman"/>
        </w:rPr>
        <w:t>水</w:t>
      </w:r>
      <w:r>
        <w:rPr>
          <w:rFonts w:ascii="Times New Roman" w:hAnsi="Times New Roman"/>
          <w:szCs w:val="28"/>
        </w:rPr>
        <w:t>环境风险受体敏感程度类型</w:t>
      </w:r>
      <w:r>
        <w:rPr>
          <w:rFonts w:ascii="Times New Roman" w:hAnsi="Times New Roman"/>
        </w:rPr>
        <w:t>的原则，判断华懋（厦门）特种材料有限公司水环境风险受体类型为：类型</w:t>
      </w:r>
      <w:r>
        <w:rPr>
          <w:rFonts w:ascii="Times New Roman" w:hAnsi="Times New Roman"/>
        </w:rPr>
        <w:t>3</w:t>
      </w:r>
      <w:r>
        <w:rPr>
          <w:rFonts w:ascii="Times New Roman" w:hAnsi="Times New Roman"/>
        </w:rPr>
        <w:t>（</w:t>
      </w:r>
      <w:r>
        <w:rPr>
          <w:rFonts w:ascii="Times New Roman" w:hAnsi="Times New Roman"/>
        </w:rPr>
        <w:t>E3</w:t>
      </w:r>
      <w:r>
        <w:rPr>
          <w:rFonts w:ascii="Times New Roman" w:hAnsi="Times New Roman"/>
        </w:rPr>
        <w:t>）。</w:t>
      </w:r>
    </w:p>
    <w:p w:rsidR="008B2DB9" w:rsidRDefault="00C238C4">
      <w:pPr>
        <w:pStyle w:val="a4"/>
        <w:kinsoku w:val="0"/>
        <w:overflowPunct w:val="0"/>
        <w:spacing w:after="0" w:line="360" w:lineRule="auto"/>
        <w:rPr>
          <w:rFonts w:ascii="Times New Roman" w:hAnsi="Times New Roman"/>
          <w:b/>
          <w:bCs/>
        </w:rPr>
      </w:pPr>
      <w:r>
        <w:rPr>
          <w:rFonts w:ascii="Times New Roman" w:hAnsi="Times New Roman"/>
          <w:b/>
          <w:bCs/>
          <w:spacing w:val="2"/>
        </w:rPr>
        <w:t>7.3.3.1</w:t>
      </w:r>
      <w:r>
        <w:rPr>
          <w:rFonts w:ascii="Times New Roman" w:hAnsi="Times New Roman"/>
          <w:b/>
          <w:bCs/>
        </w:rPr>
        <w:t>环境</w:t>
      </w:r>
      <w:r>
        <w:rPr>
          <w:rFonts w:ascii="Times New Roman" w:hAnsi="Times New Roman"/>
          <w:b/>
          <w:bCs/>
          <w:spacing w:val="2"/>
        </w:rPr>
        <w:t>风</w:t>
      </w:r>
      <w:r>
        <w:rPr>
          <w:rFonts w:ascii="Times New Roman" w:hAnsi="Times New Roman"/>
          <w:b/>
          <w:bCs/>
        </w:rPr>
        <w:t>险</w:t>
      </w:r>
      <w:r>
        <w:rPr>
          <w:rFonts w:ascii="Times New Roman" w:hAnsi="Times New Roman"/>
          <w:b/>
          <w:bCs/>
          <w:spacing w:val="2"/>
        </w:rPr>
        <w:t>受</w:t>
      </w:r>
      <w:r>
        <w:rPr>
          <w:rFonts w:ascii="Times New Roman" w:hAnsi="Times New Roman"/>
          <w:b/>
          <w:bCs/>
        </w:rPr>
        <w:t>体（</w:t>
      </w:r>
      <w:r>
        <w:rPr>
          <w:rFonts w:ascii="Times New Roman" w:hAnsi="Times New Roman"/>
          <w:b/>
          <w:bCs/>
        </w:rPr>
        <w:t>E</w:t>
      </w:r>
      <w:r>
        <w:rPr>
          <w:rFonts w:ascii="Times New Roman" w:hAnsi="Times New Roman"/>
          <w:b/>
          <w:bCs/>
          <w:spacing w:val="2"/>
        </w:rPr>
        <w:t>）</w:t>
      </w:r>
      <w:r>
        <w:rPr>
          <w:rFonts w:ascii="Times New Roman" w:hAnsi="Times New Roman"/>
          <w:b/>
          <w:bCs/>
        </w:rPr>
        <w:t>评估</w:t>
      </w:r>
    </w:p>
    <w:p w:rsidR="008B2DB9" w:rsidRDefault="00C238C4">
      <w:pPr>
        <w:pStyle w:val="a4"/>
        <w:kinsoku w:val="0"/>
        <w:overflowPunct w:val="0"/>
        <w:spacing w:after="0" w:line="360" w:lineRule="auto"/>
        <w:ind w:firstLineChars="200" w:firstLine="480"/>
        <w:rPr>
          <w:rFonts w:ascii="Times New Roman" w:hAnsi="Times New Roman"/>
        </w:rPr>
      </w:pPr>
      <w:r>
        <w:rPr>
          <w:rFonts w:ascii="Times New Roman" w:hAnsi="Times New Roman"/>
        </w:rPr>
        <w:t xml:space="preserve"> </w:t>
      </w:r>
      <w:r>
        <w:rPr>
          <w:rFonts w:ascii="Times New Roman" w:hAnsi="Times New Roman"/>
        </w:rPr>
        <w:t>环境风险受体分为大气环境风险受体</w:t>
      </w:r>
      <w:r>
        <w:rPr>
          <w:rFonts w:ascii="Times New Roman" w:hAnsi="Times New Roman"/>
          <w:spacing w:val="-24"/>
        </w:rPr>
        <w:t>、</w:t>
      </w:r>
      <w:r>
        <w:rPr>
          <w:rFonts w:ascii="Times New Roman" w:hAnsi="Times New Roman"/>
        </w:rPr>
        <w:t>水环境风险受体和土壤环境风险受体</w:t>
      </w:r>
      <w:r>
        <w:rPr>
          <w:rFonts w:ascii="Times New Roman" w:hAnsi="Times New Roman"/>
          <w:spacing w:val="-24"/>
        </w:rPr>
        <w:t>。</w:t>
      </w:r>
      <w:r>
        <w:rPr>
          <w:rFonts w:ascii="Times New Roman" w:hAnsi="Times New Roman"/>
        </w:rPr>
        <w:t>其中大气环</w:t>
      </w:r>
      <w:r>
        <w:rPr>
          <w:rFonts w:ascii="Times New Roman" w:hAnsi="Times New Roman"/>
          <w:spacing w:val="-1"/>
        </w:rPr>
        <w:t>境</w:t>
      </w:r>
      <w:r>
        <w:rPr>
          <w:rFonts w:ascii="Times New Roman" w:hAnsi="Times New Roman"/>
        </w:rPr>
        <w:t>风险受体主要包括居住</w:t>
      </w:r>
      <w:r>
        <w:rPr>
          <w:rFonts w:ascii="Times New Roman" w:hAnsi="Times New Roman"/>
          <w:spacing w:val="-12"/>
        </w:rPr>
        <w:t>、</w:t>
      </w:r>
      <w:r>
        <w:rPr>
          <w:rFonts w:ascii="Times New Roman" w:hAnsi="Times New Roman"/>
        </w:rPr>
        <w:t>医疗卫生</w:t>
      </w:r>
      <w:r>
        <w:rPr>
          <w:rFonts w:ascii="Times New Roman" w:hAnsi="Times New Roman"/>
          <w:spacing w:val="-12"/>
        </w:rPr>
        <w:t>、</w:t>
      </w:r>
      <w:r>
        <w:rPr>
          <w:rFonts w:ascii="Times New Roman" w:hAnsi="Times New Roman"/>
        </w:rPr>
        <w:t>文化教育</w:t>
      </w:r>
      <w:r>
        <w:rPr>
          <w:rFonts w:ascii="Times New Roman" w:hAnsi="Times New Roman"/>
          <w:spacing w:val="-12"/>
        </w:rPr>
        <w:t>、</w:t>
      </w:r>
      <w:r>
        <w:rPr>
          <w:rFonts w:ascii="Times New Roman" w:hAnsi="Times New Roman"/>
        </w:rPr>
        <w:t>科研</w:t>
      </w:r>
      <w:r>
        <w:rPr>
          <w:rFonts w:ascii="Times New Roman" w:hAnsi="Times New Roman"/>
          <w:spacing w:val="-12"/>
        </w:rPr>
        <w:t>、</w:t>
      </w:r>
      <w:r>
        <w:rPr>
          <w:rFonts w:ascii="Times New Roman" w:hAnsi="Times New Roman"/>
        </w:rPr>
        <w:t>行政办公等为主要功能的区</w:t>
      </w:r>
      <w:r>
        <w:rPr>
          <w:rFonts w:ascii="Times New Roman" w:hAnsi="Times New Roman"/>
          <w:spacing w:val="-1"/>
        </w:rPr>
        <w:t>域</w:t>
      </w:r>
      <w:r>
        <w:rPr>
          <w:rFonts w:ascii="Times New Roman" w:hAnsi="Times New Roman"/>
        </w:rPr>
        <w:t>的人群</w:t>
      </w:r>
      <w:r>
        <w:rPr>
          <w:rFonts w:ascii="Times New Roman" w:hAnsi="Times New Roman"/>
          <w:spacing w:val="-24"/>
        </w:rPr>
        <w:t>，</w:t>
      </w:r>
      <w:r>
        <w:rPr>
          <w:rFonts w:ascii="Times New Roman" w:hAnsi="Times New Roman"/>
        </w:rPr>
        <w:t>可按人口数量进行指标量化</w:t>
      </w:r>
      <w:r>
        <w:rPr>
          <w:rFonts w:ascii="Times New Roman" w:hAnsi="Times New Roman"/>
          <w:spacing w:val="-24"/>
        </w:rPr>
        <w:t>；</w:t>
      </w:r>
      <w:r>
        <w:rPr>
          <w:rFonts w:ascii="Times New Roman" w:hAnsi="Times New Roman"/>
        </w:rPr>
        <w:t>水环</w:t>
      </w:r>
      <w:r>
        <w:rPr>
          <w:rFonts w:ascii="Times New Roman" w:hAnsi="Times New Roman"/>
          <w:spacing w:val="1"/>
        </w:rPr>
        <w:t>境</w:t>
      </w:r>
      <w:r>
        <w:rPr>
          <w:rFonts w:ascii="Times New Roman" w:hAnsi="Times New Roman"/>
        </w:rPr>
        <w:t>风险受体主要包括饮用水水源保护</w:t>
      </w:r>
      <w:r>
        <w:rPr>
          <w:rFonts w:ascii="Times New Roman" w:hAnsi="Times New Roman"/>
        </w:rPr>
        <w:t xml:space="preserve"> </w:t>
      </w:r>
      <w:r>
        <w:rPr>
          <w:rFonts w:ascii="Times New Roman" w:hAnsi="Times New Roman"/>
        </w:rPr>
        <w:t>区</w:t>
      </w:r>
      <w:r>
        <w:rPr>
          <w:rFonts w:ascii="Times New Roman" w:hAnsi="Times New Roman"/>
          <w:spacing w:val="-8"/>
        </w:rPr>
        <w:t>、</w:t>
      </w:r>
      <w:r>
        <w:rPr>
          <w:rFonts w:ascii="Times New Roman" w:hAnsi="Times New Roman"/>
        </w:rPr>
        <w:t>自来水取水口</w:t>
      </w:r>
      <w:r>
        <w:rPr>
          <w:rFonts w:ascii="Times New Roman" w:hAnsi="Times New Roman"/>
          <w:spacing w:val="-8"/>
        </w:rPr>
        <w:t>、</w:t>
      </w:r>
      <w:r>
        <w:rPr>
          <w:rFonts w:ascii="Times New Roman" w:hAnsi="Times New Roman"/>
          <w:spacing w:val="-3"/>
        </w:rPr>
        <w:t>重</w:t>
      </w:r>
      <w:r>
        <w:rPr>
          <w:rFonts w:ascii="Times New Roman" w:hAnsi="Times New Roman"/>
        </w:rPr>
        <w:t>要湿地</w:t>
      </w:r>
      <w:r>
        <w:rPr>
          <w:rFonts w:ascii="Times New Roman" w:hAnsi="Times New Roman"/>
          <w:spacing w:val="-8"/>
        </w:rPr>
        <w:t>、</w:t>
      </w:r>
      <w:r>
        <w:rPr>
          <w:rFonts w:ascii="Times New Roman" w:hAnsi="Times New Roman"/>
        </w:rPr>
        <w:t>特殊生态系统</w:t>
      </w:r>
      <w:r>
        <w:rPr>
          <w:rFonts w:ascii="Times New Roman" w:hAnsi="Times New Roman"/>
          <w:spacing w:val="-8"/>
        </w:rPr>
        <w:t>、</w:t>
      </w:r>
      <w:r>
        <w:rPr>
          <w:rFonts w:ascii="Times New Roman" w:hAnsi="Times New Roman"/>
        </w:rPr>
        <w:t>水产养殖区</w:t>
      </w:r>
      <w:r>
        <w:rPr>
          <w:rFonts w:ascii="Times New Roman" w:hAnsi="Times New Roman"/>
          <w:spacing w:val="-8"/>
        </w:rPr>
        <w:t>、</w:t>
      </w:r>
      <w:r>
        <w:rPr>
          <w:rFonts w:ascii="Times New Roman" w:hAnsi="Times New Roman"/>
        </w:rPr>
        <w:t>鱼虾</w:t>
      </w:r>
      <w:r>
        <w:rPr>
          <w:rFonts w:ascii="Times New Roman" w:hAnsi="Times New Roman"/>
          <w:spacing w:val="-3"/>
        </w:rPr>
        <w:t>产</w:t>
      </w:r>
      <w:r>
        <w:rPr>
          <w:rFonts w:ascii="Times New Roman" w:hAnsi="Times New Roman"/>
        </w:rPr>
        <w:t>卵场</w:t>
      </w:r>
      <w:r>
        <w:rPr>
          <w:rFonts w:ascii="Times New Roman" w:hAnsi="Times New Roman"/>
          <w:spacing w:val="-8"/>
        </w:rPr>
        <w:t>、</w:t>
      </w:r>
      <w:r>
        <w:rPr>
          <w:rFonts w:ascii="Times New Roman" w:hAnsi="Times New Roman"/>
        </w:rPr>
        <w:t>天然渔场等</w:t>
      </w:r>
      <w:r>
        <w:rPr>
          <w:rFonts w:ascii="Times New Roman" w:hAnsi="Times New Roman"/>
        </w:rPr>
        <w:t xml:space="preserve"> </w:t>
      </w:r>
      <w:r>
        <w:rPr>
          <w:rFonts w:ascii="Times New Roman" w:hAnsi="Times New Roman"/>
        </w:rPr>
        <w:t>区域</w:t>
      </w:r>
      <w:r>
        <w:rPr>
          <w:rFonts w:ascii="Times New Roman" w:hAnsi="Times New Roman"/>
          <w:spacing w:val="-17"/>
        </w:rPr>
        <w:t>，</w:t>
      </w:r>
      <w:r>
        <w:rPr>
          <w:rFonts w:ascii="Times New Roman" w:hAnsi="Times New Roman"/>
        </w:rPr>
        <w:t>可</w:t>
      </w:r>
      <w:r>
        <w:rPr>
          <w:rFonts w:ascii="Times New Roman" w:hAnsi="Times New Roman"/>
          <w:spacing w:val="-1"/>
        </w:rPr>
        <w:t>按</w:t>
      </w:r>
      <w:r>
        <w:rPr>
          <w:rFonts w:ascii="Times New Roman" w:hAnsi="Times New Roman"/>
        </w:rPr>
        <w:t>其脆弱性和敏感性进行级别划分</w:t>
      </w:r>
      <w:r>
        <w:rPr>
          <w:rFonts w:ascii="Times New Roman" w:hAnsi="Times New Roman"/>
          <w:spacing w:val="-17"/>
        </w:rPr>
        <w:t>。</w:t>
      </w:r>
      <w:r>
        <w:rPr>
          <w:rFonts w:ascii="Times New Roman" w:hAnsi="Times New Roman"/>
        </w:rPr>
        <w:t>同事考虑跨界水体</w:t>
      </w:r>
      <w:r>
        <w:rPr>
          <w:rFonts w:ascii="Times New Roman" w:hAnsi="Times New Roman"/>
          <w:spacing w:val="-17"/>
        </w:rPr>
        <w:t>；</w:t>
      </w:r>
      <w:r>
        <w:rPr>
          <w:rFonts w:ascii="Times New Roman" w:hAnsi="Times New Roman"/>
        </w:rPr>
        <w:t>土壤环境风险受体要</w:t>
      </w:r>
      <w:r>
        <w:rPr>
          <w:rFonts w:ascii="Times New Roman" w:hAnsi="Times New Roman"/>
        </w:rPr>
        <w:t xml:space="preserve"> </w:t>
      </w:r>
      <w:r>
        <w:rPr>
          <w:rFonts w:ascii="Times New Roman" w:hAnsi="Times New Roman"/>
        </w:rPr>
        <w:t>为企业周边的基本农田保护区。居住商用地等区域。</w:t>
      </w:r>
    </w:p>
    <w:p w:rsidR="008B2DB9" w:rsidRDefault="00C238C4">
      <w:pPr>
        <w:spacing w:line="360" w:lineRule="auto"/>
        <w:outlineLvl w:val="1"/>
        <w:rPr>
          <w:rFonts w:ascii="Times New Roman" w:hAnsi="Times New Roman"/>
          <w:b/>
        </w:rPr>
      </w:pPr>
      <w:bookmarkStart w:id="2358" w:name="_Toc4124"/>
      <w:bookmarkStart w:id="2359" w:name="_Toc12541"/>
      <w:bookmarkStart w:id="2360" w:name="_Toc30888"/>
      <w:bookmarkStart w:id="2361" w:name="_Toc21088"/>
      <w:bookmarkStart w:id="2362" w:name="_Toc11845"/>
      <w:bookmarkStart w:id="2363" w:name="_Toc30207"/>
      <w:r>
        <w:rPr>
          <w:rFonts w:ascii="Times New Roman" w:hAnsi="Times New Roman"/>
          <w:b/>
        </w:rPr>
        <w:t>7.3.4</w:t>
      </w:r>
      <w:r>
        <w:rPr>
          <w:rFonts w:ascii="Times New Roman" w:hAnsi="Times New Roman"/>
          <w:b/>
        </w:rPr>
        <w:t>突发水环境事件风险等级确定</w:t>
      </w:r>
      <w:bookmarkEnd w:id="2358"/>
      <w:bookmarkEnd w:id="2359"/>
      <w:bookmarkEnd w:id="2360"/>
      <w:bookmarkEnd w:id="2361"/>
      <w:bookmarkEnd w:id="2362"/>
      <w:bookmarkEnd w:id="2363"/>
    </w:p>
    <w:p w:rsidR="008B2DB9" w:rsidRDefault="00C238C4">
      <w:pPr>
        <w:spacing w:line="360" w:lineRule="auto"/>
        <w:ind w:firstLineChars="200" w:firstLine="480"/>
        <w:rPr>
          <w:rFonts w:ascii="Times New Roman" w:hAnsi="Times New Roman"/>
        </w:rPr>
      </w:pPr>
      <w:r>
        <w:rPr>
          <w:rFonts w:ascii="Times New Roman" w:hAnsi="Times New Roman"/>
        </w:rPr>
        <w:t>根据企业周边水环境风险受体敏感程度（</w:t>
      </w:r>
      <w:r>
        <w:rPr>
          <w:rFonts w:ascii="Times New Roman" w:hAnsi="Times New Roman"/>
        </w:rPr>
        <w:t>E</w:t>
      </w:r>
      <w:r>
        <w:rPr>
          <w:rFonts w:ascii="Times New Roman" w:hAnsi="Times New Roman"/>
        </w:rPr>
        <w:t>）、涉水风险物质数量与临界量比值（</w:t>
      </w:r>
      <w:r>
        <w:rPr>
          <w:rFonts w:ascii="Times New Roman" w:hAnsi="Times New Roman"/>
        </w:rPr>
        <w:t>Q</w:t>
      </w:r>
      <w:r>
        <w:rPr>
          <w:rFonts w:ascii="Times New Roman" w:hAnsi="Times New Roman"/>
        </w:rPr>
        <w:t>）和生产工艺过程与水环境风险控制水平（</w:t>
      </w:r>
      <w:r>
        <w:rPr>
          <w:rFonts w:ascii="Times New Roman" w:hAnsi="Times New Roman"/>
        </w:rPr>
        <w:t>M</w:t>
      </w:r>
      <w:r>
        <w:rPr>
          <w:rFonts w:ascii="Times New Roman" w:hAnsi="Times New Roman"/>
        </w:rPr>
        <w:t>），按照表</w:t>
      </w:r>
      <w:r>
        <w:rPr>
          <w:rFonts w:ascii="Times New Roman" w:hAnsi="Times New Roman"/>
        </w:rPr>
        <w:t>7.2-5</w:t>
      </w:r>
      <w:r>
        <w:rPr>
          <w:rFonts w:ascii="Times New Roman" w:hAnsi="Times New Roman"/>
        </w:rPr>
        <w:t>确定企业突发水环境事件风险等级。</w:t>
      </w:r>
    </w:p>
    <w:p w:rsidR="008B2DB9" w:rsidRDefault="00C238C4">
      <w:pPr>
        <w:spacing w:line="360" w:lineRule="auto"/>
        <w:outlineLvl w:val="1"/>
        <w:rPr>
          <w:rFonts w:ascii="Times New Roman" w:hAnsi="Times New Roman"/>
          <w:b/>
        </w:rPr>
      </w:pPr>
      <w:bookmarkStart w:id="2364" w:name="_Toc6960"/>
      <w:bookmarkStart w:id="2365" w:name="_Toc28135"/>
      <w:bookmarkStart w:id="2366" w:name="_Toc6761"/>
      <w:bookmarkStart w:id="2367" w:name="_Toc12787"/>
      <w:bookmarkStart w:id="2368" w:name="_Toc25176"/>
      <w:bookmarkStart w:id="2369" w:name="_Toc31817"/>
      <w:r>
        <w:rPr>
          <w:rFonts w:ascii="Times New Roman" w:hAnsi="Times New Roman"/>
          <w:b/>
        </w:rPr>
        <w:lastRenderedPageBreak/>
        <w:t>7.3.5</w:t>
      </w:r>
      <w:r>
        <w:rPr>
          <w:rFonts w:ascii="Times New Roman" w:hAnsi="Times New Roman"/>
          <w:b/>
        </w:rPr>
        <w:t>突发水环境事件风险等级表征</w:t>
      </w:r>
      <w:bookmarkEnd w:id="2364"/>
      <w:bookmarkEnd w:id="2365"/>
      <w:bookmarkEnd w:id="2366"/>
      <w:bookmarkEnd w:id="2367"/>
      <w:bookmarkEnd w:id="2368"/>
      <w:bookmarkEnd w:id="2369"/>
    </w:p>
    <w:p w:rsidR="008B2DB9" w:rsidRDefault="00C238C4">
      <w:pPr>
        <w:spacing w:line="360" w:lineRule="auto"/>
        <w:ind w:firstLineChars="200" w:firstLine="480"/>
        <w:rPr>
          <w:rFonts w:ascii="Times New Roman" w:hAnsi="Times New Roman"/>
        </w:rPr>
      </w:pPr>
      <w:r>
        <w:rPr>
          <w:rFonts w:ascii="Times New Roman" w:hAnsi="Times New Roman"/>
        </w:rPr>
        <w:t>企业突发</w:t>
      </w:r>
      <w:r>
        <w:rPr>
          <w:rFonts w:ascii="Times New Roman" w:hAnsi="Times New Roman"/>
          <w:bCs/>
        </w:rPr>
        <w:t>水</w:t>
      </w:r>
      <w:r>
        <w:rPr>
          <w:rFonts w:ascii="Times New Roman" w:hAnsi="Times New Roman"/>
        </w:rPr>
        <w:t>环境事件风险等级表征分为两种情况：</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kern w:val="0"/>
          <w:sz w:val="21"/>
          <w:szCs w:val="21"/>
        </w:rPr>
        <w:t>Q</w:t>
      </w:r>
      <w:r>
        <w:rPr>
          <w:rFonts w:ascii="Times New Roman" w:hAnsi="Times New Roman"/>
          <w:kern w:val="0"/>
          <w:sz w:val="21"/>
          <w:szCs w:val="21"/>
        </w:rPr>
        <w:t>＜</w:t>
      </w:r>
      <w:r>
        <w:rPr>
          <w:rFonts w:ascii="Times New Roman" w:hAnsi="Times New Roman"/>
          <w:kern w:val="0"/>
          <w:sz w:val="21"/>
          <w:szCs w:val="21"/>
        </w:rPr>
        <w:t>1</w:t>
      </w:r>
      <w:r>
        <w:rPr>
          <w:rFonts w:ascii="Times New Roman" w:hAnsi="Times New Roman"/>
          <w:kern w:val="0"/>
          <w:sz w:val="21"/>
          <w:szCs w:val="21"/>
        </w:rPr>
        <w:t>时，</w:t>
      </w:r>
      <w:r>
        <w:rPr>
          <w:rFonts w:ascii="Times New Roman" w:hAnsi="Times New Roman"/>
        </w:rPr>
        <w:t>企业突发水环境事件风险等级表示为</w:t>
      </w:r>
      <w:r>
        <w:rPr>
          <w:rFonts w:ascii="Times New Roman" w:hAnsi="Times New Roman"/>
        </w:rPr>
        <w:t>“</w:t>
      </w:r>
      <w:r>
        <w:rPr>
          <w:rFonts w:ascii="Times New Roman" w:hAnsi="Times New Roman"/>
        </w:rPr>
        <w:t>一般</w:t>
      </w:r>
      <w:r>
        <w:rPr>
          <w:rFonts w:ascii="Times New Roman" w:hAnsi="Times New Roman"/>
        </w:rPr>
        <w:t>-</w:t>
      </w:r>
      <w:r>
        <w:rPr>
          <w:rFonts w:ascii="Times New Roman" w:hAnsi="Times New Roman"/>
        </w:rPr>
        <w:t>水（</w:t>
      </w:r>
      <w:r>
        <w:rPr>
          <w:rFonts w:ascii="Times New Roman" w:hAnsi="Times New Roman"/>
        </w:rPr>
        <w:t>Q0</w:t>
      </w:r>
      <w:r>
        <w:rPr>
          <w:rFonts w:ascii="Times New Roman" w:hAnsi="Times New Roman"/>
        </w:rPr>
        <w:t>）</w:t>
      </w:r>
      <w:r>
        <w:rPr>
          <w:rFonts w:ascii="Times New Roman" w:hAnsi="Times New Roman"/>
        </w:rPr>
        <w:t>”</w:t>
      </w:r>
    </w:p>
    <w:p w:rsidR="008B2DB9" w:rsidRDefault="00C238C4">
      <w:pPr>
        <w:spacing w:line="360" w:lineRule="auto"/>
        <w:ind w:firstLineChars="200" w:firstLine="48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rPr>
        <w:t>Q≥1</w:t>
      </w:r>
      <w:r>
        <w:rPr>
          <w:rFonts w:ascii="Times New Roman" w:hAnsi="Times New Roman"/>
        </w:rPr>
        <w:t>时，企业突发水环境事件风险等级表示为</w:t>
      </w:r>
      <w:r>
        <w:rPr>
          <w:rFonts w:ascii="Times New Roman" w:hAnsi="Times New Roman"/>
        </w:rPr>
        <w:t>“</w:t>
      </w:r>
      <w:r>
        <w:rPr>
          <w:rFonts w:ascii="Times New Roman" w:hAnsi="Times New Roman"/>
        </w:rPr>
        <w:t>环境风险等级</w:t>
      </w:r>
      <w:r>
        <w:rPr>
          <w:rFonts w:ascii="Times New Roman" w:hAnsi="Times New Roman"/>
        </w:rPr>
        <w:t>-</w:t>
      </w:r>
      <w:r>
        <w:rPr>
          <w:rFonts w:ascii="Times New Roman" w:hAnsi="Times New Roman"/>
        </w:rPr>
        <w:t>水（</w:t>
      </w:r>
      <w:r>
        <w:rPr>
          <w:rFonts w:ascii="Times New Roman" w:hAnsi="Times New Roman"/>
        </w:rPr>
        <w:t>Q</w:t>
      </w:r>
      <w:r>
        <w:rPr>
          <w:rFonts w:ascii="Times New Roman" w:hAnsi="Times New Roman"/>
        </w:rPr>
        <w:t>水平</w:t>
      </w:r>
      <w:r>
        <w:rPr>
          <w:rFonts w:ascii="Times New Roman" w:hAnsi="Times New Roman"/>
        </w:rPr>
        <w:t>-M</w:t>
      </w:r>
      <w:r>
        <w:rPr>
          <w:rFonts w:ascii="Times New Roman" w:hAnsi="Times New Roman"/>
        </w:rPr>
        <w:t>类型</w:t>
      </w:r>
      <w:r>
        <w:rPr>
          <w:rFonts w:ascii="Times New Roman" w:hAnsi="Times New Roman"/>
        </w:rPr>
        <w:t>-E</w:t>
      </w:r>
      <w:r>
        <w:rPr>
          <w:rFonts w:ascii="Times New Roman" w:hAnsi="Times New Roman"/>
        </w:rPr>
        <w:t>类型）</w:t>
      </w:r>
      <w:r>
        <w:rPr>
          <w:rFonts w:ascii="Times New Roman" w:hAnsi="Times New Roman"/>
        </w:rPr>
        <w:t>”</w:t>
      </w:r>
      <w:r>
        <w:rPr>
          <w:rFonts w:ascii="Times New Roman" w:hAnsi="Times New Roman"/>
        </w:rPr>
        <w:t>。</w:t>
      </w:r>
    </w:p>
    <w:p w:rsidR="008B2DB9" w:rsidRDefault="00C238C4">
      <w:pPr>
        <w:spacing w:line="360" w:lineRule="auto"/>
        <w:ind w:firstLineChars="200" w:firstLine="482"/>
        <w:rPr>
          <w:rFonts w:ascii="Times New Roman" w:hAnsi="Times New Roman"/>
          <w:b/>
          <w:bCs/>
        </w:rPr>
      </w:pPr>
      <w:r>
        <w:rPr>
          <w:rFonts w:ascii="Times New Roman" w:hAnsi="Times New Roman"/>
          <w:b/>
          <w:bCs/>
        </w:rPr>
        <w:t>综上所述，企业突发水环境事件风险等级表示为</w:t>
      </w:r>
      <w:r>
        <w:rPr>
          <w:rFonts w:ascii="Times New Roman" w:hAnsi="Times New Roman"/>
          <w:b/>
          <w:bCs/>
        </w:rPr>
        <w:t>“</w:t>
      </w:r>
      <w:r>
        <w:rPr>
          <w:rFonts w:ascii="Times New Roman" w:hAnsi="Times New Roman"/>
          <w:b/>
          <w:bCs/>
        </w:rPr>
        <w:t>一般</w:t>
      </w:r>
      <w:r>
        <w:rPr>
          <w:rFonts w:ascii="Times New Roman" w:hAnsi="Times New Roman"/>
          <w:b/>
          <w:bCs/>
        </w:rPr>
        <w:t>-</w:t>
      </w:r>
      <w:r>
        <w:rPr>
          <w:rFonts w:ascii="Times New Roman" w:hAnsi="Times New Roman"/>
          <w:b/>
          <w:bCs/>
        </w:rPr>
        <w:t>水（</w:t>
      </w:r>
      <w:r>
        <w:rPr>
          <w:rFonts w:ascii="Times New Roman" w:hAnsi="Times New Roman"/>
          <w:b/>
          <w:bCs/>
        </w:rPr>
        <w:t>Q1-</w:t>
      </w:r>
      <w:r>
        <w:rPr>
          <w:rFonts w:ascii="Times New Roman" w:hAnsi="Times New Roman"/>
          <w:b/>
          <w:bCs/>
          <w:szCs w:val="28"/>
        </w:rPr>
        <w:t>M1-</w:t>
      </w:r>
      <w:r>
        <w:rPr>
          <w:rFonts w:ascii="Times New Roman" w:hAnsi="Times New Roman"/>
          <w:b/>
          <w:bCs/>
        </w:rPr>
        <w:t>E3</w:t>
      </w:r>
      <w:r>
        <w:rPr>
          <w:rFonts w:ascii="Times New Roman" w:hAnsi="Times New Roman"/>
          <w:b/>
          <w:bCs/>
        </w:rPr>
        <w:t>）</w:t>
      </w:r>
      <w:r>
        <w:rPr>
          <w:rFonts w:ascii="Times New Roman" w:hAnsi="Times New Roman"/>
          <w:b/>
          <w:bCs/>
        </w:rPr>
        <w:t>”</w:t>
      </w:r>
    </w:p>
    <w:p w:rsidR="008B2DB9" w:rsidRDefault="00C238C4">
      <w:pPr>
        <w:spacing w:line="360" w:lineRule="auto"/>
        <w:jc w:val="left"/>
        <w:outlineLvl w:val="0"/>
        <w:rPr>
          <w:rFonts w:ascii="Times New Roman" w:hAnsi="Times New Roman"/>
          <w:b/>
          <w:sz w:val="28"/>
          <w:szCs w:val="28"/>
        </w:rPr>
      </w:pPr>
      <w:bookmarkStart w:id="2370" w:name="_Toc29241"/>
      <w:bookmarkStart w:id="2371" w:name="_Toc3685"/>
      <w:bookmarkStart w:id="2372" w:name="_Toc3669"/>
      <w:bookmarkStart w:id="2373" w:name="_Toc12016"/>
      <w:bookmarkStart w:id="2374" w:name="_Toc9273"/>
      <w:bookmarkStart w:id="2375" w:name="_Toc24510"/>
      <w:r>
        <w:rPr>
          <w:rFonts w:ascii="Times New Roman" w:hAnsi="Times New Roman"/>
          <w:b/>
          <w:bCs/>
          <w:sz w:val="28"/>
          <w:szCs w:val="28"/>
        </w:rPr>
        <w:t xml:space="preserve">7.4 </w:t>
      </w:r>
      <w:r>
        <w:rPr>
          <w:rFonts w:ascii="Times New Roman" w:hAnsi="Times New Roman"/>
          <w:b/>
          <w:sz w:val="28"/>
          <w:szCs w:val="28"/>
        </w:rPr>
        <w:t>企业突发环境事件风险等级确定与调整</w:t>
      </w:r>
      <w:bookmarkEnd w:id="2370"/>
      <w:bookmarkEnd w:id="2371"/>
      <w:bookmarkEnd w:id="2372"/>
      <w:bookmarkEnd w:id="2373"/>
      <w:bookmarkEnd w:id="2374"/>
      <w:bookmarkEnd w:id="2375"/>
    </w:p>
    <w:p w:rsidR="008B2DB9" w:rsidRDefault="00C238C4">
      <w:pPr>
        <w:spacing w:line="360" w:lineRule="auto"/>
        <w:ind w:firstLineChars="200" w:firstLine="482"/>
        <w:outlineLvl w:val="1"/>
        <w:rPr>
          <w:rFonts w:ascii="Times New Roman" w:hAnsi="Times New Roman"/>
          <w:b/>
        </w:rPr>
      </w:pPr>
      <w:bookmarkStart w:id="2376" w:name="_Toc9233"/>
      <w:bookmarkStart w:id="2377" w:name="_Toc24822"/>
      <w:bookmarkStart w:id="2378" w:name="_Toc9017"/>
      <w:bookmarkStart w:id="2379" w:name="_Toc11160"/>
      <w:r>
        <w:rPr>
          <w:rFonts w:ascii="Times New Roman" w:hAnsi="Times New Roman"/>
          <w:b/>
        </w:rPr>
        <w:t>（</w:t>
      </w:r>
      <w:r>
        <w:rPr>
          <w:rFonts w:ascii="Times New Roman" w:hAnsi="Times New Roman"/>
          <w:b/>
        </w:rPr>
        <w:t>1</w:t>
      </w:r>
      <w:r>
        <w:rPr>
          <w:rFonts w:ascii="Times New Roman" w:hAnsi="Times New Roman"/>
          <w:b/>
        </w:rPr>
        <w:t>）风险等级确定</w:t>
      </w:r>
      <w:bookmarkEnd w:id="2376"/>
      <w:bookmarkEnd w:id="2377"/>
      <w:bookmarkEnd w:id="2378"/>
      <w:bookmarkEnd w:id="2379"/>
    </w:p>
    <w:p w:rsidR="008B2DB9" w:rsidRDefault="00C238C4">
      <w:pPr>
        <w:spacing w:line="360" w:lineRule="auto"/>
        <w:ind w:firstLineChars="200" w:firstLine="480"/>
        <w:rPr>
          <w:rFonts w:ascii="Times New Roman" w:hAnsi="Times New Roman"/>
        </w:rPr>
      </w:pPr>
      <w:r>
        <w:rPr>
          <w:rFonts w:ascii="Times New Roman" w:hAnsi="Times New Roman"/>
        </w:rPr>
        <w:t>以企业突发大气环境事件风险和突发水环境风险等级高者确定企业突发环境事件风险等级。</w:t>
      </w:r>
    </w:p>
    <w:p w:rsidR="008B2DB9" w:rsidRDefault="00C238C4">
      <w:pPr>
        <w:spacing w:line="360" w:lineRule="auto"/>
        <w:ind w:firstLineChars="200" w:firstLine="482"/>
        <w:outlineLvl w:val="1"/>
        <w:rPr>
          <w:rFonts w:ascii="Times New Roman" w:hAnsi="Times New Roman"/>
          <w:b/>
        </w:rPr>
      </w:pPr>
      <w:bookmarkStart w:id="2380" w:name="_Toc14852"/>
      <w:bookmarkStart w:id="2381" w:name="_Toc4157"/>
      <w:bookmarkStart w:id="2382" w:name="_Toc20211"/>
      <w:bookmarkStart w:id="2383" w:name="_Toc3495"/>
      <w:r>
        <w:rPr>
          <w:rFonts w:ascii="Times New Roman" w:hAnsi="Times New Roman"/>
          <w:b/>
        </w:rPr>
        <w:t>（</w:t>
      </w:r>
      <w:r>
        <w:rPr>
          <w:rFonts w:ascii="Times New Roman" w:hAnsi="Times New Roman"/>
          <w:b/>
        </w:rPr>
        <w:t>2</w:t>
      </w:r>
      <w:r>
        <w:rPr>
          <w:rFonts w:ascii="Times New Roman" w:hAnsi="Times New Roman"/>
          <w:b/>
        </w:rPr>
        <w:t>）风险等级调整</w:t>
      </w:r>
      <w:bookmarkEnd w:id="2380"/>
      <w:bookmarkEnd w:id="2381"/>
      <w:bookmarkEnd w:id="2382"/>
      <w:bookmarkEnd w:id="2383"/>
    </w:p>
    <w:p w:rsidR="008B2DB9" w:rsidRDefault="00C238C4">
      <w:pPr>
        <w:spacing w:line="360" w:lineRule="auto"/>
        <w:ind w:firstLineChars="200" w:firstLine="480"/>
        <w:rPr>
          <w:rFonts w:ascii="Times New Roman" w:hAnsi="Times New Roman"/>
        </w:rPr>
      </w:pPr>
      <w:r>
        <w:rPr>
          <w:rFonts w:ascii="Times New Roman" w:hAnsi="Times New Roman"/>
        </w:rPr>
        <w:t>近三年内因违法排放污染物、非法转移处置危险废物等行为受到环境保护主管部门处罚的企业，在已判定的突发环境事件风险等级基础上调高一级，最高等级为重大。</w:t>
      </w:r>
    </w:p>
    <w:p w:rsidR="008B2DB9" w:rsidRDefault="00C238C4">
      <w:pPr>
        <w:spacing w:line="360" w:lineRule="auto"/>
        <w:ind w:firstLineChars="200" w:firstLine="482"/>
        <w:outlineLvl w:val="1"/>
        <w:rPr>
          <w:rFonts w:ascii="Times New Roman" w:hAnsi="Times New Roman"/>
          <w:b/>
        </w:rPr>
      </w:pPr>
      <w:bookmarkStart w:id="2384" w:name="_Toc30340"/>
      <w:bookmarkStart w:id="2385" w:name="_Toc26054"/>
      <w:bookmarkStart w:id="2386" w:name="_Toc24457"/>
      <w:bookmarkStart w:id="2387" w:name="_Toc615"/>
      <w:r>
        <w:rPr>
          <w:rFonts w:ascii="Times New Roman" w:hAnsi="Times New Roman"/>
          <w:b/>
        </w:rPr>
        <w:t>（</w:t>
      </w:r>
      <w:r>
        <w:rPr>
          <w:rFonts w:ascii="Times New Roman" w:hAnsi="Times New Roman"/>
          <w:b/>
        </w:rPr>
        <w:t>3</w:t>
      </w:r>
      <w:r>
        <w:rPr>
          <w:rFonts w:ascii="Times New Roman" w:hAnsi="Times New Roman"/>
          <w:b/>
        </w:rPr>
        <w:t>）风险等级表征</w:t>
      </w:r>
      <w:bookmarkEnd w:id="2384"/>
      <w:bookmarkEnd w:id="2385"/>
      <w:bookmarkEnd w:id="2386"/>
      <w:bookmarkEnd w:id="2387"/>
    </w:p>
    <w:p w:rsidR="008B2DB9" w:rsidRDefault="00C238C4">
      <w:pPr>
        <w:spacing w:line="360" w:lineRule="auto"/>
        <w:ind w:firstLineChars="200" w:firstLine="480"/>
        <w:rPr>
          <w:rFonts w:ascii="Times New Roman" w:hAnsi="Times New Roman"/>
        </w:rPr>
      </w:pPr>
      <w:r>
        <w:rPr>
          <w:rFonts w:ascii="Times New Roman" w:hAnsi="Times New Roman"/>
        </w:rPr>
        <w:t>只涉及突发大气环境事件风险的企业，风险等级按照</w:t>
      </w:r>
      <w:r>
        <w:rPr>
          <w:rFonts w:ascii="Times New Roman" w:hAnsi="Times New Roman"/>
        </w:rPr>
        <w:t>7.2.5</w:t>
      </w:r>
      <w:r>
        <w:rPr>
          <w:rFonts w:ascii="Times New Roman" w:hAnsi="Times New Roman"/>
        </w:rPr>
        <w:t>表征。</w:t>
      </w:r>
    </w:p>
    <w:p w:rsidR="008B2DB9" w:rsidRDefault="00C238C4">
      <w:pPr>
        <w:spacing w:line="360" w:lineRule="auto"/>
        <w:ind w:firstLineChars="200" w:firstLine="480"/>
        <w:rPr>
          <w:rFonts w:ascii="Times New Roman" w:hAnsi="Times New Roman"/>
        </w:rPr>
      </w:pPr>
      <w:r>
        <w:rPr>
          <w:rFonts w:ascii="Times New Roman" w:hAnsi="Times New Roman"/>
        </w:rPr>
        <w:t>只涉及突发水环境事件风险的企业，风险等级按</w:t>
      </w:r>
      <w:r>
        <w:rPr>
          <w:rFonts w:ascii="Times New Roman" w:hAnsi="Times New Roman"/>
        </w:rPr>
        <w:t>7.3.5</w:t>
      </w:r>
      <w:r>
        <w:rPr>
          <w:rFonts w:ascii="Times New Roman" w:hAnsi="Times New Roman"/>
        </w:rPr>
        <w:t>进行表征。</w:t>
      </w:r>
    </w:p>
    <w:p w:rsidR="008B2DB9" w:rsidRDefault="00C238C4">
      <w:pPr>
        <w:spacing w:line="360" w:lineRule="auto"/>
        <w:ind w:firstLineChars="200" w:firstLine="480"/>
        <w:rPr>
          <w:rFonts w:ascii="Times New Roman" w:hAnsi="Times New Roman"/>
          <w:b/>
          <w:bCs/>
          <w:sz w:val="28"/>
          <w:szCs w:val="28"/>
        </w:rPr>
      </w:pPr>
      <w:r>
        <w:rPr>
          <w:rFonts w:ascii="Times New Roman" w:hAnsi="Times New Roman"/>
        </w:rPr>
        <w:t>同时涉及突发环境大气和水环境事件风险的企业，风险等级表示为</w:t>
      </w:r>
      <w:r>
        <w:rPr>
          <w:rFonts w:ascii="Times New Roman" w:hAnsi="Times New Roman"/>
        </w:rPr>
        <w:t>“</w:t>
      </w:r>
      <w:r>
        <w:rPr>
          <w:rFonts w:ascii="Times New Roman" w:hAnsi="Times New Roman"/>
        </w:rPr>
        <w:t>企业突发环境事件风险等级</w:t>
      </w:r>
      <w:r>
        <w:rPr>
          <w:rFonts w:ascii="Times New Roman" w:hAnsi="Times New Roman"/>
        </w:rPr>
        <w:t>[</w:t>
      </w:r>
      <w:r>
        <w:rPr>
          <w:rFonts w:ascii="Times New Roman" w:hAnsi="Times New Roman"/>
        </w:rPr>
        <w:t>突发大气环境事件风险等级表征</w:t>
      </w:r>
      <w:r>
        <w:rPr>
          <w:rFonts w:ascii="Times New Roman" w:hAnsi="Times New Roman"/>
        </w:rPr>
        <w:t>+</w:t>
      </w:r>
      <w:r>
        <w:rPr>
          <w:rFonts w:ascii="Times New Roman" w:hAnsi="Times New Roman"/>
        </w:rPr>
        <w:t>突发水环境事件风险等级表征</w:t>
      </w:r>
      <w:r>
        <w:rPr>
          <w:rFonts w:ascii="Times New Roman" w:hAnsi="Times New Roman"/>
        </w:rPr>
        <w:t>]”</w:t>
      </w:r>
      <w:r>
        <w:rPr>
          <w:rFonts w:ascii="Times New Roman" w:hAnsi="Times New Roman"/>
        </w:rPr>
        <w:t>，例如：重大</w:t>
      </w:r>
      <w:r>
        <w:rPr>
          <w:rFonts w:ascii="Times New Roman" w:hAnsi="Times New Roman"/>
        </w:rPr>
        <w:t>[</w:t>
      </w:r>
      <w:r>
        <w:rPr>
          <w:rFonts w:ascii="Times New Roman" w:hAnsi="Times New Roman"/>
        </w:rPr>
        <w:t>重大</w:t>
      </w:r>
      <w:r>
        <w:rPr>
          <w:rFonts w:ascii="Times New Roman" w:hAnsi="Times New Roman"/>
        </w:rPr>
        <w:t>-</w:t>
      </w:r>
      <w:r>
        <w:rPr>
          <w:rFonts w:ascii="Times New Roman" w:hAnsi="Times New Roman"/>
        </w:rPr>
        <w:t>大气（</w:t>
      </w:r>
      <w:r>
        <w:rPr>
          <w:rFonts w:ascii="Times New Roman" w:hAnsi="Times New Roman"/>
        </w:rPr>
        <w:t>Q1-M3-E1</w:t>
      </w:r>
      <w:r>
        <w:rPr>
          <w:rFonts w:ascii="Times New Roman" w:hAnsi="Times New Roman"/>
        </w:rPr>
        <w:t>）</w:t>
      </w:r>
      <w:r>
        <w:rPr>
          <w:rFonts w:ascii="Times New Roman" w:hAnsi="Times New Roman"/>
        </w:rPr>
        <w:t>+</w:t>
      </w:r>
      <w:r>
        <w:rPr>
          <w:rFonts w:ascii="Times New Roman" w:hAnsi="Times New Roman"/>
        </w:rPr>
        <w:t>较大</w:t>
      </w:r>
      <w:r>
        <w:rPr>
          <w:rFonts w:ascii="Times New Roman" w:hAnsi="Times New Roman"/>
        </w:rPr>
        <w:t>-</w:t>
      </w:r>
      <w:r>
        <w:rPr>
          <w:rFonts w:ascii="Times New Roman" w:hAnsi="Times New Roman"/>
        </w:rPr>
        <w:t>水（</w:t>
      </w:r>
      <w:r>
        <w:rPr>
          <w:rFonts w:ascii="Times New Roman" w:hAnsi="Times New Roman"/>
        </w:rPr>
        <w:t>Q2-M2-E2</w:t>
      </w:r>
      <w:r>
        <w:rPr>
          <w:rFonts w:ascii="Times New Roman" w:hAnsi="Times New Roman"/>
        </w:rPr>
        <w:t>）</w:t>
      </w:r>
      <w:r>
        <w:rPr>
          <w:rFonts w:ascii="Times New Roman" w:hAnsi="Times New Roman"/>
        </w:rPr>
        <w:t>]</w:t>
      </w:r>
      <w:r>
        <w:rPr>
          <w:rFonts w:ascii="Times New Roman" w:hAnsi="Times New Roman"/>
        </w:rPr>
        <w:t>。</w:t>
      </w:r>
    </w:p>
    <w:p w:rsidR="008B2DB9" w:rsidRDefault="00C238C4">
      <w:pPr>
        <w:pStyle w:val="26"/>
        <w:ind w:firstLine="586"/>
        <w:jc w:val="both"/>
        <w:rPr>
          <w:rFonts w:ascii="Times New Roman" w:eastAsia="宋体" w:hAnsi="Times New Roman" w:cs="Times New Roman"/>
          <w:b/>
          <w:bCs/>
          <w:color w:val="auto"/>
          <w:szCs w:val="28"/>
        </w:rPr>
        <w:sectPr w:rsidR="008B2DB9">
          <w:headerReference w:type="default" r:id="rId64"/>
          <w:footerReference w:type="default" r:id="rId65"/>
          <w:pgSz w:w="11906" w:h="16838"/>
          <w:pgMar w:top="1440" w:right="1080" w:bottom="1440" w:left="1080" w:header="851" w:footer="992" w:gutter="0"/>
          <w:cols w:space="720"/>
          <w:docGrid w:type="lines" w:linePitch="312"/>
        </w:sectPr>
      </w:pPr>
      <w:r>
        <w:rPr>
          <w:rFonts w:ascii="Times New Roman" w:eastAsia="宋体" w:hAnsi="Times New Roman" w:cs="Times New Roman"/>
          <w:b/>
          <w:color w:val="auto"/>
          <w:szCs w:val="28"/>
        </w:rPr>
        <w:t>综上所述，企业突发环境事件风险等级为：</w:t>
      </w:r>
      <w:r>
        <w:rPr>
          <w:rFonts w:ascii="Times New Roman" w:eastAsia="宋体" w:hAnsi="Times New Roman" w:cs="Times New Roman"/>
          <w:b/>
          <w:bCs/>
          <w:color w:val="auto"/>
        </w:rPr>
        <w:t>较大</w:t>
      </w:r>
      <w:r>
        <w:rPr>
          <w:rFonts w:ascii="Times New Roman" w:eastAsia="宋体" w:hAnsi="Times New Roman" w:cs="Times New Roman"/>
          <w:b/>
          <w:bCs/>
          <w:color w:val="auto"/>
        </w:rPr>
        <w:t>-</w:t>
      </w:r>
      <w:r>
        <w:rPr>
          <w:rFonts w:ascii="Times New Roman" w:eastAsia="宋体" w:hAnsi="Times New Roman" w:cs="Times New Roman"/>
          <w:b/>
          <w:bCs/>
          <w:color w:val="auto"/>
        </w:rPr>
        <w:t>大气（</w:t>
      </w:r>
      <w:r>
        <w:rPr>
          <w:rFonts w:ascii="Times New Roman" w:eastAsia="宋体" w:hAnsi="Times New Roman" w:cs="Times New Roman"/>
          <w:b/>
          <w:bCs/>
          <w:color w:val="auto"/>
        </w:rPr>
        <w:t>Q</w:t>
      </w:r>
      <w:r>
        <w:rPr>
          <w:rFonts w:ascii="Times New Roman" w:eastAsia="宋体" w:hAnsi="Times New Roman" w:cs="Times New Roman"/>
          <w:color w:val="auto"/>
        </w:rPr>
        <w:t>1-</w:t>
      </w:r>
      <w:r>
        <w:rPr>
          <w:rFonts w:ascii="Times New Roman" w:eastAsia="宋体" w:hAnsi="Times New Roman" w:cs="Times New Roman"/>
          <w:color w:val="auto"/>
          <w:szCs w:val="28"/>
        </w:rPr>
        <w:t>M1-</w:t>
      </w:r>
      <w:r>
        <w:rPr>
          <w:rFonts w:ascii="Times New Roman" w:eastAsia="宋体" w:hAnsi="Times New Roman" w:cs="Times New Roman"/>
          <w:color w:val="auto"/>
        </w:rPr>
        <w:t>E1</w:t>
      </w:r>
      <w:r>
        <w:rPr>
          <w:rFonts w:ascii="Times New Roman" w:eastAsia="宋体" w:hAnsi="Times New Roman" w:cs="Times New Roman"/>
          <w:color w:val="auto"/>
        </w:rPr>
        <w:t>）</w:t>
      </w:r>
      <w:r>
        <w:rPr>
          <w:rFonts w:ascii="Times New Roman" w:eastAsia="宋体" w:hAnsi="Times New Roman" w:cs="Times New Roman"/>
          <w:b/>
          <w:color w:val="auto"/>
          <w:szCs w:val="28"/>
        </w:rPr>
        <w:t>+</w:t>
      </w:r>
      <w:r>
        <w:rPr>
          <w:rFonts w:ascii="Times New Roman" w:eastAsia="宋体" w:hAnsi="Times New Roman" w:cs="Times New Roman"/>
          <w:b/>
          <w:bCs/>
          <w:color w:val="auto"/>
        </w:rPr>
        <w:t>一般</w:t>
      </w:r>
      <w:r>
        <w:rPr>
          <w:rFonts w:ascii="Times New Roman" w:eastAsia="宋体" w:hAnsi="Times New Roman" w:cs="Times New Roman"/>
          <w:b/>
          <w:bCs/>
          <w:color w:val="auto"/>
        </w:rPr>
        <w:t>-</w:t>
      </w:r>
      <w:r>
        <w:rPr>
          <w:rFonts w:ascii="Times New Roman" w:eastAsia="宋体" w:hAnsi="Times New Roman" w:cs="Times New Roman"/>
          <w:b/>
          <w:bCs/>
          <w:color w:val="auto"/>
        </w:rPr>
        <w:t>水（</w:t>
      </w:r>
      <w:r>
        <w:rPr>
          <w:rFonts w:ascii="Times New Roman" w:eastAsia="宋体" w:hAnsi="Times New Roman" w:cs="Times New Roman"/>
          <w:b/>
          <w:bCs/>
          <w:color w:val="auto"/>
        </w:rPr>
        <w:t>Q1-</w:t>
      </w:r>
      <w:r>
        <w:rPr>
          <w:rFonts w:ascii="Times New Roman" w:eastAsia="宋体" w:hAnsi="Times New Roman" w:cs="Times New Roman"/>
          <w:b/>
          <w:bCs/>
          <w:color w:val="auto"/>
          <w:szCs w:val="28"/>
        </w:rPr>
        <w:t>M1-</w:t>
      </w:r>
      <w:r>
        <w:rPr>
          <w:rFonts w:ascii="Times New Roman" w:eastAsia="宋体" w:hAnsi="Times New Roman" w:cs="Times New Roman"/>
          <w:b/>
          <w:bCs/>
          <w:color w:val="auto"/>
        </w:rPr>
        <w:t>E3</w:t>
      </w:r>
      <w:r>
        <w:rPr>
          <w:rFonts w:ascii="Times New Roman" w:eastAsia="宋体" w:hAnsi="Times New Roman" w:cs="Times New Roman"/>
          <w:b/>
          <w:bCs/>
          <w:color w:val="auto"/>
        </w:rPr>
        <w:t>）</w:t>
      </w:r>
    </w:p>
    <w:p w:rsidR="008B2DB9" w:rsidRDefault="00C238C4">
      <w:pPr>
        <w:jc w:val="left"/>
        <w:rPr>
          <w:rFonts w:ascii="Times New Roman" w:hAnsi="Times New Roman"/>
          <w:b/>
          <w:bCs/>
          <w:sz w:val="28"/>
          <w:szCs w:val="28"/>
        </w:rPr>
      </w:pPr>
      <w:bookmarkStart w:id="2388" w:name="_Toc26088"/>
      <w:bookmarkStart w:id="2389" w:name="_Toc12034"/>
      <w:bookmarkStart w:id="2390" w:name="_Toc8911"/>
      <w:bookmarkStart w:id="2391" w:name="_Toc443674159"/>
      <w:bookmarkStart w:id="2392" w:name="_Toc447799739"/>
      <w:bookmarkStart w:id="2393" w:name="_Toc17278"/>
      <w:bookmarkStart w:id="2394" w:name="_Toc11546"/>
      <w:bookmarkStart w:id="2395" w:name="_Toc24688"/>
      <w:bookmarkStart w:id="2396" w:name="_Toc38552532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r>
        <w:rPr>
          <w:rFonts w:ascii="Times New Roman" w:hAnsi="Times New Roman"/>
          <w:b/>
          <w:bCs/>
          <w:sz w:val="28"/>
          <w:szCs w:val="28"/>
        </w:rPr>
        <w:lastRenderedPageBreak/>
        <w:t>7.5</w:t>
      </w:r>
      <w:r>
        <w:rPr>
          <w:rFonts w:ascii="Times New Roman" w:hAnsi="Times New Roman"/>
          <w:b/>
          <w:bCs/>
          <w:sz w:val="28"/>
          <w:szCs w:val="28"/>
        </w:rPr>
        <w:t>名词术语</w:t>
      </w:r>
      <w:bookmarkEnd w:id="2388"/>
      <w:bookmarkEnd w:id="2389"/>
      <w:bookmarkEnd w:id="2390"/>
    </w:p>
    <w:bookmarkEnd w:id="2391"/>
    <w:bookmarkEnd w:id="2392"/>
    <w:bookmarkEnd w:id="2393"/>
    <w:bookmarkEnd w:id="2394"/>
    <w:bookmarkEnd w:id="2395"/>
    <w:p w:rsidR="008B2DB9" w:rsidRDefault="00C238C4">
      <w:pPr>
        <w:widowControl/>
        <w:spacing w:line="360" w:lineRule="auto"/>
        <w:ind w:firstLineChars="200" w:firstLine="482"/>
        <w:rPr>
          <w:rFonts w:ascii="Times New Roman" w:hAnsi="Times New Roman"/>
          <w:kern w:val="0"/>
        </w:rPr>
      </w:pPr>
      <w:r>
        <w:rPr>
          <w:rFonts w:ascii="Times New Roman" w:hAnsi="Times New Roman"/>
          <w:b/>
          <w:kern w:val="0"/>
        </w:rPr>
        <w:t>1.</w:t>
      </w:r>
      <w:r>
        <w:rPr>
          <w:rFonts w:ascii="Times New Roman" w:hAnsi="Times New Roman"/>
          <w:b/>
          <w:kern w:val="0"/>
        </w:rPr>
        <w:t>突发环境事件：</w:t>
      </w:r>
      <w:r>
        <w:rPr>
          <w:rFonts w:ascii="Times New Roman" w:hAnsi="Times New Roman"/>
          <w:kern w:val="0"/>
        </w:rPr>
        <w:t>指由于污染物排放或者自然灾害、生产安全事故等因素，导致污染物或者放射性物质等有毒有害物资进入大气、水体、土壤等环节介质，造成或着可能造成环境质量下降，危及公众身体健康和财产安全，或着造成生态环境破坏，或着造成重大社会影响，需要采取紧急措施予以应对的事件。</w:t>
      </w:r>
    </w:p>
    <w:p w:rsidR="008B2DB9" w:rsidRDefault="00C238C4">
      <w:pPr>
        <w:widowControl/>
        <w:spacing w:line="360" w:lineRule="auto"/>
        <w:ind w:firstLineChars="200" w:firstLine="482"/>
        <w:rPr>
          <w:rFonts w:ascii="Times New Roman" w:hAnsi="Times New Roman"/>
          <w:kern w:val="0"/>
        </w:rPr>
      </w:pPr>
      <w:r>
        <w:rPr>
          <w:rFonts w:ascii="Times New Roman" w:hAnsi="Times New Roman"/>
          <w:b/>
          <w:kern w:val="0"/>
        </w:rPr>
        <w:t>2.</w:t>
      </w:r>
      <w:r>
        <w:rPr>
          <w:rFonts w:ascii="Times New Roman" w:hAnsi="Times New Roman"/>
          <w:b/>
          <w:kern w:val="0"/>
        </w:rPr>
        <w:t>突发环境事件风险：</w:t>
      </w:r>
      <w:r>
        <w:rPr>
          <w:rFonts w:ascii="Times New Roman" w:hAnsi="Times New Roman"/>
          <w:kern w:val="0"/>
        </w:rPr>
        <w:t>指企业发生突发环境事件的可能性及造成的危害程度。</w:t>
      </w:r>
    </w:p>
    <w:p w:rsidR="008B2DB9" w:rsidRDefault="00C238C4">
      <w:pPr>
        <w:widowControl/>
        <w:spacing w:line="360" w:lineRule="auto"/>
        <w:ind w:firstLineChars="200" w:firstLine="482"/>
        <w:rPr>
          <w:rFonts w:ascii="Times New Roman" w:hAnsi="Times New Roman"/>
          <w:kern w:val="0"/>
        </w:rPr>
      </w:pPr>
      <w:r>
        <w:rPr>
          <w:rFonts w:ascii="Times New Roman" w:hAnsi="Times New Roman"/>
          <w:b/>
          <w:kern w:val="0"/>
        </w:rPr>
        <w:t>3.</w:t>
      </w:r>
      <w:r>
        <w:rPr>
          <w:rFonts w:ascii="Times New Roman" w:hAnsi="Times New Roman"/>
          <w:b/>
          <w:kern w:val="0"/>
        </w:rPr>
        <w:t>突发环境事件风险物质：</w:t>
      </w:r>
      <w:r>
        <w:rPr>
          <w:rFonts w:ascii="Times New Roman" w:hAnsi="Times New Roman"/>
          <w:bCs/>
          <w:kern w:val="0"/>
        </w:rPr>
        <w:t>指具有有毒、有害、易燃易爆、易扩散等特性，在意外释放条件下可能对企业外部人群和环境造成伤害、污染的化学物质。简称为</w:t>
      </w:r>
      <w:r>
        <w:rPr>
          <w:rFonts w:ascii="Times New Roman" w:hAnsi="Times New Roman"/>
          <w:bCs/>
          <w:kern w:val="0"/>
        </w:rPr>
        <w:t>“</w:t>
      </w:r>
      <w:r>
        <w:rPr>
          <w:rFonts w:ascii="Times New Roman" w:hAnsi="Times New Roman"/>
          <w:bCs/>
          <w:kern w:val="0"/>
        </w:rPr>
        <w:t>风险物质</w:t>
      </w:r>
      <w:r>
        <w:rPr>
          <w:rFonts w:ascii="Times New Roman" w:hAnsi="Times New Roman"/>
          <w:bCs/>
          <w:kern w:val="0"/>
        </w:rPr>
        <w:t>”</w:t>
      </w:r>
      <w:r>
        <w:rPr>
          <w:rFonts w:ascii="Times New Roman" w:hAnsi="Times New Roman"/>
          <w:kern w:val="0"/>
        </w:rPr>
        <w:t>。</w:t>
      </w:r>
    </w:p>
    <w:p w:rsidR="008B2DB9" w:rsidRDefault="00C238C4">
      <w:pPr>
        <w:widowControl/>
        <w:spacing w:line="360" w:lineRule="auto"/>
        <w:ind w:firstLineChars="200" w:firstLine="482"/>
        <w:rPr>
          <w:rFonts w:ascii="Times New Roman" w:hAnsi="Times New Roman"/>
          <w:kern w:val="0"/>
        </w:rPr>
      </w:pPr>
      <w:r>
        <w:rPr>
          <w:rFonts w:ascii="Times New Roman" w:hAnsi="Times New Roman"/>
          <w:b/>
          <w:kern w:val="0"/>
        </w:rPr>
        <w:t>4.</w:t>
      </w:r>
      <w:r>
        <w:rPr>
          <w:rFonts w:ascii="Times New Roman" w:hAnsi="Times New Roman"/>
          <w:b/>
          <w:kern w:val="0"/>
        </w:rPr>
        <w:t>风险物质的临界量：</w:t>
      </w:r>
      <w:r>
        <w:rPr>
          <w:rFonts w:ascii="Times New Roman" w:hAnsi="Times New Roman"/>
          <w:bCs/>
          <w:kern w:val="0"/>
        </w:rPr>
        <w:t>指根据物质的毒性、环境危害性以及易扩散性，对某种或某类突发环境事件风险物质规定的数量。</w:t>
      </w:r>
    </w:p>
    <w:p w:rsidR="008B2DB9" w:rsidRDefault="00C238C4">
      <w:pPr>
        <w:widowControl/>
        <w:spacing w:line="360" w:lineRule="auto"/>
        <w:ind w:firstLineChars="200" w:firstLine="482"/>
        <w:rPr>
          <w:rFonts w:ascii="Times New Roman" w:hAnsi="Times New Roman"/>
          <w:kern w:val="0"/>
        </w:rPr>
      </w:pPr>
      <w:r>
        <w:rPr>
          <w:rFonts w:ascii="Times New Roman" w:hAnsi="Times New Roman"/>
          <w:b/>
          <w:kern w:val="0"/>
        </w:rPr>
        <w:t>5.</w:t>
      </w:r>
      <w:r>
        <w:rPr>
          <w:rFonts w:ascii="Times New Roman" w:hAnsi="Times New Roman"/>
          <w:b/>
          <w:kern w:val="0"/>
        </w:rPr>
        <w:t>环境风险单元：</w:t>
      </w:r>
      <w:r>
        <w:rPr>
          <w:rFonts w:ascii="Times New Roman" w:hAnsi="Times New Roman"/>
          <w:kern w:val="0"/>
        </w:rPr>
        <w:t>指长期或临时生产、加工、使用或储存环境风险物质的一个（套）生产装置、设施或场所或同属一个企业且边缘距离小于</w:t>
      </w:r>
      <w:r>
        <w:rPr>
          <w:rFonts w:ascii="Times New Roman" w:hAnsi="Times New Roman"/>
          <w:kern w:val="0"/>
        </w:rPr>
        <w:t>500</w:t>
      </w:r>
      <w:r>
        <w:rPr>
          <w:rFonts w:ascii="Times New Roman" w:hAnsi="Times New Roman"/>
          <w:kern w:val="0"/>
        </w:rPr>
        <w:t>米的几个（套）生产装置、设施或场所。</w:t>
      </w:r>
    </w:p>
    <w:p w:rsidR="008B2DB9" w:rsidRDefault="00C238C4">
      <w:pPr>
        <w:widowControl/>
        <w:spacing w:line="360" w:lineRule="auto"/>
        <w:ind w:firstLineChars="200" w:firstLine="482"/>
        <w:rPr>
          <w:rFonts w:ascii="Times New Roman" w:hAnsi="Times New Roman"/>
          <w:kern w:val="0"/>
        </w:rPr>
      </w:pPr>
      <w:r>
        <w:rPr>
          <w:rFonts w:ascii="Times New Roman" w:hAnsi="Times New Roman"/>
          <w:b/>
          <w:kern w:val="0"/>
        </w:rPr>
        <w:t>6.</w:t>
      </w:r>
      <w:r>
        <w:rPr>
          <w:rFonts w:ascii="Times New Roman" w:hAnsi="Times New Roman"/>
          <w:b/>
          <w:kern w:val="0"/>
        </w:rPr>
        <w:t>环境风险受体：</w:t>
      </w:r>
      <w:r>
        <w:rPr>
          <w:rFonts w:ascii="Times New Roman" w:hAnsi="Times New Roman"/>
          <w:kern w:val="0"/>
        </w:rPr>
        <w:t>指在突发环境事件中可能受到危害的企业外部人群、具有一定社会价值或生态环境功能的单位或区域等。</w:t>
      </w:r>
    </w:p>
    <w:p w:rsidR="008B2DB9" w:rsidRDefault="00C238C4">
      <w:pPr>
        <w:widowControl/>
        <w:spacing w:line="360" w:lineRule="auto"/>
        <w:ind w:firstLineChars="200" w:firstLine="482"/>
        <w:rPr>
          <w:rFonts w:ascii="Times New Roman" w:hAnsi="Times New Roman"/>
          <w:kern w:val="0"/>
        </w:rPr>
      </w:pPr>
      <w:r>
        <w:rPr>
          <w:rFonts w:ascii="Times New Roman" w:hAnsi="Times New Roman"/>
          <w:b/>
          <w:kern w:val="0"/>
        </w:rPr>
        <w:t>7.</w:t>
      </w:r>
      <w:r>
        <w:rPr>
          <w:rFonts w:ascii="Times New Roman" w:hAnsi="Times New Roman"/>
          <w:b/>
          <w:kern w:val="0"/>
        </w:rPr>
        <w:t>清净废水：</w:t>
      </w:r>
      <w:r>
        <w:rPr>
          <w:rFonts w:ascii="Times New Roman" w:hAnsi="Times New Roman"/>
          <w:kern w:val="0"/>
        </w:rPr>
        <w:t>指未受污染或受较轻微污染以及水温稍有升高，不经处理即符合排放标准的水。</w:t>
      </w:r>
    </w:p>
    <w:p w:rsidR="008B2DB9" w:rsidRDefault="00C238C4">
      <w:pPr>
        <w:widowControl/>
        <w:spacing w:line="360" w:lineRule="auto"/>
        <w:ind w:firstLineChars="200" w:firstLine="482"/>
        <w:rPr>
          <w:rFonts w:ascii="Times New Roman" w:hAnsi="Times New Roman"/>
          <w:kern w:val="0"/>
        </w:rPr>
      </w:pPr>
      <w:r>
        <w:rPr>
          <w:rFonts w:ascii="Times New Roman" w:hAnsi="Times New Roman"/>
          <w:b/>
          <w:kern w:val="0"/>
        </w:rPr>
        <w:t>8.</w:t>
      </w:r>
      <w:r>
        <w:rPr>
          <w:rFonts w:ascii="Times New Roman" w:hAnsi="Times New Roman"/>
          <w:b/>
          <w:kern w:val="0"/>
        </w:rPr>
        <w:t>事故废水：</w:t>
      </w:r>
      <w:r>
        <w:rPr>
          <w:rFonts w:ascii="Times New Roman" w:hAnsi="Times New Roman"/>
          <w:kern w:val="0"/>
        </w:rPr>
        <w:t>指事故状态下排出的含有泄漏物，以及施救过程中产生其他有毒有害物质的生产废水、清净废水、雨水或消防水等。</w:t>
      </w:r>
    </w:p>
    <w:p w:rsidR="008B2DB9" w:rsidRDefault="008B2DB9">
      <w:pPr>
        <w:widowControl/>
        <w:spacing w:line="360" w:lineRule="auto"/>
        <w:ind w:firstLineChars="200" w:firstLine="480"/>
        <w:rPr>
          <w:rFonts w:ascii="Times New Roman" w:hAnsi="Times New Roman"/>
          <w:kern w:val="0"/>
        </w:rPr>
      </w:pPr>
    </w:p>
    <w:p w:rsidR="008B2DB9" w:rsidRDefault="008B2DB9">
      <w:pPr>
        <w:spacing w:line="360" w:lineRule="auto"/>
        <w:ind w:firstLineChars="200" w:firstLine="480"/>
        <w:rPr>
          <w:rFonts w:ascii="Times New Roman" w:hAnsi="Times New Roman"/>
          <w:szCs w:val="28"/>
        </w:rPr>
        <w:sectPr w:rsidR="008B2DB9">
          <w:headerReference w:type="default" r:id="rId66"/>
          <w:footerReference w:type="default" r:id="rId67"/>
          <w:pgSz w:w="11906" w:h="16838"/>
          <w:pgMar w:top="1440" w:right="1080" w:bottom="1440" w:left="1080" w:header="851" w:footer="992" w:gutter="0"/>
          <w:cols w:space="720"/>
          <w:docGrid w:type="lines" w:linePitch="312"/>
        </w:sectPr>
      </w:pPr>
    </w:p>
    <w:p w:rsidR="008B2DB9" w:rsidRDefault="00C238C4">
      <w:pPr>
        <w:spacing w:line="360" w:lineRule="auto"/>
        <w:ind w:firstLineChars="200" w:firstLine="562"/>
        <w:outlineLvl w:val="0"/>
        <w:rPr>
          <w:rFonts w:ascii="Times New Roman" w:hAnsi="Times New Roman"/>
          <w:b/>
          <w:bCs/>
          <w:sz w:val="28"/>
          <w:szCs w:val="28"/>
        </w:rPr>
      </w:pPr>
      <w:bookmarkStart w:id="2397" w:name="_Toc8176"/>
      <w:bookmarkStart w:id="2398" w:name="_Toc9333"/>
      <w:bookmarkStart w:id="2399" w:name="_Toc27706"/>
      <w:bookmarkStart w:id="2400" w:name="_Toc3750"/>
      <w:bookmarkStart w:id="2401" w:name="_Toc4442"/>
      <w:bookmarkStart w:id="2402" w:name="_Toc19863"/>
      <w:bookmarkStart w:id="2403" w:name="_Toc22751_WPSOffice_Level1"/>
      <w:bookmarkStart w:id="2404" w:name="_Toc447799740"/>
      <w:bookmarkStart w:id="2405" w:name="_Toc32407"/>
      <w:bookmarkStart w:id="2406" w:name="_Toc30525"/>
      <w:bookmarkStart w:id="2407" w:name="_Toc22057_WPSOffice_Level1"/>
      <w:bookmarkStart w:id="2408" w:name="_Toc14480"/>
      <w:bookmarkStart w:id="2409" w:name="_Toc73"/>
      <w:bookmarkStart w:id="2410" w:name="_Toc12185"/>
      <w:bookmarkStart w:id="2411" w:name="_Toc21795"/>
      <w:bookmarkStart w:id="2412" w:name="_Toc420357232"/>
      <w:bookmarkStart w:id="2413" w:name="_Toc440534258"/>
      <w:bookmarkStart w:id="2414" w:name="_Toc443674161"/>
      <w:bookmarkStart w:id="2415" w:name="_Toc438798455"/>
      <w:bookmarkStart w:id="2416" w:name="_Toc673"/>
      <w:bookmarkStart w:id="2417" w:name="_Toc440534097"/>
      <w:bookmarkStart w:id="2418" w:name="_Toc447799741"/>
      <w:bookmarkStart w:id="2419" w:name="_Toc438798090"/>
      <w:bookmarkStart w:id="2420" w:name="_Toc30604_WPSOffice_Level1"/>
      <w:bookmarkStart w:id="2421" w:name="_Toc438801611"/>
      <w:bookmarkStart w:id="2422" w:name="_Toc19629"/>
      <w:bookmarkStart w:id="2423" w:name="_Toc438803836"/>
      <w:bookmarkStart w:id="2424" w:name="_Toc438801360"/>
      <w:bookmarkStart w:id="2425" w:name="_Toc440531812"/>
      <w:bookmarkStart w:id="2426" w:name="_Toc20321_WPSOffice_Level1"/>
      <w:bookmarkStart w:id="2427" w:name="_Toc22811"/>
      <w:r>
        <w:rPr>
          <w:rFonts w:ascii="Times New Roman" w:hAnsi="Times New Roman"/>
          <w:b/>
          <w:bCs/>
          <w:sz w:val="28"/>
          <w:szCs w:val="28"/>
        </w:rPr>
        <w:lastRenderedPageBreak/>
        <w:t>环境应急资源调查报告</w:t>
      </w:r>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p>
    <w:p w:rsidR="008B2DB9" w:rsidRDefault="008B2DB9">
      <w:pPr>
        <w:spacing w:line="360" w:lineRule="auto"/>
        <w:ind w:firstLineChars="200" w:firstLine="480"/>
        <w:rPr>
          <w:rFonts w:ascii="Times New Roman" w:hAnsi="Times New Roman"/>
        </w:rPr>
      </w:pPr>
    </w:p>
    <w:p w:rsidR="008B2DB9" w:rsidRDefault="008B2DB9">
      <w:pPr>
        <w:spacing w:line="360" w:lineRule="auto"/>
        <w:ind w:firstLineChars="200" w:firstLine="482"/>
        <w:rPr>
          <w:rFonts w:ascii="Times New Roman" w:hAnsi="Times New Roman"/>
          <w:b/>
          <w:bCs/>
          <w:szCs w:val="28"/>
        </w:rPr>
      </w:pPr>
    </w:p>
    <w:p w:rsidR="008B2DB9" w:rsidRDefault="008B2DB9">
      <w:pPr>
        <w:spacing w:line="360" w:lineRule="auto"/>
        <w:ind w:firstLineChars="200" w:firstLine="482"/>
        <w:rPr>
          <w:rFonts w:ascii="Times New Roman" w:hAnsi="Times New Roman"/>
          <w:b/>
          <w:bCs/>
          <w:szCs w:val="28"/>
        </w:rPr>
      </w:pPr>
    </w:p>
    <w:p w:rsidR="008B2DB9" w:rsidRDefault="008B2DB9">
      <w:pPr>
        <w:spacing w:line="360" w:lineRule="auto"/>
        <w:ind w:firstLineChars="200" w:firstLine="482"/>
        <w:rPr>
          <w:rFonts w:ascii="Times New Roman" w:hAnsi="Times New Roman"/>
          <w:b/>
          <w:bCs/>
          <w:szCs w:val="28"/>
        </w:rPr>
      </w:pPr>
    </w:p>
    <w:p w:rsidR="008B2DB9" w:rsidRDefault="008B2DB9">
      <w:pPr>
        <w:spacing w:line="360" w:lineRule="auto"/>
        <w:ind w:firstLineChars="200" w:firstLine="482"/>
        <w:rPr>
          <w:rFonts w:ascii="Times New Roman" w:hAnsi="Times New Roman"/>
          <w:b/>
          <w:bCs/>
          <w:szCs w:val="28"/>
        </w:rPr>
      </w:pPr>
    </w:p>
    <w:p w:rsidR="008B2DB9" w:rsidRDefault="008B2DB9">
      <w:pPr>
        <w:spacing w:line="360" w:lineRule="auto"/>
        <w:ind w:firstLineChars="200" w:firstLine="482"/>
        <w:rPr>
          <w:rFonts w:ascii="Times New Roman" w:hAnsi="Times New Roman"/>
          <w:b/>
          <w:bCs/>
          <w:szCs w:val="28"/>
        </w:rPr>
      </w:pPr>
    </w:p>
    <w:p w:rsidR="008B2DB9" w:rsidRDefault="008B2DB9">
      <w:pPr>
        <w:spacing w:line="360" w:lineRule="auto"/>
        <w:ind w:firstLineChars="200" w:firstLine="482"/>
        <w:rPr>
          <w:rFonts w:ascii="Times New Roman" w:hAnsi="Times New Roman"/>
          <w:b/>
          <w:bCs/>
          <w:szCs w:val="28"/>
        </w:rPr>
      </w:pPr>
    </w:p>
    <w:p w:rsidR="008B2DB9" w:rsidRDefault="00C238C4">
      <w:pPr>
        <w:pStyle w:val="26"/>
        <w:ind w:firstLine="723"/>
        <w:jc w:val="center"/>
        <w:rPr>
          <w:rFonts w:ascii="Times New Roman" w:eastAsia="宋体" w:hAnsi="Times New Roman" w:cs="Times New Roman"/>
          <w:b/>
          <w:bCs/>
          <w:color w:val="auto"/>
          <w:spacing w:val="0"/>
          <w:sz w:val="36"/>
          <w:szCs w:val="36"/>
        </w:rPr>
      </w:pPr>
      <w:bookmarkStart w:id="2428" w:name="_Toc17096"/>
      <w:bookmarkStart w:id="2429" w:name="_Toc16087"/>
      <w:bookmarkStart w:id="2430" w:name="_Toc8684"/>
      <w:r>
        <w:rPr>
          <w:rFonts w:ascii="Times New Roman" w:eastAsia="宋体" w:hAnsi="Times New Roman" w:cs="Times New Roman"/>
          <w:b/>
          <w:bCs/>
          <w:color w:val="auto"/>
          <w:spacing w:val="0"/>
          <w:sz w:val="36"/>
          <w:szCs w:val="36"/>
        </w:rPr>
        <w:t>华懋（厦门）特种材料有限公司</w:t>
      </w:r>
      <w:bookmarkEnd w:id="2428"/>
      <w:bookmarkEnd w:id="2429"/>
      <w:bookmarkEnd w:id="2430"/>
    </w:p>
    <w:p w:rsidR="008B2DB9" w:rsidRDefault="00C238C4">
      <w:pPr>
        <w:pStyle w:val="26"/>
        <w:ind w:firstLine="747"/>
        <w:jc w:val="center"/>
        <w:rPr>
          <w:rFonts w:ascii="Times New Roman" w:eastAsia="宋体" w:hAnsi="Times New Roman" w:cs="Times New Roman"/>
          <w:b/>
          <w:bCs/>
          <w:color w:val="auto"/>
          <w:szCs w:val="28"/>
        </w:rPr>
      </w:pPr>
      <w:bookmarkStart w:id="2431" w:name="_Toc23435"/>
      <w:bookmarkStart w:id="2432" w:name="_Toc22400"/>
      <w:bookmarkStart w:id="2433" w:name="_Toc19210"/>
      <w:r>
        <w:rPr>
          <w:rFonts w:ascii="Times New Roman" w:eastAsia="宋体" w:hAnsi="Times New Roman" w:cs="Times New Roman"/>
          <w:b/>
          <w:bCs/>
          <w:color w:val="auto"/>
          <w:sz w:val="36"/>
          <w:szCs w:val="36"/>
        </w:rPr>
        <w:t>突发环境事件应急预案</w:t>
      </w:r>
      <w:bookmarkEnd w:id="2431"/>
      <w:bookmarkEnd w:id="2432"/>
      <w:bookmarkEnd w:id="2433"/>
    </w:p>
    <w:p w:rsidR="008B2DB9" w:rsidRDefault="00C238C4">
      <w:pPr>
        <w:spacing w:line="360" w:lineRule="auto"/>
        <w:ind w:firstLineChars="200" w:firstLine="723"/>
        <w:jc w:val="center"/>
        <w:rPr>
          <w:rFonts w:ascii="Times New Roman" w:hAnsi="Times New Roman"/>
          <w:b/>
          <w:bCs/>
          <w:sz w:val="32"/>
          <w:szCs w:val="32"/>
        </w:rPr>
      </w:pPr>
      <w:bookmarkStart w:id="2434" w:name="_Toc15180"/>
      <w:bookmarkStart w:id="2435" w:name="_Toc29924_WPSOffice_Level2"/>
      <w:bookmarkStart w:id="2436" w:name="_Toc17682"/>
      <w:bookmarkStart w:id="2437" w:name="_Toc29000_WPSOffice_Level2"/>
      <w:bookmarkStart w:id="2438" w:name="_Toc22989"/>
      <w:r>
        <w:rPr>
          <w:rFonts w:ascii="Times New Roman" w:hAnsi="Times New Roman"/>
          <w:b/>
          <w:bCs/>
          <w:sz w:val="36"/>
          <w:szCs w:val="36"/>
        </w:rPr>
        <w:t>环境应急资源调查报告</w:t>
      </w:r>
      <w:bookmarkEnd w:id="2434"/>
      <w:bookmarkEnd w:id="2435"/>
      <w:bookmarkEnd w:id="2436"/>
      <w:bookmarkEnd w:id="2437"/>
      <w:bookmarkEnd w:id="2438"/>
    </w:p>
    <w:p w:rsidR="008B2DB9" w:rsidRDefault="008B2DB9">
      <w:pPr>
        <w:spacing w:line="360" w:lineRule="auto"/>
        <w:ind w:firstLineChars="200" w:firstLine="643"/>
        <w:jc w:val="center"/>
        <w:rPr>
          <w:rFonts w:ascii="Times New Roman" w:hAnsi="Times New Roman"/>
          <w:b/>
          <w:bCs/>
          <w:sz w:val="32"/>
          <w:szCs w:val="32"/>
        </w:rPr>
      </w:pPr>
    </w:p>
    <w:p w:rsidR="008B2DB9" w:rsidRDefault="008B2DB9">
      <w:pPr>
        <w:spacing w:line="360" w:lineRule="auto"/>
        <w:ind w:firstLineChars="200" w:firstLine="643"/>
        <w:jc w:val="center"/>
        <w:rPr>
          <w:rFonts w:ascii="Times New Roman" w:hAnsi="Times New Roman"/>
          <w:b/>
          <w:bCs/>
          <w:sz w:val="32"/>
          <w:szCs w:val="32"/>
        </w:rPr>
      </w:pPr>
    </w:p>
    <w:p w:rsidR="008B2DB9" w:rsidRDefault="008B2DB9">
      <w:pPr>
        <w:spacing w:line="360" w:lineRule="auto"/>
        <w:ind w:firstLineChars="200" w:firstLine="643"/>
        <w:jc w:val="center"/>
        <w:rPr>
          <w:rFonts w:ascii="Times New Roman" w:hAnsi="Times New Roman"/>
          <w:b/>
          <w:bCs/>
          <w:sz w:val="32"/>
          <w:szCs w:val="32"/>
        </w:rPr>
      </w:pPr>
    </w:p>
    <w:p w:rsidR="008B2DB9" w:rsidRDefault="008B2DB9">
      <w:pPr>
        <w:spacing w:line="360" w:lineRule="auto"/>
        <w:ind w:firstLineChars="200" w:firstLine="643"/>
        <w:rPr>
          <w:rFonts w:ascii="Times New Roman" w:hAnsi="Times New Roman"/>
          <w:b/>
          <w:bCs/>
          <w:sz w:val="32"/>
          <w:szCs w:val="32"/>
        </w:rPr>
      </w:pPr>
    </w:p>
    <w:p w:rsidR="008B2DB9" w:rsidRDefault="008B2DB9">
      <w:pPr>
        <w:spacing w:line="360" w:lineRule="auto"/>
        <w:ind w:firstLineChars="200" w:firstLine="643"/>
        <w:rPr>
          <w:rFonts w:ascii="Times New Roman" w:hAnsi="Times New Roman"/>
          <w:b/>
          <w:bCs/>
          <w:sz w:val="32"/>
          <w:szCs w:val="32"/>
        </w:rPr>
      </w:pPr>
    </w:p>
    <w:p w:rsidR="008B2DB9" w:rsidRDefault="008B2DB9">
      <w:pPr>
        <w:spacing w:line="360" w:lineRule="auto"/>
        <w:ind w:firstLineChars="200" w:firstLine="643"/>
        <w:jc w:val="center"/>
        <w:rPr>
          <w:rFonts w:ascii="Times New Roman" w:hAnsi="Times New Roman"/>
          <w:b/>
          <w:bCs/>
          <w:sz w:val="32"/>
          <w:szCs w:val="32"/>
        </w:rPr>
      </w:pPr>
    </w:p>
    <w:p w:rsidR="008B2DB9" w:rsidRDefault="008B2DB9">
      <w:pPr>
        <w:spacing w:line="360" w:lineRule="auto"/>
        <w:ind w:firstLineChars="200" w:firstLine="643"/>
        <w:jc w:val="center"/>
        <w:rPr>
          <w:rFonts w:ascii="Times New Roman" w:hAnsi="Times New Roman"/>
          <w:b/>
          <w:bCs/>
          <w:sz w:val="32"/>
          <w:szCs w:val="32"/>
        </w:rPr>
      </w:pPr>
    </w:p>
    <w:p w:rsidR="008B2DB9" w:rsidRDefault="008B2DB9">
      <w:pPr>
        <w:spacing w:line="360" w:lineRule="auto"/>
        <w:ind w:firstLineChars="200" w:firstLine="643"/>
        <w:jc w:val="center"/>
        <w:rPr>
          <w:rFonts w:ascii="Times New Roman" w:hAnsi="Times New Roman"/>
          <w:b/>
          <w:bCs/>
          <w:sz w:val="32"/>
          <w:szCs w:val="32"/>
        </w:rPr>
      </w:pPr>
    </w:p>
    <w:p w:rsidR="008B2DB9" w:rsidRDefault="008B2DB9">
      <w:pPr>
        <w:spacing w:line="360" w:lineRule="auto"/>
        <w:ind w:firstLineChars="200" w:firstLine="643"/>
        <w:jc w:val="center"/>
        <w:rPr>
          <w:rFonts w:ascii="Times New Roman" w:hAnsi="Times New Roman"/>
          <w:b/>
          <w:bCs/>
          <w:sz w:val="32"/>
          <w:szCs w:val="32"/>
        </w:rPr>
      </w:pPr>
    </w:p>
    <w:p w:rsidR="008B2DB9" w:rsidRDefault="008B2DB9">
      <w:pPr>
        <w:spacing w:line="360" w:lineRule="auto"/>
        <w:ind w:firstLineChars="200" w:firstLine="643"/>
        <w:jc w:val="center"/>
        <w:rPr>
          <w:rFonts w:ascii="Times New Roman" w:hAnsi="Times New Roman"/>
          <w:b/>
          <w:bCs/>
          <w:sz w:val="32"/>
          <w:szCs w:val="32"/>
        </w:rPr>
      </w:pPr>
    </w:p>
    <w:p w:rsidR="008B2DB9" w:rsidRDefault="008B2DB9">
      <w:pPr>
        <w:spacing w:line="360" w:lineRule="auto"/>
        <w:ind w:firstLineChars="200" w:firstLine="643"/>
        <w:rPr>
          <w:rFonts w:ascii="Times New Roman" w:hAnsi="Times New Roman"/>
          <w:b/>
          <w:bCs/>
          <w:sz w:val="32"/>
          <w:szCs w:val="32"/>
        </w:rPr>
      </w:pPr>
    </w:p>
    <w:p w:rsidR="008B2DB9" w:rsidRDefault="00C238C4">
      <w:pPr>
        <w:spacing w:line="360" w:lineRule="auto"/>
        <w:ind w:firstLineChars="200" w:firstLine="482"/>
        <w:jc w:val="center"/>
        <w:rPr>
          <w:rFonts w:ascii="Times New Roman" w:hAnsi="Times New Roman"/>
          <w:b/>
          <w:bCs/>
          <w:sz w:val="32"/>
          <w:szCs w:val="32"/>
        </w:rPr>
      </w:pPr>
      <w:bookmarkStart w:id="2439" w:name="_Toc1528"/>
      <w:bookmarkStart w:id="2440" w:name="_Toc8956"/>
      <w:bookmarkStart w:id="2441" w:name="_Toc8001"/>
      <w:bookmarkStart w:id="2442" w:name="_Toc16792"/>
      <w:r>
        <w:rPr>
          <w:rFonts w:ascii="Times New Roman" w:hAnsi="Times New Roman"/>
          <w:b/>
          <w:bCs/>
        </w:rPr>
        <w:t>华懋（厦门）特种材料有限公司</w:t>
      </w:r>
      <w:bookmarkEnd w:id="2439"/>
      <w:bookmarkEnd w:id="2440"/>
      <w:bookmarkEnd w:id="2441"/>
      <w:bookmarkEnd w:id="2442"/>
    </w:p>
    <w:p w:rsidR="008B2DB9" w:rsidRDefault="00C238C4">
      <w:pPr>
        <w:spacing w:line="360" w:lineRule="auto"/>
        <w:ind w:firstLineChars="200" w:firstLine="482"/>
        <w:jc w:val="center"/>
        <w:rPr>
          <w:rFonts w:ascii="Times New Roman" w:hAnsi="Times New Roman"/>
          <w:b/>
          <w:bCs/>
        </w:rPr>
      </w:pPr>
      <w:bookmarkStart w:id="2443" w:name="_Toc16388"/>
      <w:bookmarkStart w:id="2444" w:name="_Toc16070"/>
      <w:bookmarkStart w:id="2445" w:name="_Toc1192"/>
      <w:bookmarkStart w:id="2446" w:name="_Toc25493_WPSOffice_Level3"/>
      <w:bookmarkStart w:id="2447" w:name="_Toc14809"/>
      <w:bookmarkStart w:id="2448" w:name="_Toc13224"/>
      <w:bookmarkStart w:id="2449" w:name="_Toc30811"/>
      <w:bookmarkStart w:id="2450" w:name="_Toc11223_WPSOffice_Level3"/>
      <w:r>
        <w:rPr>
          <w:rFonts w:ascii="Times New Roman" w:hAnsi="Times New Roman"/>
          <w:b/>
          <w:bCs/>
        </w:rPr>
        <w:t>20</w:t>
      </w:r>
      <w:r>
        <w:rPr>
          <w:rFonts w:ascii="Times New Roman" w:hAnsi="Times New Roman" w:hint="eastAsia"/>
          <w:b/>
          <w:bCs/>
        </w:rPr>
        <w:t>20</w:t>
      </w:r>
      <w:r>
        <w:rPr>
          <w:rFonts w:ascii="Times New Roman" w:hAnsi="Times New Roman"/>
          <w:b/>
          <w:bCs/>
        </w:rPr>
        <w:t>年</w:t>
      </w:r>
      <w:r>
        <w:rPr>
          <w:rFonts w:ascii="Times New Roman" w:hAnsi="Times New Roman" w:hint="eastAsia"/>
          <w:b/>
          <w:bCs/>
        </w:rPr>
        <w:t>2</w:t>
      </w:r>
      <w:r>
        <w:rPr>
          <w:rFonts w:ascii="Times New Roman" w:hAnsi="Times New Roman"/>
          <w:b/>
          <w:bCs/>
        </w:rPr>
        <w:t>月</w:t>
      </w:r>
      <w:bookmarkEnd w:id="2443"/>
      <w:bookmarkEnd w:id="2444"/>
      <w:bookmarkEnd w:id="2445"/>
      <w:bookmarkEnd w:id="2446"/>
      <w:bookmarkEnd w:id="2447"/>
      <w:bookmarkEnd w:id="2448"/>
      <w:bookmarkEnd w:id="2449"/>
      <w:bookmarkEnd w:id="2450"/>
    </w:p>
    <w:p w:rsidR="008B2DB9" w:rsidRDefault="008B2DB9">
      <w:pPr>
        <w:spacing w:line="360" w:lineRule="auto"/>
        <w:ind w:firstLineChars="200" w:firstLine="643"/>
        <w:rPr>
          <w:rFonts w:ascii="Times New Roman" w:hAnsi="Times New Roman"/>
          <w:b/>
          <w:bCs/>
          <w:sz w:val="32"/>
          <w:szCs w:val="32"/>
        </w:rPr>
        <w:sectPr w:rsidR="008B2DB9">
          <w:headerReference w:type="default" r:id="rId68"/>
          <w:footerReference w:type="default" r:id="rId69"/>
          <w:pgSz w:w="11906" w:h="16838"/>
          <w:pgMar w:top="1440" w:right="1080" w:bottom="1440" w:left="1080" w:header="851" w:footer="992" w:gutter="0"/>
          <w:cols w:space="720"/>
          <w:docGrid w:type="lines" w:linePitch="312"/>
        </w:sectPr>
      </w:pPr>
    </w:p>
    <w:p w:rsidR="008B2DB9" w:rsidRDefault="00C238C4">
      <w:pPr>
        <w:spacing w:line="360" w:lineRule="auto"/>
        <w:outlineLvl w:val="0"/>
        <w:rPr>
          <w:rFonts w:ascii="Times New Roman" w:hAnsi="Times New Roman"/>
          <w:b/>
          <w:bCs/>
          <w:sz w:val="28"/>
          <w:szCs w:val="28"/>
        </w:rPr>
      </w:pPr>
      <w:bookmarkStart w:id="2451" w:name="_Toc6050"/>
      <w:bookmarkStart w:id="2452" w:name="_Toc14393"/>
      <w:bookmarkStart w:id="2453" w:name="_Toc16874"/>
      <w:bookmarkStart w:id="2454" w:name="_Toc4822_WPSOffice_Level2"/>
      <w:bookmarkStart w:id="2455" w:name="_Toc12917_WPSOffice_Level2"/>
      <w:bookmarkStart w:id="2456" w:name="_Toc32255"/>
      <w:bookmarkStart w:id="2457" w:name="_Toc31769"/>
      <w:bookmarkStart w:id="2458" w:name="_Toc28558"/>
      <w:bookmarkStart w:id="2459" w:name="_Toc28037"/>
      <w:r>
        <w:rPr>
          <w:rFonts w:ascii="Times New Roman" w:hAnsi="Times New Roman"/>
          <w:b/>
          <w:bCs/>
          <w:sz w:val="28"/>
          <w:szCs w:val="28"/>
        </w:rPr>
        <w:lastRenderedPageBreak/>
        <w:t>1.</w:t>
      </w:r>
      <w:r>
        <w:rPr>
          <w:rFonts w:ascii="Times New Roman" w:hAnsi="Times New Roman"/>
          <w:b/>
          <w:bCs/>
          <w:sz w:val="28"/>
          <w:szCs w:val="28"/>
        </w:rPr>
        <w:t>环境应急资源调查目的</w:t>
      </w:r>
      <w:bookmarkEnd w:id="2451"/>
      <w:bookmarkEnd w:id="2452"/>
      <w:bookmarkEnd w:id="2453"/>
      <w:bookmarkEnd w:id="2454"/>
      <w:bookmarkEnd w:id="2455"/>
      <w:bookmarkEnd w:id="2456"/>
      <w:bookmarkEnd w:id="2457"/>
      <w:bookmarkEnd w:id="2458"/>
      <w:bookmarkEnd w:id="2459"/>
    </w:p>
    <w:p w:rsidR="008B2DB9" w:rsidRDefault="00C238C4">
      <w:pPr>
        <w:spacing w:line="360" w:lineRule="auto"/>
        <w:ind w:firstLineChars="200" w:firstLine="480"/>
        <w:rPr>
          <w:rFonts w:ascii="Times New Roman" w:hAnsi="Times New Roman"/>
        </w:rPr>
      </w:pPr>
      <w:r>
        <w:rPr>
          <w:rFonts w:ascii="Times New Roman" w:hAnsi="Times New Roman"/>
        </w:rPr>
        <w:t>在任何工业活动中都有可能发生事故，一旦发生重大事故，往往造成惨重的生命、财产损失和环境破坏。由于自然或人为、技术等原因，当事故或灾害不可能完全避免的时候，建立突发事件环境应急救援体系，组织及时有效的应急救援行动，已成为抵御事故风险或控制灾害蔓延、降低危害后果的关键甚至是唯一手段。因此，为建立有效的应急反应体系和制度，必须对企业可提供应急的资源情况作出调查和判断。</w:t>
      </w:r>
    </w:p>
    <w:p w:rsidR="008B2DB9" w:rsidRDefault="00C238C4">
      <w:pPr>
        <w:spacing w:line="360" w:lineRule="auto"/>
        <w:ind w:firstLineChars="200" w:firstLine="480"/>
        <w:rPr>
          <w:rFonts w:ascii="Times New Roman" w:hAnsi="Times New Roman"/>
        </w:rPr>
      </w:pPr>
      <w:r>
        <w:rPr>
          <w:rFonts w:ascii="Times New Roman" w:hAnsi="Times New Roman"/>
        </w:rPr>
        <w:t>本次依据《企业事业单位突发环境事件应急预案备案管理办法（试行）》编制了《华懋（厦门）特种材料有限公司环境应急资源调查报告》，包括第一时间可调用的环境应急队伍、装备、物资、场所等应急资源状况和可请求救援或协议救援的应急资源状况，旨在本企业危险化学品发生泄露、</w:t>
      </w:r>
      <w:r>
        <w:rPr>
          <w:rFonts w:ascii="Times New Roman" w:hAnsi="Times New Roman"/>
        </w:rPr>
        <w:t>“</w:t>
      </w:r>
      <w:r>
        <w:rPr>
          <w:rFonts w:ascii="Times New Roman" w:hAnsi="Times New Roman"/>
        </w:rPr>
        <w:t>三废</w:t>
      </w:r>
      <w:r>
        <w:rPr>
          <w:rFonts w:ascii="Times New Roman" w:hAnsi="Times New Roman"/>
        </w:rPr>
        <w:t>”</w:t>
      </w:r>
      <w:r>
        <w:rPr>
          <w:rFonts w:ascii="Times New Roman" w:hAnsi="Times New Roman"/>
        </w:rPr>
        <w:t>事故性排放后能迅速、有序有效地开展应急处置行动，阻止和控制污染源向周边环境的无序排放，最大程度避免对公共环境（大气、水体）造成的污染冲击，减轻和消除突发事件引起的社会危害。</w:t>
      </w:r>
    </w:p>
    <w:p w:rsidR="008B2DB9" w:rsidRDefault="00C238C4">
      <w:pPr>
        <w:spacing w:line="360" w:lineRule="auto"/>
        <w:outlineLvl w:val="0"/>
        <w:rPr>
          <w:rFonts w:ascii="Times New Roman" w:hAnsi="Times New Roman"/>
          <w:b/>
          <w:bCs/>
          <w:sz w:val="28"/>
          <w:szCs w:val="28"/>
        </w:rPr>
      </w:pPr>
      <w:bookmarkStart w:id="2460" w:name="_Toc12475"/>
      <w:bookmarkStart w:id="2461" w:name="_Toc13036"/>
      <w:bookmarkStart w:id="2462" w:name="_Toc21391"/>
      <w:bookmarkStart w:id="2463" w:name="_Toc17190"/>
      <w:bookmarkStart w:id="2464" w:name="_Toc10883_WPSOffice_Level2"/>
      <w:bookmarkStart w:id="2465" w:name="_Toc2925_WPSOffice_Level2"/>
      <w:bookmarkStart w:id="2466" w:name="_Toc18338"/>
      <w:bookmarkStart w:id="2467" w:name="_Toc18258"/>
      <w:bookmarkStart w:id="2468" w:name="_Toc10209"/>
      <w:r>
        <w:rPr>
          <w:rFonts w:ascii="Times New Roman" w:hAnsi="Times New Roman"/>
          <w:b/>
          <w:bCs/>
          <w:sz w:val="28"/>
          <w:szCs w:val="28"/>
        </w:rPr>
        <w:t>华懋（厦门）特种材料有限公司环境应急救援工作的开展情况</w:t>
      </w:r>
      <w:bookmarkEnd w:id="2460"/>
      <w:bookmarkEnd w:id="2461"/>
      <w:bookmarkEnd w:id="2462"/>
      <w:bookmarkEnd w:id="2463"/>
      <w:bookmarkEnd w:id="2464"/>
      <w:bookmarkEnd w:id="2465"/>
      <w:bookmarkEnd w:id="2466"/>
      <w:bookmarkEnd w:id="2467"/>
      <w:bookmarkEnd w:id="2468"/>
    </w:p>
    <w:p w:rsidR="008B2DB9" w:rsidRDefault="00C238C4">
      <w:pPr>
        <w:spacing w:line="360" w:lineRule="auto"/>
        <w:outlineLvl w:val="2"/>
        <w:rPr>
          <w:rFonts w:ascii="Times New Roman" w:hAnsi="Times New Roman"/>
          <w:b/>
          <w:bCs/>
          <w:sz w:val="28"/>
          <w:szCs w:val="28"/>
        </w:rPr>
      </w:pPr>
      <w:bookmarkStart w:id="2469" w:name="_Toc6099"/>
      <w:bookmarkStart w:id="2470" w:name="_Toc11783"/>
      <w:bookmarkStart w:id="2471" w:name="_Toc15616"/>
      <w:bookmarkStart w:id="2472" w:name="_Toc15004"/>
      <w:bookmarkStart w:id="2473" w:name="_Toc26721"/>
      <w:bookmarkStart w:id="2474" w:name="_Toc2925_WPSOffice_Level3"/>
      <w:bookmarkStart w:id="2475" w:name="_Toc14022"/>
      <w:bookmarkStart w:id="2476" w:name="_Toc11374_WPSOffice_Level3"/>
      <w:r>
        <w:rPr>
          <w:rFonts w:ascii="Times New Roman" w:hAnsi="Times New Roman"/>
          <w:b/>
          <w:bCs/>
          <w:sz w:val="28"/>
          <w:szCs w:val="28"/>
        </w:rPr>
        <w:t>2.1</w:t>
      </w:r>
      <w:r>
        <w:rPr>
          <w:rFonts w:ascii="Times New Roman" w:hAnsi="Times New Roman"/>
          <w:b/>
          <w:bCs/>
          <w:sz w:val="28"/>
          <w:szCs w:val="28"/>
        </w:rPr>
        <w:t>编制突发环境事件应急预案</w:t>
      </w:r>
      <w:bookmarkEnd w:id="2469"/>
      <w:bookmarkEnd w:id="2470"/>
      <w:bookmarkEnd w:id="2471"/>
      <w:bookmarkEnd w:id="2472"/>
      <w:bookmarkEnd w:id="2473"/>
      <w:bookmarkEnd w:id="2474"/>
      <w:bookmarkEnd w:id="2475"/>
      <w:bookmarkEnd w:id="2476"/>
    </w:p>
    <w:p w:rsidR="008B2DB9" w:rsidRDefault="00C238C4">
      <w:pPr>
        <w:spacing w:line="360" w:lineRule="auto"/>
        <w:ind w:firstLineChars="200" w:firstLine="480"/>
        <w:rPr>
          <w:rFonts w:ascii="Times New Roman" w:hAnsi="Times New Roman"/>
        </w:rPr>
      </w:pPr>
      <w:r>
        <w:rPr>
          <w:rFonts w:ascii="Times New Roman" w:hAnsi="Times New Roman"/>
        </w:rPr>
        <w:t>华懋（厦门）特种材料有限公司依托现有安全生产组织机构初步成立了环境应急组织机构，并委托编制单位协助编制突发环境事件应急预案编制工作，目前已经进入前期资料收集、资源调查阶段，待后续预案编制完成后将建立起完整的环境应急组织机构。</w:t>
      </w:r>
    </w:p>
    <w:p w:rsidR="008B2DB9" w:rsidRDefault="00C238C4">
      <w:pPr>
        <w:spacing w:line="360" w:lineRule="auto"/>
        <w:outlineLvl w:val="2"/>
        <w:rPr>
          <w:rFonts w:ascii="Times New Roman" w:hAnsi="Times New Roman"/>
          <w:b/>
          <w:bCs/>
          <w:sz w:val="28"/>
          <w:szCs w:val="28"/>
        </w:rPr>
      </w:pPr>
      <w:bookmarkStart w:id="2477" w:name="_Toc24667"/>
      <w:bookmarkStart w:id="2478" w:name="_Toc15937"/>
      <w:bookmarkStart w:id="2479" w:name="_Toc9922"/>
      <w:bookmarkStart w:id="2480" w:name="_Toc28554"/>
      <w:bookmarkStart w:id="2481" w:name="_Toc1809_WPSOffice_Level3"/>
      <w:bookmarkStart w:id="2482" w:name="_Toc3997_WPSOffice_Level3"/>
      <w:bookmarkStart w:id="2483" w:name="_Toc31665"/>
      <w:bookmarkStart w:id="2484" w:name="_Toc30174"/>
      <w:r>
        <w:rPr>
          <w:rFonts w:ascii="Times New Roman" w:hAnsi="Times New Roman"/>
          <w:b/>
          <w:bCs/>
          <w:sz w:val="28"/>
          <w:szCs w:val="28"/>
        </w:rPr>
        <w:t>2.2</w:t>
      </w:r>
      <w:r>
        <w:rPr>
          <w:rFonts w:ascii="Times New Roman" w:hAnsi="Times New Roman"/>
          <w:b/>
          <w:bCs/>
          <w:sz w:val="28"/>
          <w:szCs w:val="28"/>
        </w:rPr>
        <w:t>加强与外部单位的协作</w:t>
      </w:r>
      <w:bookmarkEnd w:id="2477"/>
      <w:bookmarkEnd w:id="2478"/>
      <w:bookmarkEnd w:id="2479"/>
      <w:bookmarkEnd w:id="2480"/>
      <w:bookmarkEnd w:id="2481"/>
      <w:bookmarkEnd w:id="2482"/>
      <w:bookmarkEnd w:id="2483"/>
      <w:bookmarkEnd w:id="2484"/>
    </w:p>
    <w:p w:rsidR="008B2DB9" w:rsidRDefault="00C238C4">
      <w:pPr>
        <w:spacing w:line="360" w:lineRule="auto"/>
        <w:ind w:firstLineChars="200" w:firstLine="480"/>
        <w:rPr>
          <w:rFonts w:ascii="Times New Roman" w:hAnsi="Times New Roman"/>
        </w:rPr>
      </w:pPr>
      <w:r>
        <w:rPr>
          <w:rFonts w:ascii="Times New Roman" w:hAnsi="Times New Roman"/>
        </w:rPr>
        <w:t>为推进企业之间的协作，厂部与友邻的村居、行业协会建立互助关系，共享区域应急信息、应急资源。</w:t>
      </w:r>
    </w:p>
    <w:p w:rsidR="008B2DB9" w:rsidRDefault="00C238C4">
      <w:pPr>
        <w:spacing w:line="360" w:lineRule="auto"/>
        <w:outlineLvl w:val="2"/>
        <w:rPr>
          <w:rFonts w:ascii="Times New Roman" w:hAnsi="Times New Roman"/>
          <w:b/>
          <w:bCs/>
          <w:sz w:val="28"/>
          <w:szCs w:val="28"/>
        </w:rPr>
      </w:pPr>
      <w:bookmarkStart w:id="2485" w:name="_Toc20630"/>
      <w:bookmarkStart w:id="2486" w:name="_Toc11814"/>
      <w:bookmarkStart w:id="2487" w:name="_Toc13939_WPSOffice_Level3"/>
      <w:bookmarkStart w:id="2488" w:name="_Toc9123"/>
      <w:bookmarkStart w:id="2489" w:name="_Toc30713"/>
      <w:bookmarkStart w:id="2490" w:name="_Toc30121_WPSOffice_Level3"/>
      <w:bookmarkStart w:id="2491" w:name="_Toc29183"/>
      <w:bookmarkStart w:id="2492" w:name="_Toc898"/>
      <w:r>
        <w:rPr>
          <w:rFonts w:ascii="Times New Roman" w:hAnsi="Times New Roman"/>
          <w:b/>
          <w:bCs/>
          <w:sz w:val="28"/>
          <w:szCs w:val="28"/>
        </w:rPr>
        <w:t>2.3</w:t>
      </w:r>
      <w:r>
        <w:rPr>
          <w:rFonts w:ascii="Times New Roman" w:hAnsi="Times New Roman"/>
          <w:b/>
          <w:bCs/>
          <w:sz w:val="28"/>
          <w:szCs w:val="28"/>
        </w:rPr>
        <w:t>注意在资金投入</w:t>
      </w:r>
      <w:bookmarkEnd w:id="2485"/>
      <w:bookmarkEnd w:id="2486"/>
      <w:bookmarkEnd w:id="2487"/>
      <w:bookmarkEnd w:id="2488"/>
      <w:bookmarkEnd w:id="2489"/>
      <w:bookmarkEnd w:id="2490"/>
      <w:bookmarkEnd w:id="2491"/>
      <w:bookmarkEnd w:id="2492"/>
    </w:p>
    <w:p w:rsidR="008B2DB9" w:rsidRDefault="00C238C4">
      <w:pPr>
        <w:spacing w:line="360" w:lineRule="auto"/>
        <w:ind w:firstLineChars="200" w:firstLine="480"/>
        <w:rPr>
          <w:rFonts w:ascii="Times New Roman" w:hAnsi="Times New Roman"/>
        </w:rPr>
      </w:pPr>
      <w:r>
        <w:rPr>
          <w:rFonts w:ascii="Times New Roman" w:hAnsi="Times New Roman"/>
        </w:rPr>
        <w:t>厂部建立环境保护资金，专款专用，定期对安全劳保、环保基建进行维护、补充，购置救援器材、医疗物资、消防物资和环保药剂。</w:t>
      </w:r>
    </w:p>
    <w:p w:rsidR="008B2DB9" w:rsidRDefault="00C238C4">
      <w:pPr>
        <w:spacing w:line="360" w:lineRule="auto"/>
        <w:outlineLvl w:val="2"/>
        <w:rPr>
          <w:rFonts w:ascii="Times New Roman" w:hAnsi="Times New Roman"/>
          <w:b/>
          <w:bCs/>
          <w:sz w:val="28"/>
          <w:szCs w:val="28"/>
        </w:rPr>
      </w:pPr>
      <w:bookmarkStart w:id="2493" w:name="_Toc2322_WPSOffice_Level3"/>
      <w:bookmarkStart w:id="2494" w:name="_Toc21829"/>
      <w:bookmarkStart w:id="2495" w:name="_Toc18483"/>
      <w:bookmarkStart w:id="2496" w:name="_Toc244"/>
      <w:bookmarkStart w:id="2497" w:name="_Toc11821_WPSOffice_Level3"/>
      <w:bookmarkStart w:id="2498" w:name="_Toc1723"/>
      <w:bookmarkStart w:id="2499" w:name="_Toc25719"/>
      <w:bookmarkStart w:id="2500" w:name="_Toc5865"/>
      <w:r>
        <w:rPr>
          <w:rFonts w:ascii="Times New Roman" w:hAnsi="Times New Roman"/>
          <w:b/>
          <w:bCs/>
          <w:sz w:val="28"/>
          <w:szCs w:val="28"/>
        </w:rPr>
        <w:t>2.4</w:t>
      </w:r>
      <w:r>
        <w:rPr>
          <w:rFonts w:ascii="Times New Roman" w:hAnsi="Times New Roman"/>
          <w:b/>
          <w:bCs/>
          <w:sz w:val="28"/>
          <w:szCs w:val="28"/>
        </w:rPr>
        <w:t>制定应急救援演练计划</w:t>
      </w:r>
      <w:bookmarkEnd w:id="2493"/>
      <w:bookmarkEnd w:id="2494"/>
      <w:bookmarkEnd w:id="2495"/>
      <w:bookmarkEnd w:id="2496"/>
      <w:bookmarkEnd w:id="2497"/>
      <w:bookmarkEnd w:id="2498"/>
      <w:bookmarkEnd w:id="2499"/>
      <w:bookmarkEnd w:id="2500"/>
    </w:p>
    <w:p w:rsidR="008B2DB9" w:rsidRDefault="00C238C4">
      <w:pPr>
        <w:tabs>
          <w:tab w:val="left" w:pos="2535"/>
        </w:tabs>
        <w:spacing w:line="360" w:lineRule="auto"/>
        <w:ind w:firstLineChars="200" w:firstLine="480"/>
        <w:rPr>
          <w:rFonts w:ascii="Times New Roman" w:hAnsi="Times New Roman"/>
        </w:rPr>
      </w:pPr>
      <w:r>
        <w:rPr>
          <w:rFonts w:ascii="Times New Roman" w:hAnsi="Times New Roman"/>
        </w:rPr>
        <w:t>为了检验预案的实用性、可靠性、可用性，提高全体应急人员的协同反应水平和实战能力，应急指挥组应定期组织公司应急演练，各部门按规定组织部门级应急演练。每次演练后，应及时总结经验、教训，发现不足和缺陷，以使预案不断完善。</w:t>
      </w:r>
    </w:p>
    <w:p w:rsidR="008B2DB9" w:rsidRDefault="00C238C4">
      <w:pPr>
        <w:spacing w:line="360" w:lineRule="auto"/>
        <w:ind w:firstLineChars="200" w:firstLine="480"/>
        <w:rPr>
          <w:rFonts w:ascii="Times New Roman" w:hAnsi="Times New Roman"/>
        </w:rPr>
      </w:pPr>
      <w:r>
        <w:rPr>
          <w:rFonts w:ascii="Times New Roman" w:hAnsi="Times New Roman"/>
        </w:rPr>
        <w:t>公司每年至少组织一次各项预案应急演习，由生产部和预案归属部门组织，确定参加演习的人员、演习时间、演习内容等，公司各部门、应急小组成员协助；针对应急反应系统中某个</w:t>
      </w:r>
      <w:r>
        <w:rPr>
          <w:rFonts w:ascii="Times New Roman" w:hAnsi="Times New Roman"/>
        </w:rPr>
        <w:lastRenderedPageBreak/>
        <w:t>环节进行的演习，由各应急部门组织。</w:t>
      </w:r>
    </w:p>
    <w:p w:rsidR="008B2DB9" w:rsidRDefault="00C238C4">
      <w:pPr>
        <w:spacing w:line="360" w:lineRule="auto"/>
        <w:ind w:firstLineChars="200" w:firstLine="480"/>
        <w:rPr>
          <w:rFonts w:ascii="Times New Roman" w:hAnsi="Times New Roman"/>
        </w:rPr>
      </w:pPr>
      <w:r>
        <w:rPr>
          <w:rFonts w:ascii="Times New Roman" w:hAnsi="Times New Roman"/>
        </w:rPr>
        <w:t>应急演练为公司级演练即可。公司级演练由公司应急指挥小组组织进行，各相关部门参加。</w:t>
      </w:r>
    </w:p>
    <w:p w:rsidR="008B2DB9" w:rsidRDefault="00C238C4">
      <w:pPr>
        <w:ind w:firstLineChars="200" w:firstLine="482"/>
        <w:jc w:val="center"/>
        <w:rPr>
          <w:rFonts w:ascii="Times New Roman" w:hAnsi="Times New Roman"/>
          <w:b/>
          <w:kern w:val="0"/>
        </w:rPr>
      </w:pPr>
      <w:bookmarkStart w:id="2501" w:name="_Toc22484_WPSOffice_Level3"/>
      <w:bookmarkStart w:id="2502" w:name="_Toc14422_WPSOffice_Level3"/>
      <w:r>
        <w:rPr>
          <w:rFonts w:ascii="Times New Roman" w:hAnsi="Times New Roman"/>
          <w:b/>
          <w:snapToGrid w:val="0"/>
          <w:kern w:val="0"/>
        </w:rPr>
        <w:t>表</w:t>
      </w:r>
      <w:r>
        <w:rPr>
          <w:rFonts w:ascii="Times New Roman" w:hAnsi="Times New Roman"/>
          <w:b/>
          <w:snapToGrid w:val="0"/>
          <w:kern w:val="0"/>
        </w:rPr>
        <w:t>2.4-1</w:t>
      </w:r>
      <w:r>
        <w:rPr>
          <w:rFonts w:ascii="Times New Roman" w:hAnsi="Times New Roman"/>
          <w:b/>
          <w:kern w:val="0"/>
        </w:rPr>
        <w:t>现场演练周期安排</w:t>
      </w:r>
      <w:bookmarkEnd w:id="2501"/>
      <w:bookmarkEnd w:id="2502"/>
    </w:p>
    <w:tbl>
      <w:tblPr>
        <w:tblW w:w="0" w:type="auto"/>
        <w:jc w:val="center"/>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ayout w:type="fixed"/>
        <w:tblLook w:val="0000"/>
      </w:tblPr>
      <w:tblGrid>
        <w:gridCol w:w="4334"/>
        <w:gridCol w:w="4951"/>
      </w:tblGrid>
      <w:tr w:rsidR="008B2DB9">
        <w:trPr>
          <w:jc w:val="center"/>
        </w:trPr>
        <w:tc>
          <w:tcPr>
            <w:tcW w:w="4334" w:type="dxa"/>
            <w:tcBorders>
              <w:top w:val="single" w:sz="12" w:space="0" w:color="auto"/>
              <w:left w:val="nil"/>
              <w:bottom w:val="single" w:sz="4" w:space="0" w:color="auto"/>
              <w:right w:val="single" w:sz="4" w:space="0" w:color="auto"/>
            </w:tcBorders>
            <w:vAlign w:val="center"/>
          </w:tcPr>
          <w:p w:rsidR="008B2DB9" w:rsidRDefault="00C238C4">
            <w:pPr>
              <w:jc w:val="center"/>
              <w:rPr>
                <w:sz w:val="21"/>
                <w:szCs w:val="21"/>
              </w:rPr>
            </w:pPr>
            <w:r>
              <w:rPr>
                <w:sz w:val="21"/>
                <w:szCs w:val="21"/>
              </w:rPr>
              <w:t>公司消防演习</w:t>
            </w:r>
          </w:p>
        </w:tc>
        <w:tc>
          <w:tcPr>
            <w:tcW w:w="4951" w:type="dxa"/>
            <w:tcBorders>
              <w:top w:val="single" w:sz="12" w:space="0" w:color="auto"/>
              <w:left w:val="single" w:sz="4" w:space="0" w:color="auto"/>
              <w:bottom w:val="single" w:sz="4" w:space="0" w:color="auto"/>
              <w:right w:val="nil"/>
            </w:tcBorders>
            <w:vAlign w:val="center"/>
          </w:tcPr>
          <w:p w:rsidR="008B2DB9" w:rsidRDefault="00C238C4">
            <w:pPr>
              <w:jc w:val="center"/>
              <w:rPr>
                <w:sz w:val="21"/>
                <w:szCs w:val="21"/>
              </w:rPr>
            </w:pPr>
            <w:r>
              <w:rPr>
                <w:sz w:val="21"/>
                <w:szCs w:val="21"/>
              </w:rPr>
              <w:t>每年不少于一次</w:t>
            </w:r>
          </w:p>
        </w:tc>
      </w:tr>
      <w:tr w:rsidR="008B2DB9">
        <w:trPr>
          <w:jc w:val="center"/>
        </w:trPr>
        <w:tc>
          <w:tcPr>
            <w:tcW w:w="4334" w:type="dxa"/>
            <w:tcBorders>
              <w:top w:val="single" w:sz="4" w:space="0" w:color="auto"/>
              <w:left w:val="nil"/>
              <w:bottom w:val="single" w:sz="4" w:space="0" w:color="auto"/>
              <w:right w:val="single" w:sz="4" w:space="0" w:color="auto"/>
            </w:tcBorders>
            <w:vAlign w:val="center"/>
          </w:tcPr>
          <w:p w:rsidR="008B2DB9" w:rsidRDefault="00C238C4">
            <w:pPr>
              <w:jc w:val="center"/>
              <w:rPr>
                <w:sz w:val="21"/>
                <w:szCs w:val="21"/>
              </w:rPr>
            </w:pPr>
            <w:r>
              <w:rPr>
                <w:sz w:val="21"/>
                <w:szCs w:val="21"/>
              </w:rPr>
              <w:t>紧急应变演习</w:t>
            </w:r>
          </w:p>
        </w:tc>
        <w:tc>
          <w:tcPr>
            <w:tcW w:w="4951" w:type="dxa"/>
            <w:tcBorders>
              <w:top w:val="single" w:sz="4" w:space="0" w:color="auto"/>
              <w:left w:val="single" w:sz="4" w:space="0" w:color="auto"/>
              <w:bottom w:val="single" w:sz="4" w:space="0" w:color="auto"/>
              <w:right w:val="nil"/>
            </w:tcBorders>
            <w:vAlign w:val="center"/>
          </w:tcPr>
          <w:p w:rsidR="008B2DB9" w:rsidRDefault="00C238C4">
            <w:pPr>
              <w:jc w:val="center"/>
              <w:rPr>
                <w:sz w:val="21"/>
                <w:szCs w:val="21"/>
              </w:rPr>
            </w:pPr>
            <w:r>
              <w:rPr>
                <w:sz w:val="21"/>
                <w:szCs w:val="21"/>
              </w:rPr>
              <w:t>每年不少于一次</w:t>
            </w:r>
          </w:p>
        </w:tc>
      </w:tr>
      <w:tr w:rsidR="008B2DB9">
        <w:trPr>
          <w:jc w:val="center"/>
        </w:trPr>
        <w:tc>
          <w:tcPr>
            <w:tcW w:w="4334" w:type="dxa"/>
            <w:tcBorders>
              <w:top w:val="single" w:sz="4" w:space="0" w:color="auto"/>
              <w:left w:val="nil"/>
              <w:bottom w:val="single" w:sz="4" w:space="0" w:color="auto"/>
              <w:right w:val="single" w:sz="4" w:space="0" w:color="auto"/>
            </w:tcBorders>
            <w:vAlign w:val="center"/>
          </w:tcPr>
          <w:p w:rsidR="008B2DB9" w:rsidRDefault="00C238C4">
            <w:pPr>
              <w:jc w:val="center"/>
              <w:rPr>
                <w:sz w:val="21"/>
                <w:szCs w:val="21"/>
              </w:rPr>
            </w:pPr>
            <w:r>
              <w:rPr>
                <w:sz w:val="21"/>
                <w:szCs w:val="21"/>
              </w:rPr>
              <w:t>紧急救援演习</w:t>
            </w:r>
          </w:p>
        </w:tc>
        <w:tc>
          <w:tcPr>
            <w:tcW w:w="4951" w:type="dxa"/>
            <w:tcBorders>
              <w:top w:val="single" w:sz="4" w:space="0" w:color="auto"/>
              <w:left w:val="single" w:sz="4" w:space="0" w:color="auto"/>
              <w:bottom w:val="single" w:sz="4" w:space="0" w:color="auto"/>
              <w:right w:val="nil"/>
            </w:tcBorders>
            <w:vAlign w:val="center"/>
          </w:tcPr>
          <w:p w:rsidR="008B2DB9" w:rsidRDefault="00C238C4">
            <w:pPr>
              <w:jc w:val="center"/>
              <w:rPr>
                <w:sz w:val="21"/>
                <w:szCs w:val="21"/>
              </w:rPr>
            </w:pPr>
            <w:r>
              <w:rPr>
                <w:sz w:val="21"/>
                <w:szCs w:val="21"/>
              </w:rPr>
              <w:t>每年不少于一次</w:t>
            </w:r>
          </w:p>
        </w:tc>
      </w:tr>
      <w:tr w:rsidR="008B2DB9">
        <w:trPr>
          <w:jc w:val="center"/>
        </w:trPr>
        <w:tc>
          <w:tcPr>
            <w:tcW w:w="4334" w:type="dxa"/>
            <w:tcBorders>
              <w:top w:val="single" w:sz="4" w:space="0" w:color="auto"/>
              <w:left w:val="nil"/>
              <w:bottom w:val="single" w:sz="12" w:space="0" w:color="auto"/>
              <w:right w:val="single" w:sz="4" w:space="0" w:color="auto"/>
            </w:tcBorders>
            <w:vAlign w:val="center"/>
          </w:tcPr>
          <w:p w:rsidR="008B2DB9" w:rsidRDefault="00C238C4">
            <w:pPr>
              <w:jc w:val="center"/>
              <w:rPr>
                <w:sz w:val="21"/>
                <w:szCs w:val="21"/>
              </w:rPr>
            </w:pPr>
            <w:r>
              <w:rPr>
                <w:sz w:val="21"/>
                <w:szCs w:val="21"/>
              </w:rPr>
              <w:t>紧急疏散演习</w:t>
            </w:r>
          </w:p>
        </w:tc>
        <w:tc>
          <w:tcPr>
            <w:tcW w:w="4951" w:type="dxa"/>
            <w:tcBorders>
              <w:top w:val="single" w:sz="4" w:space="0" w:color="auto"/>
              <w:left w:val="single" w:sz="4" w:space="0" w:color="auto"/>
              <w:bottom w:val="single" w:sz="12" w:space="0" w:color="auto"/>
              <w:right w:val="nil"/>
            </w:tcBorders>
            <w:vAlign w:val="center"/>
          </w:tcPr>
          <w:p w:rsidR="008B2DB9" w:rsidRDefault="00C238C4">
            <w:pPr>
              <w:jc w:val="center"/>
              <w:rPr>
                <w:sz w:val="21"/>
                <w:szCs w:val="21"/>
              </w:rPr>
            </w:pPr>
            <w:r>
              <w:rPr>
                <w:sz w:val="21"/>
                <w:szCs w:val="21"/>
              </w:rPr>
              <w:t>每年不少于一次</w:t>
            </w:r>
          </w:p>
        </w:tc>
      </w:tr>
    </w:tbl>
    <w:p w:rsidR="008B2DB9" w:rsidRDefault="00C238C4">
      <w:pPr>
        <w:spacing w:line="360" w:lineRule="auto"/>
        <w:ind w:firstLineChars="200" w:firstLine="480"/>
        <w:rPr>
          <w:rFonts w:ascii="Times New Roman" w:hAnsi="Times New Roman"/>
        </w:rPr>
      </w:pPr>
      <w:r>
        <w:rPr>
          <w:rFonts w:ascii="Times New Roman" w:hAnsi="Times New Roman"/>
        </w:rPr>
        <w:t>备注：认真做好应急预案演练的记录工作，并交于办公室作为考核及分析之用。</w:t>
      </w:r>
    </w:p>
    <w:p w:rsidR="008B2DB9" w:rsidRDefault="00C238C4">
      <w:pPr>
        <w:spacing w:line="360" w:lineRule="auto"/>
        <w:outlineLvl w:val="2"/>
        <w:rPr>
          <w:rFonts w:ascii="Times New Roman" w:hAnsi="Times New Roman"/>
          <w:b/>
          <w:bCs/>
          <w:sz w:val="28"/>
          <w:szCs w:val="28"/>
        </w:rPr>
      </w:pPr>
      <w:bookmarkStart w:id="2503" w:name="_Toc23154"/>
      <w:bookmarkStart w:id="2504" w:name="_Toc17374"/>
      <w:bookmarkStart w:id="2505" w:name="_Toc32729"/>
      <w:bookmarkStart w:id="2506" w:name="_Toc3226"/>
      <w:bookmarkStart w:id="2507" w:name="_Toc1897"/>
      <w:bookmarkStart w:id="2508" w:name="_Toc31613"/>
      <w:r>
        <w:rPr>
          <w:rFonts w:ascii="Times New Roman" w:hAnsi="Times New Roman"/>
          <w:b/>
          <w:bCs/>
          <w:sz w:val="28"/>
          <w:szCs w:val="28"/>
        </w:rPr>
        <w:t>2.5</w:t>
      </w:r>
      <w:r>
        <w:rPr>
          <w:rFonts w:ascii="Times New Roman" w:hAnsi="Times New Roman"/>
          <w:b/>
          <w:bCs/>
          <w:sz w:val="28"/>
          <w:szCs w:val="28"/>
        </w:rPr>
        <w:t>深入开展应急知识宣传</w:t>
      </w:r>
      <w:bookmarkEnd w:id="2503"/>
      <w:bookmarkEnd w:id="2504"/>
      <w:bookmarkEnd w:id="2505"/>
      <w:bookmarkEnd w:id="2506"/>
      <w:bookmarkEnd w:id="2507"/>
      <w:bookmarkEnd w:id="2508"/>
    </w:p>
    <w:p w:rsidR="008B2DB9" w:rsidRDefault="00C238C4">
      <w:pPr>
        <w:spacing w:line="360" w:lineRule="auto"/>
        <w:ind w:firstLineChars="200" w:firstLine="480"/>
        <w:rPr>
          <w:rFonts w:ascii="Times New Roman" w:hAnsi="Times New Roman"/>
        </w:rPr>
      </w:pPr>
      <w:r>
        <w:rPr>
          <w:rFonts w:ascii="Times New Roman" w:hAnsi="Times New Roman"/>
        </w:rPr>
        <w:t>为切实提高员工的应急意识和应急能力，加强对安全生产科普知识宣传。如每年九月安全生产月活动期间，以宣传单、板报、幻灯片、消防演练等形式面向员工宣传普及应急、预防、避险、自救、互救、减灾等知识，努力提高员工应对各种突发事件的综合素质，为应急管理工作顺利开展营造良好的氛围。</w:t>
      </w:r>
    </w:p>
    <w:p w:rsidR="008B2DB9" w:rsidRDefault="00C238C4">
      <w:pPr>
        <w:spacing w:line="360" w:lineRule="auto"/>
        <w:outlineLvl w:val="0"/>
        <w:rPr>
          <w:rFonts w:ascii="Times New Roman" w:hAnsi="Times New Roman"/>
          <w:b/>
          <w:bCs/>
          <w:sz w:val="28"/>
          <w:szCs w:val="28"/>
        </w:rPr>
      </w:pPr>
      <w:bookmarkStart w:id="2509" w:name="_Toc29592"/>
      <w:bookmarkStart w:id="2510" w:name="_Toc25089"/>
      <w:bookmarkStart w:id="2511" w:name="_Toc1332"/>
      <w:bookmarkStart w:id="2512" w:name="_Toc9214"/>
      <w:bookmarkStart w:id="2513" w:name="_Toc30896"/>
      <w:bookmarkStart w:id="2514" w:name="_Toc25519_WPSOffice_Level2"/>
      <w:bookmarkStart w:id="2515" w:name="_Toc19066"/>
      <w:bookmarkStart w:id="2516" w:name="_Toc7391_WPSOffice_Level2"/>
      <w:bookmarkStart w:id="2517" w:name="_Toc5750"/>
      <w:r>
        <w:rPr>
          <w:rFonts w:ascii="Times New Roman" w:hAnsi="Times New Roman"/>
          <w:b/>
          <w:bCs/>
          <w:sz w:val="28"/>
          <w:szCs w:val="28"/>
        </w:rPr>
        <w:t>3.</w:t>
      </w:r>
      <w:r>
        <w:rPr>
          <w:rFonts w:ascii="Times New Roman" w:hAnsi="Times New Roman"/>
          <w:b/>
          <w:bCs/>
          <w:sz w:val="28"/>
          <w:szCs w:val="28"/>
        </w:rPr>
        <w:t>存在的问题</w:t>
      </w:r>
      <w:bookmarkStart w:id="2518" w:name="_Toc5467_WPSOffice_Level3"/>
      <w:bookmarkStart w:id="2519" w:name="_Toc477095654"/>
      <w:bookmarkStart w:id="2520" w:name="_Toc27193_WPSOffice_Level3"/>
      <w:bookmarkStart w:id="2521" w:name="_Toc5852"/>
      <w:bookmarkEnd w:id="2509"/>
      <w:bookmarkEnd w:id="2510"/>
      <w:bookmarkEnd w:id="2511"/>
      <w:bookmarkEnd w:id="2512"/>
      <w:bookmarkEnd w:id="2513"/>
      <w:bookmarkEnd w:id="2514"/>
      <w:bookmarkEnd w:id="2515"/>
      <w:bookmarkEnd w:id="2516"/>
      <w:bookmarkEnd w:id="2517"/>
    </w:p>
    <w:p w:rsidR="008B2DB9" w:rsidRDefault="00C238C4">
      <w:pPr>
        <w:spacing w:line="360" w:lineRule="auto"/>
        <w:outlineLvl w:val="0"/>
        <w:rPr>
          <w:rFonts w:ascii="Times New Roman" w:hAnsi="Times New Roman"/>
          <w:b/>
          <w:bCs/>
          <w:sz w:val="28"/>
          <w:szCs w:val="28"/>
        </w:rPr>
      </w:pPr>
      <w:bookmarkStart w:id="2522" w:name="_Toc7336"/>
      <w:bookmarkStart w:id="2523" w:name="_Toc11986"/>
      <w:bookmarkStart w:id="2524" w:name="_Toc15425"/>
      <w:bookmarkStart w:id="2525" w:name="_Toc2351"/>
      <w:bookmarkStart w:id="2526" w:name="_Toc13867"/>
      <w:r>
        <w:rPr>
          <w:rFonts w:ascii="Times New Roman" w:hAnsi="Times New Roman"/>
          <w:b/>
          <w:bCs/>
          <w:sz w:val="28"/>
          <w:szCs w:val="28"/>
        </w:rPr>
        <w:t>3.1</w:t>
      </w:r>
      <w:r>
        <w:rPr>
          <w:rFonts w:ascii="Times New Roman" w:hAnsi="Times New Roman"/>
          <w:b/>
          <w:bCs/>
          <w:sz w:val="28"/>
          <w:szCs w:val="28"/>
        </w:rPr>
        <w:t>应急管理体制的不健全</w:t>
      </w:r>
      <w:bookmarkEnd w:id="2518"/>
      <w:bookmarkEnd w:id="2519"/>
      <w:bookmarkEnd w:id="2520"/>
      <w:bookmarkEnd w:id="2521"/>
      <w:bookmarkEnd w:id="2522"/>
      <w:bookmarkEnd w:id="2523"/>
      <w:bookmarkEnd w:id="2524"/>
      <w:bookmarkEnd w:id="2525"/>
      <w:bookmarkEnd w:id="2526"/>
    </w:p>
    <w:p w:rsidR="008B2DB9" w:rsidRDefault="00C238C4">
      <w:pPr>
        <w:spacing w:line="360" w:lineRule="auto"/>
        <w:ind w:firstLineChars="200" w:firstLine="480"/>
        <w:rPr>
          <w:rFonts w:ascii="Times New Roman" w:hAnsi="Times New Roman"/>
        </w:rPr>
      </w:pPr>
      <w:r>
        <w:rPr>
          <w:rFonts w:ascii="Times New Roman" w:hAnsi="Times New Roman"/>
        </w:rPr>
        <w:t>目前华懋（厦门）特种材料有限公司大部分应急管理工作侧重于本单位的安全生产事故，但未对由安全事故可能衍生的环境污染事故作出安排，因此，华懋（厦门）特种材料有限公司应急管理工作在环境保护方面存在缺失，使得华懋（厦门）特种材料有限公司整体对突发环境事故的预防与控制缺乏认识，日常宣传、普及和演练培训也缺位。</w:t>
      </w:r>
    </w:p>
    <w:p w:rsidR="008B2DB9" w:rsidRDefault="00C238C4">
      <w:pPr>
        <w:spacing w:line="360" w:lineRule="auto"/>
        <w:outlineLvl w:val="1"/>
        <w:rPr>
          <w:rFonts w:ascii="Times New Roman" w:hAnsi="Times New Roman"/>
          <w:b/>
          <w:bCs/>
          <w:sz w:val="28"/>
          <w:szCs w:val="28"/>
        </w:rPr>
      </w:pPr>
      <w:bookmarkStart w:id="2527" w:name="_Toc477095655"/>
      <w:bookmarkStart w:id="2528" w:name="_Toc13465"/>
      <w:bookmarkStart w:id="2529" w:name="_Toc17405"/>
      <w:bookmarkStart w:id="2530" w:name="_Toc23399_WPSOffice_Level3"/>
      <w:bookmarkStart w:id="2531" w:name="_Toc29086_WPSOffice_Level3"/>
      <w:bookmarkStart w:id="2532" w:name="_Toc19047"/>
      <w:bookmarkStart w:id="2533" w:name="_Toc28730"/>
      <w:bookmarkStart w:id="2534" w:name="_Toc25450"/>
      <w:bookmarkStart w:id="2535" w:name="_Toc9343"/>
      <w:r>
        <w:rPr>
          <w:rFonts w:ascii="Times New Roman" w:hAnsi="Times New Roman"/>
          <w:b/>
          <w:bCs/>
          <w:sz w:val="28"/>
          <w:szCs w:val="28"/>
        </w:rPr>
        <w:t>3.2</w:t>
      </w:r>
      <w:r>
        <w:rPr>
          <w:rFonts w:ascii="Times New Roman" w:hAnsi="Times New Roman"/>
          <w:b/>
          <w:bCs/>
          <w:sz w:val="28"/>
          <w:szCs w:val="28"/>
        </w:rPr>
        <w:t>救援力量的不适应</w:t>
      </w:r>
      <w:bookmarkEnd w:id="2527"/>
      <w:bookmarkEnd w:id="2528"/>
      <w:bookmarkEnd w:id="2529"/>
      <w:bookmarkEnd w:id="2530"/>
      <w:bookmarkEnd w:id="2531"/>
      <w:bookmarkEnd w:id="2532"/>
      <w:bookmarkEnd w:id="2533"/>
      <w:bookmarkEnd w:id="2534"/>
      <w:bookmarkEnd w:id="2535"/>
    </w:p>
    <w:p w:rsidR="008B2DB9" w:rsidRDefault="00C238C4">
      <w:pPr>
        <w:spacing w:line="360" w:lineRule="auto"/>
        <w:ind w:firstLineChars="200" w:firstLine="480"/>
        <w:rPr>
          <w:rFonts w:ascii="Times New Roman" w:hAnsi="Times New Roman"/>
        </w:rPr>
      </w:pPr>
      <w:r>
        <w:rPr>
          <w:rFonts w:ascii="Times New Roman" w:hAnsi="Times New Roman"/>
          <w:kern w:val="0"/>
        </w:rPr>
        <w:t>企业救援队伍人手充足，但日常培训、演练缺乏使得人员的专业化程度有待提高，救援物资和装备也略显不足。总体而言，</w:t>
      </w:r>
      <w:r>
        <w:rPr>
          <w:rFonts w:ascii="Times New Roman" w:hAnsi="Times New Roman"/>
        </w:rPr>
        <w:t>华懋（厦门）特种材料有限公司</w:t>
      </w:r>
      <w:r>
        <w:rPr>
          <w:rFonts w:ascii="Times New Roman" w:hAnsi="Times New Roman"/>
          <w:kern w:val="0"/>
        </w:rPr>
        <w:t>救援队伍技术力量、物资装备存在欠缺，难以承担突发事件时的环境应急处置任务。</w:t>
      </w:r>
    </w:p>
    <w:p w:rsidR="008B2DB9" w:rsidRDefault="00C238C4">
      <w:pPr>
        <w:spacing w:line="360" w:lineRule="auto"/>
        <w:outlineLvl w:val="0"/>
        <w:rPr>
          <w:rFonts w:ascii="Times New Roman" w:hAnsi="Times New Roman"/>
          <w:b/>
          <w:bCs/>
          <w:sz w:val="28"/>
          <w:szCs w:val="28"/>
        </w:rPr>
      </w:pPr>
      <w:bookmarkStart w:id="2536" w:name="_Toc12314_WPSOffice_Level2"/>
      <w:bookmarkStart w:id="2537" w:name="_Toc7657"/>
      <w:bookmarkStart w:id="2538" w:name="_Toc25282"/>
      <w:bookmarkStart w:id="2539" w:name="_Toc19184"/>
      <w:bookmarkStart w:id="2540" w:name="_Toc19642"/>
      <w:bookmarkStart w:id="2541" w:name="_Toc4659"/>
      <w:bookmarkStart w:id="2542" w:name="_Toc65"/>
      <w:bookmarkStart w:id="2543" w:name="_Toc9136_WPSOffice_Level2"/>
      <w:bookmarkStart w:id="2544" w:name="_Toc28225"/>
      <w:r>
        <w:rPr>
          <w:rFonts w:ascii="Times New Roman" w:hAnsi="Times New Roman"/>
          <w:b/>
          <w:bCs/>
          <w:sz w:val="28"/>
          <w:szCs w:val="28"/>
        </w:rPr>
        <w:t>4.</w:t>
      </w:r>
      <w:r>
        <w:rPr>
          <w:rFonts w:ascii="Times New Roman" w:hAnsi="Times New Roman"/>
          <w:b/>
          <w:bCs/>
          <w:sz w:val="28"/>
          <w:szCs w:val="28"/>
        </w:rPr>
        <w:t>华懋（厦门）特种材料有限公司厂区内部救援资源</w:t>
      </w:r>
      <w:bookmarkEnd w:id="2536"/>
      <w:bookmarkEnd w:id="2537"/>
      <w:bookmarkEnd w:id="2538"/>
      <w:bookmarkEnd w:id="2539"/>
      <w:bookmarkEnd w:id="2540"/>
      <w:bookmarkEnd w:id="2541"/>
      <w:bookmarkEnd w:id="2542"/>
      <w:bookmarkEnd w:id="2543"/>
      <w:bookmarkEnd w:id="2544"/>
    </w:p>
    <w:p w:rsidR="008B2DB9" w:rsidRDefault="00C238C4">
      <w:pPr>
        <w:spacing w:line="360" w:lineRule="auto"/>
        <w:outlineLvl w:val="1"/>
        <w:rPr>
          <w:rFonts w:ascii="Times New Roman" w:hAnsi="Times New Roman"/>
          <w:b/>
          <w:bCs/>
          <w:sz w:val="28"/>
          <w:szCs w:val="28"/>
        </w:rPr>
      </w:pPr>
      <w:bookmarkStart w:id="2545" w:name="_Toc12909"/>
      <w:bookmarkStart w:id="2546" w:name="_Toc20496"/>
      <w:bookmarkStart w:id="2547" w:name="_Toc7893"/>
      <w:bookmarkStart w:id="2548" w:name="_Toc23935_WPSOffice_Level3"/>
      <w:bookmarkStart w:id="2549" w:name="_Toc24931"/>
      <w:bookmarkStart w:id="2550" w:name="_Toc12021"/>
      <w:bookmarkStart w:id="2551" w:name="_Toc4511"/>
      <w:bookmarkStart w:id="2552" w:name="_Toc10457_WPSOffice_Level3"/>
      <w:r>
        <w:rPr>
          <w:rFonts w:ascii="Times New Roman" w:hAnsi="Times New Roman"/>
          <w:b/>
          <w:bCs/>
          <w:sz w:val="28"/>
          <w:szCs w:val="28"/>
        </w:rPr>
        <w:t>4.1</w:t>
      </w:r>
      <w:r>
        <w:rPr>
          <w:rFonts w:ascii="Times New Roman" w:hAnsi="Times New Roman"/>
          <w:b/>
          <w:bCs/>
          <w:sz w:val="28"/>
          <w:szCs w:val="28"/>
        </w:rPr>
        <w:t>预案的制度</w:t>
      </w:r>
      <w:bookmarkEnd w:id="2545"/>
      <w:bookmarkEnd w:id="2546"/>
      <w:bookmarkEnd w:id="2547"/>
      <w:bookmarkEnd w:id="2548"/>
      <w:bookmarkEnd w:id="2549"/>
      <w:bookmarkEnd w:id="2550"/>
      <w:bookmarkEnd w:id="2551"/>
      <w:bookmarkEnd w:id="2552"/>
    </w:p>
    <w:p w:rsidR="008B2DB9" w:rsidRDefault="00C238C4">
      <w:pPr>
        <w:spacing w:line="360" w:lineRule="auto"/>
        <w:ind w:firstLineChars="200" w:firstLine="480"/>
        <w:rPr>
          <w:rFonts w:ascii="Times New Roman" w:hAnsi="Times New Roman"/>
        </w:rPr>
      </w:pPr>
      <w:r>
        <w:rPr>
          <w:rFonts w:ascii="Times New Roman" w:hAnsi="Times New Roman"/>
        </w:rPr>
        <w:t>目前，华懋（厦门）特种材料有限公司已开始着手突发环境事件应急综合预案的编制工作。基于现有组织架构，华懋（厦门）特种材料有限公司拟专门成立环境应急组织机构。</w:t>
      </w:r>
    </w:p>
    <w:p w:rsidR="008B2DB9" w:rsidRDefault="00C238C4">
      <w:pPr>
        <w:spacing w:line="360" w:lineRule="auto"/>
        <w:outlineLvl w:val="1"/>
        <w:rPr>
          <w:rFonts w:ascii="Times New Roman" w:hAnsi="Times New Roman"/>
          <w:b/>
          <w:bCs/>
          <w:sz w:val="28"/>
          <w:szCs w:val="28"/>
        </w:rPr>
      </w:pPr>
      <w:bookmarkStart w:id="2553" w:name="_Toc18197"/>
      <w:bookmarkStart w:id="2554" w:name="_Toc24505"/>
      <w:bookmarkStart w:id="2555" w:name="_Toc5446"/>
      <w:bookmarkStart w:id="2556" w:name="_Toc25249"/>
      <w:bookmarkStart w:id="2557" w:name="_Toc14195_WPSOffice_Level3"/>
      <w:bookmarkStart w:id="2558" w:name="_Toc9799_WPSOffice_Level3"/>
      <w:bookmarkStart w:id="2559" w:name="_Toc19840"/>
      <w:bookmarkStart w:id="2560" w:name="_Toc26329"/>
      <w:r>
        <w:rPr>
          <w:rFonts w:ascii="Times New Roman" w:hAnsi="Times New Roman"/>
          <w:b/>
          <w:bCs/>
          <w:sz w:val="28"/>
          <w:szCs w:val="28"/>
        </w:rPr>
        <w:t>4.2</w:t>
      </w:r>
      <w:r>
        <w:rPr>
          <w:rFonts w:ascii="Times New Roman" w:hAnsi="Times New Roman"/>
          <w:b/>
          <w:bCs/>
          <w:sz w:val="28"/>
          <w:szCs w:val="28"/>
        </w:rPr>
        <w:t>应急组织指挥体系与职责</w:t>
      </w:r>
      <w:bookmarkEnd w:id="2553"/>
      <w:bookmarkEnd w:id="2554"/>
      <w:bookmarkEnd w:id="2555"/>
      <w:bookmarkEnd w:id="2556"/>
      <w:bookmarkEnd w:id="2557"/>
      <w:bookmarkEnd w:id="2558"/>
      <w:bookmarkEnd w:id="2559"/>
      <w:bookmarkEnd w:id="2560"/>
    </w:p>
    <w:p w:rsidR="008B2DB9" w:rsidRDefault="00C238C4">
      <w:pPr>
        <w:tabs>
          <w:tab w:val="left" w:pos="4372"/>
        </w:tabs>
        <w:jc w:val="left"/>
        <w:rPr>
          <w:rFonts w:ascii="Times New Roman" w:hAnsi="Times New Roman"/>
          <w:b/>
          <w:bCs/>
        </w:rPr>
      </w:pPr>
      <w:bookmarkStart w:id="2561" w:name="_Toc21694"/>
      <w:bookmarkStart w:id="2562" w:name="_Toc8256"/>
      <w:bookmarkStart w:id="2563" w:name="_Toc4093"/>
      <w:bookmarkStart w:id="2564" w:name="_Toc19861"/>
      <w:bookmarkStart w:id="2565" w:name="_Toc23027"/>
      <w:r>
        <w:rPr>
          <w:rFonts w:ascii="Times New Roman" w:hAnsi="Times New Roman"/>
          <w:b/>
          <w:bCs/>
        </w:rPr>
        <w:t>4.2.1</w:t>
      </w:r>
      <w:r>
        <w:rPr>
          <w:rFonts w:ascii="Times New Roman" w:hAnsi="Times New Roman"/>
          <w:b/>
          <w:bCs/>
        </w:rPr>
        <w:t>组织体系</w:t>
      </w:r>
      <w:bookmarkEnd w:id="2561"/>
      <w:bookmarkEnd w:id="2562"/>
      <w:bookmarkEnd w:id="2563"/>
      <w:bookmarkEnd w:id="2564"/>
      <w:bookmarkEnd w:id="2565"/>
    </w:p>
    <w:p w:rsidR="008B2DB9" w:rsidRDefault="008B2DB9" w:rsidP="001B7B0B">
      <w:pPr>
        <w:pStyle w:val="26"/>
        <w:ind w:firstLine="586"/>
        <w:rPr>
          <w:rFonts w:ascii="Times New Roman" w:eastAsia="宋体" w:hAnsi="Times New Roman" w:cs="Times New Roman"/>
          <w:b/>
          <w:bCs/>
          <w:color w:val="auto"/>
        </w:rPr>
      </w:pPr>
    </w:p>
    <w:p w:rsidR="008B2DB9" w:rsidRDefault="008B2DB9" w:rsidP="001B7B0B">
      <w:pPr>
        <w:pStyle w:val="26"/>
        <w:ind w:firstLine="586"/>
        <w:rPr>
          <w:rFonts w:ascii="Times New Roman" w:eastAsia="宋体" w:hAnsi="Times New Roman" w:cs="Times New Roman"/>
          <w:b/>
          <w:bCs/>
          <w:color w:val="auto"/>
        </w:rPr>
      </w:pPr>
    </w:p>
    <w:p w:rsidR="008B2DB9" w:rsidRDefault="00F349E7">
      <w:pPr>
        <w:spacing w:line="360" w:lineRule="auto"/>
        <w:ind w:firstLineChars="200" w:firstLine="480"/>
        <w:rPr>
          <w:rFonts w:ascii="Times New Roman" w:hAnsi="Times New Roman"/>
          <w:b/>
        </w:rPr>
      </w:pPr>
      <w:r w:rsidRPr="00F349E7">
        <w:rPr>
          <w:rFonts w:ascii="Times New Roman" w:hAnsi="Times New Roman"/>
        </w:rPr>
        <w:lastRenderedPageBreak/>
        <w:pict>
          <v:shape id="_x0000_s1188" type="#_x0000_t202" style="position:absolute;left:0;text-align:left;margin-left:165.1pt;margin-top:5.2pt;width:114.15pt;height:25.65pt;z-index:251606528" strokeweight=".25pt">
            <v:fill angle="-90" type="gradient">
              <o:fill v:ext="view" type="gradientUnscaled"/>
            </v:fill>
            <v:textbox style="mso-next-textbox:#_x0000_s1188">
              <w:txbxContent>
                <w:p w:rsidR="008B2DB9" w:rsidRDefault="00C238C4">
                  <w:pPr>
                    <w:rPr>
                      <w:sz w:val="21"/>
                      <w:szCs w:val="21"/>
                    </w:rPr>
                  </w:pPr>
                  <w:r>
                    <w:rPr>
                      <w:rFonts w:hint="eastAsia"/>
                      <w:sz w:val="21"/>
                      <w:szCs w:val="21"/>
                    </w:rPr>
                    <w:t>公司应急指挥中心</w:t>
                  </w:r>
                </w:p>
              </w:txbxContent>
            </v:textbox>
          </v:shape>
        </w:pict>
      </w:r>
    </w:p>
    <w:p w:rsidR="008B2DB9" w:rsidRDefault="00F349E7">
      <w:pPr>
        <w:spacing w:line="360" w:lineRule="auto"/>
        <w:ind w:firstLineChars="200" w:firstLine="480"/>
        <w:jc w:val="center"/>
        <w:rPr>
          <w:rFonts w:ascii="Times New Roman" w:hAnsi="Times New Roman"/>
          <w:b/>
        </w:rPr>
      </w:pPr>
      <w:r w:rsidRPr="00F349E7">
        <w:rPr>
          <w:rFonts w:ascii="Times New Roman" w:hAnsi="Times New Roman"/>
        </w:rPr>
        <w:pict>
          <v:shape id="_x0000_s1189" type="#_x0000_t32" style="position:absolute;left:0;text-align:left;margin-left:222.15pt;margin-top:10.55pt;width:.05pt;height:27.65pt;z-index:251607552" strokeweight=".25pt">
            <v:fill o:detectmouseclick="t"/>
            <v:stroke endarrow="block"/>
          </v:shape>
        </w:pict>
      </w:r>
    </w:p>
    <w:p w:rsidR="008B2DB9" w:rsidRDefault="00F349E7">
      <w:pPr>
        <w:spacing w:line="360" w:lineRule="auto"/>
        <w:ind w:firstLineChars="200" w:firstLine="480"/>
        <w:jc w:val="center"/>
        <w:rPr>
          <w:rFonts w:ascii="Times New Roman" w:hAnsi="Times New Roman"/>
          <w:b/>
        </w:rPr>
      </w:pPr>
      <w:r w:rsidRPr="00F349E7">
        <w:rPr>
          <w:rFonts w:ascii="Times New Roman" w:hAnsi="Times New Roman"/>
        </w:rPr>
        <w:pict>
          <v:shape id="_x0000_s1190" type="#_x0000_t202" style="position:absolute;left:0;text-align:left;margin-left:159.85pt;margin-top:15.2pt;width:126.45pt;height:68.15pt;z-index:251625984" strokeweight=".25pt">
            <v:fill angle="-90" type="gradient">
              <o:fill v:ext="view" type="gradientUnscaled"/>
            </v:fill>
            <v:textbox style="mso-next-textbox:#_x0000_s1190">
              <w:txbxContent>
                <w:p w:rsidR="008B2DB9" w:rsidRDefault="00C238C4">
                  <w:pPr>
                    <w:jc w:val="center"/>
                    <w:rPr>
                      <w:sz w:val="21"/>
                      <w:szCs w:val="21"/>
                    </w:rPr>
                  </w:pPr>
                  <w:r>
                    <w:rPr>
                      <w:rFonts w:hint="eastAsia"/>
                      <w:sz w:val="21"/>
                      <w:szCs w:val="21"/>
                    </w:rPr>
                    <w:t>公司应急指挥小组</w:t>
                  </w:r>
                </w:p>
                <w:p w:rsidR="008B2DB9" w:rsidRDefault="00C238C4">
                  <w:pPr>
                    <w:rPr>
                      <w:sz w:val="21"/>
                      <w:szCs w:val="21"/>
                    </w:rPr>
                  </w:pPr>
                  <w:r>
                    <w:rPr>
                      <w:rFonts w:hint="eastAsia"/>
                      <w:sz w:val="21"/>
                      <w:szCs w:val="21"/>
                    </w:rPr>
                    <w:t>组长：林世结</w:t>
                  </w:r>
                </w:p>
                <w:p w:rsidR="008B2DB9" w:rsidRDefault="00C238C4">
                  <w:pPr>
                    <w:rPr>
                      <w:rFonts w:ascii="Times New Roman" w:hAnsi="Times New Roman"/>
                      <w:kern w:val="0"/>
                      <w:sz w:val="21"/>
                      <w:szCs w:val="21"/>
                    </w:rPr>
                  </w:pPr>
                  <w:r>
                    <w:rPr>
                      <w:rFonts w:hint="eastAsia"/>
                      <w:sz w:val="21"/>
                      <w:szCs w:val="21"/>
                    </w:rPr>
                    <w:t>副组长：卢亮全</w:t>
                  </w:r>
                </w:p>
                <w:p w:rsidR="008B2DB9" w:rsidRDefault="00C238C4">
                  <w:r>
                    <w:rPr>
                      <w:rFonts w:hint="eastAsia"/>
                      <w:sz w:val="21"/>
                      <w:szCs w:val="21"/>
                    </w:rPr>
                    <w:t>成员：林志海、石勇春</w:t>
                  </w:r>
                </w:p>
              </w:txbxContent>
            </v:textbox>
          </v:shape>
        </w:pict>
      </w:r>
    </w:p>
    <w:p w:rsidR="008B2DB9" w:rsidRDefault="008B2DB9">
      <w:pPr>
        <w:spacing w:line="360" w:lineRule="auto"/>
        <w:ind w:firstLineChars="200" w:firstLine="482"/>
        <w:jc w:val="center"/>
        <w:rPr>
          <w:rFonts w:ascii="Times New Roman" w:hAnsi="Times New Roman"/>
          <w:b/>
        </w:rPr>
      </w:pPr>
    </w:p>
    <w:p w:rsidR="008B2DB9" w:rsidRDefault="008B2DB9">
      <w:pPr>
        <w:spacing w:line="360" w:lineRule="auto"/>
        <w:ind w:firstLineChars="200" w:firstLine="482"/>
        <w:jc w:val="center"/>
        <w:rPr>
          <w:rFonts w:ascii="Times New Roman" w:hAnsi="Times New Roman"/>
          <w:b/>
        </w:rPr>
      </w:pPr>
    </w:p>
    <w:p w:rsidR="008B2DB9" w:rsidRDefault="00F349E7">
      <w:pPr>
        <w:spacing w:line="360" w:lineRule="auto"/>
        <w:ind w:firstLineChars="200" w:firstLine="480"/>
        <w:jc w:val="center"/>
        <w:rPr>
          <w:rFonts w:ascii="Times New Roman" w:hAnsi="Times New Roman"/>
          <w:b/>
        </w:rPr>
      </w:pPr>
      <w:r w:rsidRPr="00F349E7">
        <w:rPr>
          <w:rFonts w:ascii="Times New Roman" w:hAnsi="Times New Roman"/>
        </w:rPr>
        <w:pict>
          <v:shape id="_x0000_s1191" type="#_x0000_t32" style="position:absolute;left:0;text-align:left;margin-left:222.2pt;margin-top:16.05pt;width:.05pt;height:27.65pt;z-index:251614720" strokeweight=".25pt">
            <v:fill o:detectmouseclick="t"/>
            <v:stroke endarrow="block"/>
          </v:shape>
        </w:pict>
      </w:r>
    </w:p>
    <w:p w:rsidR="008B2DB9" w:rsidRDefault="008B2DB9">
      <w:pPr>
        <w:spacing w:line="360" w:lineRule="auto"/>
        <w:ind w:firstLineChars="200" w:firstLine="482"/>
        <w:jc w:val="center"/>
        <w:rPr>
          <w:rFonts w:ascii="Times New Roman" w:hAnsi="Times New Roman"/>
          <w:b/>
        </w:rPr>
      </w:pPr>
    </w:p>
    <w:p w:rsidR="008B2DB9" w:rsidRDefault="00F349E7">
      <w:pPr>
        <w:widowControl/>
        <w:spacing w:line="360" w:lineRule="auto"/>
        <w:ind w:firstLineChars="200" w:firstLine="480"/>
        <w:jc w:val="center"/>
        <w:rPr>
          <w:rFonts w:ascii="Times New Roman" w:hAnsi="Times New Roman"/>
          <w:b/>
          <w:kern w:val="0"/>
        </w:rPr>
      </w:pPr>
      <w:r w:rsidRPr="00F349E7">
        <w:rPr>
          <w:rFonts w:ascii="Times New Roman" w:hAnsi="Times New Roman"/>
        </w:rPr>
        <w:pict>
          <v:shape id="_x0000_s1192" style="position:absolute;left:0;text-align:left;margin-left:12.3pt;margin-top:1.4pt;width:418.6pt;height:36.05pt;z-index:251627008;mso-wrap-style:square" coordsize="10440,645" path="m,630l,,10440,r,645e" filled="f">
            <v:stroke startarrow="block" endarrow="block"/>
            <v:path arrowok="t"/>
          </v:shape>
        </w:pict>
      </w:r>
      <w:r w:rsidRPr="00F349E7">
        <w:rPr>
          <w:rFonts w:ascii="Times New Roman" w:hAnsi="Times New Roman"/>
        </w:rPr>
        <w:pict>
          <v:shape id="自选图形 1254" o:spid="_x0000_s1193" type="#_x0000_t32" style="position:absolute;left:0;text-align:left;margin-left:95.8pt;margin-top:1.25pt;width:0;height:36pt;z-index:251629056" strokeweight=".25pt">
            <v:fill o:detectmouseclick="t"/>
            <v:stroke endarrow="block"/>
          </v:shape>
        </w:pict>
      </w:r>
      <w:r w:rsidRPr="00F349E7">
        <w:rPr>
          <w:rFonts w:ascii="Times New Roman" w:hAnsi="Times New Roman"/>
        </w:rPr>
        <w:pict>
          <v:shape id="自选图形 1255" o:spid="_x0000_s1194" type="#_x0000_t32" style="position:absolute;left:0;text-align:left;margin-left:346.3pt;margin-top:.5pt;width:0;height:36pt;z-index:251632128" strokeweight=".25pt">
            <v:fill o:detectmouseclick="t"/>
            <v:stroke endarrow="block"/>
          </v:shape>
        </w:pict>
      </w:r>
      <w:r w:rsidRPr="00F349E7">
        <w:rPr>
          <w:rFonts w:ascii="Times New Roman" w:hAnsi="Times New Roman"/>
        </w:rPr>
        <w:pict>
          <v:shape id="自选图形 1256" o:spid="_x0000_s1195" type="#_x0000_t32" style="position:absolute;left:0;text-align:left;margin-left:263.05pt;margin-top:1.25pt;width:0;height:36pt;z-index:251631104" strokeweight=".25pt">
            <v:fill o:detectmouseclick="t"/>
            <v:stroke endarrow="block"/>
          </v:shape>
        </w:pict>
      </w:r>
      <w:r w:rsidRPr="00F349E7">
        <w:rPr>
          <w:rFonts w:ascii="Times New Roman" w:hAnsi="Times New Roman"/>
        </w:rPr>
        <w:pict>
          <v:shape id="_x0000_s1196" type="#_x0000_t32" style="position:absolute;left:0;text-align:left;margin-left:179.8pt;margin-top:1.25pt;width:0;height:36pt;z-index:251628032" strokeweight=".25pt">
            <v:fill o:detectmouseclick="t"/>
            <v:stroke endarrow="block"/>
          </v:shape>
        </w:pict>
      </w:r>
    </w:p>
    <w:p w:rsidR="008B2DB9" w:rsidRDefault="00F349E7">
      <w:pPr>
        <w:widowControl/>
        <w:spacing w:line="360" w:lineRule="auto"/>
        <w:ind w:firstLineChars="200" w:firstLine="480"/>
        <w:jc w:val="center"/>
        <w:rPr>
          <w:rFonts w:ascii="Times New Roman" w:hAnsi="Times New Roman"/>
          <w:b/>
          <w:kern w:val="0"/>
        </w:rPr>
      </w:pPr>
      <w:r w:rsidRPr="00F349E7">
        <w:rPr>
          <w:rFonts w:ascii="Times New Roman" w:hAnsi="Times New Roman"/>
        </w:rPr>
        <w:pict>
          <v:shape id="_x0000_s1197" type="#_x0000_t202" style="position:absolute;left:0;text-align:left;margin-left:394.55pt;margin-top:14.9pt;width:68.45pt;height:23.4pt;z-index:251609600" strokeweight=".25pt">
            <v:fill angle="-90" type="gradient">
              <o:fill v:ext="view" type="gradientUnscaled"/>
            </v:fill>
            <v:textbox style="mso-next-textbox:#_x0000_s1197">
              <w:txbxContent>
                <w:p w:rsidR="008B2DB9" w:rsidRDefault="00C238C4">
                  <w:r>
                    <w:rPr>
                      <w:rFonts w:hint="eastAsia"/>
                      <w:sz w:val="21"/>
                      <w:szCs w:val="21"/>
                    </w:rPr>
                    <w:t>应急监测组</w:t>
                  </w:r>
                </w:p>
              </w:txbxContent>
            </v:textbox>
          </v:shape>
        </w:pict>
      </w:r>
      <w:r w:rsidRPr="00F349E7">
        <w:rPr>
          <w:rFonts w:ascii="Times New Roman" w:hAnsi="Times New Roman"/>
        </w:rPr>
        <w:pict>
          <v:shape id="_x0000_s1198" type="#_x0000_t202" style="position:absolute;left:0;text-align:left;margin-left:-23.75pt;margin-top:14.85pt;width:71.75pt;height:23.45pt;z-index:251613696" strokeweight=".25pt">
            <v:fill angle="-90" type="gradient">
              <o:fill v:ext="view" type="gradientUnscaled"/>
            </v:fill>
            <v:textbox style="mso-next-textbox:#_x0000_s1198">
              <w:txbxContent>
                <w:p w:rsidR="008B2DB9" w:rsidRDefault="00C238C4">
                  <w:pPr>
                    <w:rPr>
                      <w:sz w:val="21"/>
                      <w:szCs w:val="21"/>
                    </w:rPr>
                  </w:pPr>
                  <w:r>
                    <w:rPr>
                      <w:rFonts w:hint="eastAsia"/>
                      <w:sz w:val="21"/>
                      <w:szCs w:val="21"/>
                    </w:rPr>
                    <w:t>通信联络组</w:t>
                  </w:r>
                </w:p>
              </w:txbxContent>
            </v:textbox>
          </v:shape>
        </w:pict>
      </w:r>
      <w:r w:rsidRPr="00F349E7">
        <w:rPr>
          <w:rFonts w:ascii="Times New Roman" w:hAnsi="Times New Roman"/>
        </w:rPr>
        <w:pict>
          <v:shape id="_x0000_s1199" type="#_x0000_t202" style="position:absolute;left:0;text-align:left;margin-left:311.1pt;margin-top:13.95pt;width:69.25pt;height:22.2pt;z-index:251608576" strokeweight=".25pt">
            <v:fill angle="-90" type="gradient">
              <o:fill v:ext="view" type="gradientUnscaled"/>
            </v:fill>
            <v:textbox style="mso-next-textbox:#_x0000_s1199">
              <w:txbxContent>
                <w:p w:rsidR="008B2DB9" w:rsidRDefault="00C238C4">
                  <w:pPr>
                    <w:rPr>
                      <w:sz w:val="21"/>
                      <w:szCs w:val="21"/>
                    </w:rPr>
                  </w:pPr>
                  <w:r>
                    <w:rPr>
                      <w:rFonts w:hint="eastAsia"/>
                      <w:sz w:val="21"/>
                      <w:szCs w:val="21"/>
                    </w:rPr>
                    <w:t>后勤保障组</w:t>
                  </w:r>
                </w:p>
              </w:txbxContent>
            </v:textbox>
          </v:shape>
        </w:pict>
      </w:r>
      <w:r w:rsidRPr="00F349E7">
        <w:rPr>
          <w:rFonts w:ascii="Times New Roman" w:hAnsi="Times New Roman"/>
        </w:rPr>
        <w:pict>
          <v:shape id="_x0000_s1200" type="#_x0000_t202" style="position:absolute;left:0;text-align:left;margin-left:227.95pt;margin-top:14.35pt;width:69.55pt;height:23.35pt;z-index:251610624" strokeweight=".25pt">
            <v:fill angle="-90" type="gradient">
              <o:fill v:ext="view" type="gradientUnscaled"/>
            </v:fill>
            <v:textbox style="mso-next-textbox:#_x0000_s1200">
              <w:txbxContent>
                <w:p w:rsidR="008B2DB9" w:rsidRDefault="00C238C4">
                  <w:pPr>
                    <w:rPr>
                      <w:sz w:val="21"/>
                      <w:szCs w:val="21"/>
                    </w:rPr>
                  </w:pPr>
                  <w:r>
                    <w:rPr>
                      <w:rFonts w:hint="eastAsia"/>
                      <w:sz w:val="21"/>
                      <w:szCs w:val="21"/>
                    </w:rPr>
                    <w:t>警戒疏散组</w:t>
                  </w:r>
                </w:p>
              </w:txbxContent>
            </v:textbox>
          </v:shape>
        </w:pict>
      </w:r>
      <w:r w:rsidRPr="00F349E7">
        <w:rPr>
          <w:rFonts w:ascii="Times New Roman" w:hAnsi="Times New Roman"/>
        </w:rPr>
        <w:pict>
          <v:shape id="_x0000_s1201" type="#_x0000_t202" style="position:absolute;left:0;text-align:left;margin-left:145.1pt;margin-top:15.8pt;width:67.55pt;height:23.35pt;z-index:251611648" strokeweight=".25pt">
            <v:fill angle="-90" type="gradient">
              <o:fill v:ext="view" type="gradientUnscaled"/>
            </v:fill>
            <v:textbox style="mso-next-textbox:#_x0000_s1201">
              <w:txbxContent>
                <w:p w:rsidR="008B2DB9" w:rsidRDefault="00C238C4">
                  <w:pPr>
                    <w:rPr>
                      <w:sz w:val="21"/>
                      <w:szCs w:val="21"/>
                    </w:rPr>
                  </w:pPr>
                  <w:r>
                    <w:rPr>
                      <w:rFonts w:hint="eastAsia"/>
                      <w:sz w:val="21"/>
                      <w:szCs w:val="21"/>
                    </w:rPr>
                    <w:t>医疗救护组</w:t>
                  </w:r>
                </w:p>
                <w:p w:rsidR="008B2DB9" w:rsidRDefault="008B2DB9">
                  <w:pPr>
                    <w:rPr>
                      <w:sz w:val="21"/>
                      <w:szCs w:val="21"/>
                    </w:rPr>
                  </w:pPr>
                </w:p>
              </w:txbxContent>
            </v:textbox>
          </v:shape>
        </w:pict>
      </w:r>
      <w:r w:rsidRPr="00F349E7">
        <w:rPr>
          <w:rFonts w:ascii="Times New Roman" w:hAnsi="Times New Roman"/>
        </w:rPr>
        <w:pict>
          <v:shape id="_x0000_s1202" type="#_x0000_t202" style="position:absolute;left:0;text-align:left;margin-left:60.3pt;margin-top:14.85pt;width:71pt;height:24pt;z-index:251612672" strokeweight=".25pt">
            <v:fill angle="-90" type="gradient">
              <o:fill v:ext="view" type="gradientUnscaled"/>
            </v:fill>
            <v:textbox style="mso-next-textbox:#_x0000_s1202">
              <w:txbxContent>
                <w:p w:rsidR="008B2DB9" w:rsidRDefault="00C238C4">
                  <w:pPr>
                    <w:rPr>
                      <w:sz w:val="21"/>
                      <w:szCs w:val="21"/>
                    </w:rPr>
                  </w:pPr>
                  <w:r>
                    <w:rPr>
                      <w:rFonts w:hint="eastAsia"/>
                      <w:sz w:val="21"/>
                      <w:szCs w:val="21"/>
                    </w:rPr>
                    <w:t>抢险救援组</w:t>
                  </w:r>
                </w:p>
              </w:txbxContent>
            </v:textbox>
          </v:shape>
        </w:pict>
      </w:r>
    </w:p>
    <w:p w:rsidR="008B2DB9" w:rsidRDefault="00F349E7">
      <w:pPr>
        <w:widowControl/>
        <w:spacing w:line="360" w:lineRule="auto"/>
        <w:ind w:firstLineChars="200" w:firstLine="480"/>
        <w:jc w:val="center"/>
        <w:rPr>
          <w:rFonts w:ascii="Times New Roman" w:hAnsi="Times New Roman"/>
          <w:b/>
          <w:kern w:val="0"/>
        </w:rPr>
      </w:pPr>
      <w:r w:rsidRPr="00F349E7">
        <w:rPr>
          <w:rFonts w:ascii="Times New Roman" w:hAnsi="Times New Roman"/>
        </w:rPr>
        <w:pict>
          <v:shape id="_x0000_s1203" type="#_x0000_t32" style="position:absolute;left:0;text-align:left;margin-left:94.8pt;margin-top:16.1pt;width:.05pt;height:27.65pt;z-index:251617792" strokeweight=".25pt">
            <v:fill o:detectmouseclick="t"/>
            <v:stroke endarrow="block"/>
          </v:shape>
        </w:pict>
      </w:r>
      <w:r w:rsidRPr="00F349E7">
        <w:rPr>
          <w:rFonts w:ascii="Times New Roman" w:hAnsi="Times New Roman"/>
        </w:rPr>
        <w:pict>
          <v:shape id="自选图形 1264" o:spid="_x0000_s1204" type="#_x0000_t32" style="position:absolute;left:0;text-align:left;margin-left:430.9pt;margin-top:15.55pt;width:.05pt;height:27.65pt;z-index:251633152" strokeweight=".25pt">
            <v:fill o:detectmouseclick="t"/>
            <v:stroke endarrow="block"/>
          </v:shape>
        </w:pict>
      </w:r>
      <w:r w:rsidRPr="00F349E7">
        <w:rPr>
          <w:rFonts w:ascii="Times New Roman" w:hAnsi="Times New Roman"/>
        </w:rPr>
        <w:pict>
          <v:shape id="_x0000_s1205" type="#_x0000_t32" style="position:absolute;left:0;text-align:left;margin-left:11.65pt;margin-top:16.05pt;width:.05pt;height:27.65pt;z-index:251615744" strokeweight=".25pt">
            <v:fill o:detectmouseclick="t"/>
            <v:stroke endarrow="block"/>
          </v:shape>
        </w:pict>
      </w:r>
      <w:r w:rsidRPr="00F349E7">
        <w:rPr>
          <w:rFonts w:ascii="Times New Roman" w:hAnsi="Times New Roman"/>
        </w:rPr>
        <w:pict>
          <v:shape id="_x0000_s1206" type="#_x0000_t32" style="position:absolute;left:0;text-align:left;margin-left:346.9pt;margin-top:13.3pt;width:.05pt;height:27.65pt;z-index:251622912" strokeweight=".25pt">
            <v:fill o:detectmouseclick="t"/>
            <v:stroke endarrow="block"/>
          </v:shape>
        </w:pict>
      </w:r>
      <w:r w:rsidRPr="00F349E7">
        <w:rPr>
          <w:rFonts w:ascii="Times New Roman" w:hAnsi="Times New Roman"/>
        </w:rPr>
        <w:pict>
          <v:shape id="自选图形 1267" o:spid="_x0000_s1207" type="#_x0000_t32" style="position:absolute;left:0;text-align:left;margin-left:263.35pt;margin-top:14.8pt;width:.05pt;height:27.65pt;z-index:251620864" strokeweight=".25pt">
            <v:fill o:detectmouseclick="t"/>
            <v:stroke endarrow="block"/>
          </v:shape>
        </w:pict>
      </w:r>
      <w:r w:rsidRPr="00F349E7">
        <w:rPr>
          <w:rFonts w:ascii="Times New Roman" w:hAnsi="Times New Roman"/>
        </w:rPr>
        <w:pict>
          <v:shape id="自选图形 1268" o:spid="_x0000_s1208" type="#_x0000_t32" style="position:absolute;left:0;text-align:left;margin-left:179.55pt;margin-top:16.1pt;width:.05pt;height:27.65pt;z-index:251630080" strokeweight=".25pt">
            <v:fill o:detectmouseclick="t"/>
            <v:stroke endarrow="block"/>
          </v:shape>
        </w:pict>
      </w:r>
    </w:p>
    <w:p w:rsidR="008B2DB9" w:rsidRDefault="00F349E7">
      <w:pPr>
        <w:widowControl/>
        <w:spacing w:line="360" w:lineRule="auto"/>
        <w:ind w:firstLineChars="200" w:firstLine="480"/>
        <w:jc w:val="center"/>
        <w:rPr>
          <w:rFonts w:ascii="Times New Roman" w:hAnsi="Times New Roman"/>
          <w:b/>
          <w:kern w:val="0"/>
        </w:rPr>
      </w:pPr>
      <w:r w:rsidRPr="00F349E7">
        <w:rPr>
          <w:rFonts w:ascii="Times New Roman" w:hAnsi="Times New Roman"/>
        </w:rPr>
        <w:pict>
          <v:shape id="文本框 1272" o:spid="_x0000_s1209" type="#_x0000_t202" style="position:absolute;left:0;text-align:left;margin-left:307.5pt;margin-top:18.05pt;width:79.3pt;height:48.2pt;z-index:251623936" strokeweight=".25pt">
            <v:fill angle="-90" type="gradient">
              <o:fill v:ext="view" type="gradientUnscaled"/>
            </v:fill>
            <v:textbox style="mso-next-textbox:#文本框 1272">
              <w:txbxContent>
                <w:p w:rsidR="008B2DB9" w:rsidRDefault="00C238C4">
                  <w:pPr>
                    <w:rPr>
                      <w:sz w:val="21"/>
                      <w:szCs w:val="21"/>
                    </w:rPr>
                  </w:pPr>
                  <w:r>
                    <w:rPr>
                      <w:rFonts w:hint="eastAsia"/>
                      <w:sz w:val="21"/>
                      <w:szCs w:val="21"/>
                    </w:rPr>
                    <w:t>组长：林志海</w:t>
                  </w:r>
                </w:p>
                <w:p w:rsidR="008B2DB9" w:rsidRDefault="00C238C4">
                  <w:pPr>
                    <w:ind w:left="630" w:hangingChars="300" w:hanging="630"/>
                    <w:rPr>
                      <w:sz w:val="21"/>
                      <w:szCs w:val="21"/>
                    </w:rPr>
                  </w:pPr>
                  <w:r>
                    <w:rPr>
                      <w:rFonts w:hint="eastAsia"/>
                      <w:sz w:val="21"/>
                      <w:szCs w:val="21"/>
                    </w:rPr>
                    <w:t>成员：</w:t>
                  </w:r>
                  <w:r>
                    <w:rPr>
                      <w:rFonts w:ascii="Times New Roman" w:hAnsi="Times New Roman" w:hint="eastAsia"/>
                      <w:sz w:val="21"/>
                      <w:szCs w:val="21"/>
                    </w:rPr>
                    <w:t>石勇春连志锋</w:t>
                  </w:r>
                </w:p>
              </w:txbxContent>
            </v:textbox>
          </v:shape>
        </w:pict>
      </w:r>
      <w:r w:rsidRPr="00F349E7">
        <w:rPr>
          <w:rFonts w:ascii="Times New Roman" w:hAnsi="Times New Roman"/>
        </w:rPr>
        <w:pict>
          <v:shape id="_x0000_s1210" type="#_x0000_t202" style="position:absolute;left:0;text-align:left;margin-left:-28.5pt;margin-top:20.9pt;width:79.3pt;height:37pt;z-index:251616768" strokeweight=".25pt">
            <v:fill angle="-90" type="gradient">
              <o:fill v:ext="view" type="gradientUnscaled"/>
            </v:fill>
            <v:textbox style="mso-next-textbox:#_x0000_s1210">
              <w:txbxContent>
                <w:p w:rsidR="008B2DB9" w:rsidRDefault="00C238C4">
                  <w:pPr>
                    <w:rPr>
                      <w:sz w:val="21"/>
                      <w:szCs w:val="21"/>
                    </w:rPr>
                  </w:pPr>
                  <w:r>
                    <w:rPr>
                      <w:rFonts w:hint="eastAsia"/>
                      <w:sz w:val="21"/>
                      <w:szCs w:val="21"/>
                    </w:rPr>
                    <w:t>组长：林志海</w:t>
                  </w:r>
                </w:p>
                <w:p w:rsidR="008B2DB9" w:rsidRDefault="00C238C4">
                  <w:pPr>
                    <w:rPr>
                      <w:sz w:val="21"/>
                      <w:szCs w:val="21"/>
                    </w:rPr>
                  </w:pPr>
                  <w:r>
                    <w:rPr>
                      <w:rFonts w:hint="eastAsia"/>
                      <w:sz w:val="21"/>
                      <w:szCs w:val="21"/>
                    </w:rPr>
                    <w:t>成员：连志峰</w:t>
                  </w:r>
                </w:p>
              </w:txbxContent>
            </v:textbox>
          </v:shape>
        </w:pict>
      </w:r>
      <w:r w:rsidRPr="00F349E7">
        <w:rPr>
          <w:rFonts w:ascii="Times New Roman" w:hAnsi="Times New Roman"/>
        </w:rPr>
        <w:pict>
          <v:shape id="_x0000_s1211" type="#_x0000_t202" style="position:absolute;left:0;text-align:left;margin-left:139.15pt;margin-top:19.55pt;width:79.3pt;height:48.2pt;z-index:251619840" strokeweight=".25pt">
            <v:fill angle="-90" type="gradient">
              <o:fill v:ext="view" type="gradientUnscaled"/>
            </v:fill>
            <v:textbox style="mso-next-textbox:#_x0000_s1211">
              <w:txbxContent>
                <w:p w:rsidR="008B2DB9" w:rsidRDefault="00C238C4">
                  <w:pPr>
                    <w:rPr>
                      <w:sz w:val="21"/>
                      <w:szCs w:val="21"/>
                    </w:rPr>
                  </w:pPr>
                  <w:r>
                    <w:rPr>
                      <w:rFonts w:hint="eastAsia"/>
                      <w:sz w:val="21"/>
                      <w:szCs w:val="21"/>
                    </w:rPr>
                    <w:t>组长：熊海莺</w:t>
                  </w:r>
                </w:p>
                <w:p w:rsidR="008B2DB9" w:rsidRDefault="00C238C4">
                  <w:pPr>
                    <w:rPr>
                      <w:sz w:val="21"/>
                      <w:szCs w:val="21"/>
                    </w:rPr>
                  </w:pPr>
                  <w:r>
                    <w:rPr>
                      <w:rFonts w:hint="eastAsia"/>
                      <w:sz w:val="21"/>
                      <w:szCs w:val="21"/>
                    </w:rPr>
                    <w:t>成员：王辉金</w:t>
                  </w:r>
                </w:p>
                <w:p w:rsidR="008B2DB9" w:rsidRDefault="00C238C4">
                  <w:pPr>
                    <w:ind w:firstLineChars="300" w:firstLine="630"/>
                    <w:rPr>
                      <w:sz w:val="21"/>
                      <w:szCs w:val="21"/>
                    </w:rPr>
                  </w:pPr>
                  <w:r>
                    <w:rPr>
                      <w:rFonts w:hint="eastAsia"/>
                      <w:sz w:val="21"/>
                      <w:szCs w:val="21"/>
                    </w:rPr>
                    <w:t>何香</w:t>
                  </w:r>
                </w:p>
              </w:txbxContent>
            </v:textbox>
          </v:shape>
        </w:pict>
      </w:r>
      <w:r w:rsidRPr="00F349E7">
        <w:rPr>
          <w:rFonts w:ascii="Times New Roman" w:hAnsi="Times New Roman"/>
        </w:rPr>
        <w:pict>
          <v:shape id="文本框 1273" o:spid="_x0000_s1212" type="#_x0000_t202" style="position:absolute;left:0;text-align:left;margin-left:222.6pt;margin-top:18.05pt;width:79.3pt;height:37pt;z-index:251621888" strokeweight=".25pt">
            <v:fill angle="-90" type="gradient">
              <o:fill v:ext="view" type="gradientUnscaled"/>
            </v:fill>
            <v:textbox style="mso-next-textbox:#文本框 1273">
              <w:txbxContent>
                <w:p w:rsidR="008B2DB9" w:rsidRDefault="00C238C4">
                  <w:pPr>
                    <w:rPr>
                      <w:sz w:val="21"/>
                      <w:szCs w:val="21"/>
                    </w:rPr>
                  </w:pPr>
                  <w:r>
                    <w:rPr>
                      <w:rFonts w:hint="eastAsia"/>
                      <w:sz w:val="21"/>
                      <w:szCs w:val="21"/>
                    </w:rPr>
                    <w:t>组长：阙卫忠</w:t>
                  </w:r>
                </w:p>
                <w:p w:rsidR="008B2DB9" w:rsidRDefault="00C238C4">
                  <w:pPr>
                    <w:rPr>
                      <w:sz w:val="21"/>
                      <w:szCs w:val="21"/>
                    </w:rPr>
                  </w:pPr>
                  <w:r>
                    <w:rPr>
                      <w:rFonts w:hint="eastAsia"/>
                      <w:sz w:val="21"/>
                      <w:szCs w:val="21"/>
                    </w:rPr>
                    <w:t>成员：吴永峰</w:t>
                  </w:r>
                </w:p>
              </w:txbxContent>
            </v:textbox>
          </v:shape>
        </w:pict>
      </w:r>
      <w:r w:rsidRPr="00F349E7">
        <w:rPr>
          <w:rFonts w:ascii="Times New Roman" w:hAnsi="Times New Roman"/>
        </w:rPr>
        <w:pict>
          <v:shape id="_x0000_s1213" type="#_x0000_t202" style="position:absolute;left:0;text-align:left;margin-left:393.65pt;margin-top:19.75pt;width:79.3pt;height:49.7pt;z-index:251624960" strokeweight=".25pt">
            <v:fill angle="-90" type="gradient">
              <o:fill v:ext="view" type="gradientUnscaled"/>
            </v:fill>
            <v:textbox style="mso-next-textbox:#_x0000_s1213">
              <w:txbxContent>
                <w:p w:rsidR="008B2DB9" w:rsidRDefault="00C238C4">
                  <w:pPr>
                    <w:rPr>
                      <w:sz w:val="21"/>
                      <w:szCs w:val="21"/>
                    </w:rPr>
                  </w:pPr>
                  <w:r>
                    <w:rPr>
                      <w:rFonts w:hint="eastAsia"/>
                      <w:sz w:val="21"/>
                      <w:szCs w:val="21"/>
                    </w:rPr>
                    <w:t>组长：曹红禧</w:t>
                  </w:r>
                </w:p>
                <w:p w:rsidR="008B2DB9" w:rsidRDefault="00C238C4">
                  <w:pPr>
                    <w:rPr>
                      <w:sz w:val="21"/>
                      <w:szCs w:val="21"/>
                    </w:rPr>
                  </w:pPr>
                  <w:r>
                    <w:rPr>
                      <w:rFonts w:hint="eastAsia"/>
                      <w:sz w:val="21"/>
                      <w:szCs w:val="21"/>
                    </w:rPr>
                    <w:t>成员：郑庆林</w:t>
                  </w:r>
                </w:p>
                <w:p w:rsidR="008B2DB9" w:rsidRDefault="00C238C4">
                  <w:pPr>
                    <w:ind w:firstLineChars="300" w:firstLine="630"/>
                    <w:rPr>
                      <w:sz w:val="21"/>
                      <w:szCs w:val="21"/>
                    </w:rPr>
                  </w:pPr>
                  <w:r>
                    <w:rPr>
                      <w:rFonts w:ascii="Times New Roman" w:hAnsi="Times New Roman" w:hint="eastAsia"/>
                      <w:sz w:val="21"/>
                      <w:szCs w:val="21"/>
                    </w:rPr>
                    <w:t>周岐虎</w:t>
                  </w:r>
                </w:p>
              </w:txbxContent>
            </v:textbox>
          </v:shape>
        </w:pict>
      </w:r>
      <w:r w:rsidRPr="00F349E7">
        <w:rPr>
          <w:rFonts w:ascii="Times New Roman" w:hAnsi="Times New Roman"/>
        </w:rPr>
        <w:pict>
          <v:shape id="文本框 1275" o:spid="_x0000_s1214" type="#_x0000_t202" style="position:absolute;left:0;text-align:left;margin-left:55.6pt;margin-top:20.3pt;width:77.8pt;height:47.9pt;z-index:251618816" strokeweight=".25pt">
            <v:fill angle="-90" type="gradient">
              <o:fill v:ext="view" type="gradientUnscaled"/>
            </v:fill>
            <v:textbox style="mso-next-textbox:#文本框 1275">
              <w:txbxContent>
                <w:p w:rsidR="008B2DB9" w:rsidRDefault="00C238C4">
                  <w:pPr>
                    <w:rPr>
                      <w:sz w:val="21"/>
                      <w:szCs w:val="21"/>
                    </w:rPr>
                  </w:pPr>
                  <w:r>
                    <w:rPr>
                      <w:rFonts w:hint="eastAsia"/>
                      <w:sz w:val="21"/>
                      <w:szCs w:val="21"/>
                    </w:rPr>
                    <w:t>组长：李家禄</w:t>
                  </w:r>
                </w:p>
                <w:p w:rsidR="008B2DB9" w:rsidRDefault="00C238C4">
                  <w:pPr>
                    <w:ind w:left="630" w:hangingChars="300" w:hanging="630"/>
                    <w:rPr>
                      <w:sz w:val="21"/>
                      <w:szCs w:val="21"/>
                    </w:rPr>
                  </w:pPr>
                  <w:r>
                    <w:rPr>
                      <w:rFonts w:hint="eastAsia"/>
                      <w:sz w:val="21"/>
                      <w:szCs w:val="21"/>
                    </w:rPr>
                    <w:t>成员：丁文兴</w:t>
                  </w:r>
                </w:p>
                <w:p w:rsidR="008B2DB9" w:rsidRDefault="00C238C4">
                  <w:pPr>
                    <w:ind w:leftChars="261" w:left="626"/>
                    <w:rPr>
                      <w:sz w:val="21"/>
                      <w:szCs w:val="21"/>
                    </w:rPr>
                  </w:pPr>
                  <w:r>
                    <w:rPr>
                      <w:rFonts w:hint="eastAsia"/>
                      <w:sz w:val="21"/>
                      <w:szCs w:val="21"/>
                    </w:rPr>
                    <w:t>郑志峰</w:t>
                  </w:r>
                </w:p>
              </w:txbxContent>
            </v:textbox>
          </v:shape>
        </w:pict>
      </w:r>
    </w:p>
    <w:p w:rsidR="008B2DB9" w:rsidRDefault="008B2DB9">
      <w:pPr>
        <w:widowControl/>
        <w:spacing w:line="360" w:lineRule="auto"/>
        <w:ind w:firstLineChars="200" w:firstLine="482"/>
        <w:jc w:val="center"/>
        <w:rPr>
          <w:rFonts w:ascii="Times New Roman" w:hAnsi="Times New Roman"/>
          <w:b/>
          <w:kern w:val="0"/>
        </w:rPr>
      </w:pPr>
    </w:p>
    <w:p w:rsidR="008B2DB9" w:rsidRDefault="008B2DB9">
      <w:pPr>
        <w:widowControl/>
        <w:spacing w:line="360" w:lineRule="auto"/>
        <w:ind w:firstLineChars="200" w:firstLine="482"/>
        <w:jc w:val="center"/>
        <w:rPr>
          <w:rFonts w:ascii="Times New Roman" w:hAnsi="Times New Roman"/>
          <w:b/>
          <w:kern w:val="0"/>
        </w:rPr>
      </w:pPr>
    </w:p>
    <w:p w:rsidR="008B2DB9" w:rsidRDefault="008B2DB9">
      <w:pPr>
        <w:widowControl/>
        <w:spacing w:line="360" w:lineRule="auto"/>
        <w:ind w:firstLineChars="200" w:firstLine="482"/>
        <w:rPr>
          <w:rFonts w:ascii="Times New Roman" w:hAnsi="Times New Roman"/>
          <w:b/>
          <w:kern w:val="0"/>
        </w:rPr>
      </w:pPr>
    </w:p>
    <w:p w:rsidR="008B2DB9" w:rsidRDefault="00C238C4">
      <w:pPr>
        <w:widowControl/>
        <w:spacing w:line="360" w:lineRule="auto"/>
        <w:ind w:firstLineChars="200" w:firstLine="482"/>
        <w:jc w:val="center"/>
        <w:rPr>
          <w:rFonts w:ascii="Times New Roman" w:hAnsi="Times New Roman"/>
          <w:b/>
          <w:kern w:val="0"/>
        </w:rPr>
      </w:pPr>
      <w:bookmarkStart w:id="2566" w:name="_Toc7869_WPSOffice_Level3"/>
      <w:bookmarkStart w:id="2567" w:name="_Toc8405_WPSOffice_Level3"/>
      <w:r>
        <w:rPr>
          <w:rFonts w:ascii="Times New Roman" w:hAnsi="Times New Roman"/>
          <w:b/>
          <w:kern w:val="0"/>
        </w:rPr>
        <w:t>图</w:t>
      </w:r>
      <w:r>
        <w:rPr>
          <w:rFonts w:ascii="Times New Roman" w:hAnsi="Times New Roman"/>
          <w:b/>
          <w:kern w:val="0"/>
        </w:rPr>
        <w:t>4.2-1</w:t>
      </w:r>
      <w:r>
        <w:rPr>
          <w:rFonts w:ascii="Times New Roman" w:hAnsi="Times New Roman"/>
          <w:b/>
          <w:kern w:val="0"/>
        </w:rPr>
        <w:t>公司应急指挥中心组织机构图</w:t>
      </w:r>
      <w:bookmarkEnd w:id="2566"/>
      <w:bookmarkEnd w:id="2567"/>
    </w:p>
    <w:p w:rsidR="008B2DB9" w:rsidRDefault="00C238C4">
      <w:pPr>
        <w:spacing w:line="360" w:lineRule="auto"/>
        <w:outlineLvl w:val="2"/>
        <w:rPr>
          <w:rFonts w:ascii="Times New Roman" w:hAnsi="Times New Roman"/>
          <w:b/>
          <w:bCs/>
        </w:rPr>
      </w:pPr>
      <w:bookmarkStart w:id="2568" w:name="_Toc31746"/>
      <w:bookmarkStart w:id="2569" w:name="_Toc16053"/>
      <w:bookmarkStart w:id="2570" w:name="_Toc27750"/>
      <w:bookmarkStart w:id="2571" w:name="_Toc15440"/>
      <w:bookmarkStart w:id="2572" w:name="_Toc10509"/>
      <w:bookmarkStart w:id="2573" w:name="_Toc8685"/>
      <w:r>
        <w:rPr>
          <w:rFonts w:ascii="Times New Roman" w:hAnsi="Times New Roman"/>
          <w:b/>
          <w:bCs/>
        </w:rPr>
        <w:t>4.2.2</w:t>
      </w:r>
      <w:r>
        <w:rPr>
          <w:rFonts w:ascii="Times New Roman" w:hAnsi="Times New Roman"/>
          <w:b/>
          <w:bCs/>
        </w:rPr>
        <w:t>应急组织机构的职责</w:t>
      </w:r>
      <w:bookmarkEnd w:id="2568"/>
      <w:bookmarkEnd w:id="2569"/>
      <w:bookmarkEnd w:id="2570"/>
      <w:bookmarkEnd w:id="2571"/>
      <w:bookmarkEnd w:id="2572"/>
      <w:bookmarkEnd w:id="2573"/>
    </w:p>
    <w:p w:rsidR="008B2DB9" w:rsidRDefault="00C238C4">
      <w:pPr>
        <w:spacing w:line="360" w:lineRule="auto"/>
        <w:ind w:firstLineChars="200" w:firstLine="480"/>
        <w:rPr>
          <w:rFonts w:ascii="Times New Roman" w:hAnsi="Times New Roman"/>
        </w:rPr>
      </w:pPr>
      <w:r>
        <w:rPr>
          <w:rFonts w:ascii="Times New Roman" w:hAnsi="Times New Roman"/>
        </w:rPr>
        <w:t>华懋（厦门）特种材料有限公司环境污染事故应急指挥系统指挥与工作内容见表</w:t>
      </w:r>
      <w:r>
        <w:rPr>
          <w:rFonts w:ascii="Times New Roman" w:hAnsi="Times New Roman"/>
        </w:rPr>
        <w:t>4.2-1</w:t>
      </w:r>
      <w:r>
        <w:rPr>
          <w:rFonts w:ascii="Times New Roman" w:hAnsi="Times New Roman"/>
        </w:rPr>
        <w:t>。</w:t>
      </w:r>
    </w:p>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4.2-1</w:t>
      </w:r>
      <w:r>
        <w:rPr>
          <w:rFonts w:ascii="Times New Roman" w:hAnsi="Times New Roman"/>
          <w:b/>
          <w:bCs/>
        </w:rPr>
        <w:t>环境事故应急指挥系统机构与工作内容一览表</w:t>
      </w:r>
    </w:p>
    <w:tbl>
      <w:tblPr>
        <w:tblW w:w="0" w:type="auto"/>
        <w:jc w:val="center"/>
        <w:tblBorders>
          <w:top w:val="single" w:sz="12" w:space="0" w:color="auto"/>
          <w:left w:val="none" w:sz="6" w:space="0" w:color="auto"/>
          <w:bottom w:val="single" w:sz="12" w:space="0" w:color="auto"/>
          <w:right w:val="none" w:sz="6" w:space="0" w:color="auto"/>
          <w:insideH w:val="single" w:sz="2" w:space="0" w:color="auto"/>
          <w:insideV w:val="single" w:sz="2" w:space="0" w:color="auto"/>
        </w:tblBorders>
        <w:tblLayout w:type="fixed"/>
        <w:tblLook w:val="0000"/>
      </w:tblPr>
      <w:tblGrid>
        <w:gridCol w:w="462"/>
        <w:gridCol w:w="1047"/>
        <w:gridCol w:w="986"/>
        <w:gridCol w:w="1017"/>
        <w:gridCol w:w="1899"/>
        <w:gridCol w:w="3875"/>
      </w:tblGrid>
      <w:tr w:rsidR="008B2DB9">
        <w:trPr>
          <w:trHeight w:val="50"/>
          <w:tblHeader/>
          <w:jc w:val="center"/>
        </w:trPr>
        <w:tc>
          <w:tcPr>
            <w:tcW w:w="462" w:type="dxa"/>
            <w:tcBorders>
              <w:top w:val="single" w:sz="1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序号</w:t>
            </w:r>
          </w:p>
        </w:tc>
        <w:tc>
          <w:tcPr>
            <w:tcW w:w="2033" w:type="dxa"/>
            <w:gridSpan w:val="2"/>
            <w:tcBorders>
              <w:top w:val="single" w:sz="1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应急职务</w:t>
            </w:r>
          </w:p>
        </w:tc>
        <w:tc>
          <w:tcPr>
            <w:tcW w:w="1017" w:type="dxa"/>
            <w:tcBorders>
              <w:top w:val="single" w:sz="1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姓名</w:t>
            </w:r>
          </w:p>
        </w:tc>
        <w:tc>
          <w:tcPr>
            <w:tcW w:w="1899" w:type="dxa"/>
            <w:tcBorders>
              <w:top w:val="single" w:sz="1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行政职务</w:t>
            </w:r>
          </w:p>
        </w:tc>
        <w:tc>
          <w:tcPr>
            <w:tcW w:w="3875" w:type="dxa"/>
            <w:tcBorders>
              <w:top w:val="single" w:sz="1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工作职责</w:t>
            </w:r>
          </w:p>
        </w:tc>
      </w:tr>
      <w:tr w:rsidR="008B2DB9">
        <w:trPr>
          <w:trHeight w:val="1258"/>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1</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公司应急指挥中心</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bCs/>
                <w:sz w:val="21"/>
                <w:szCs w:val="21"/>
              </w:rPr>
              <w:t>总指挥</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林世结</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副总经理</w:t>
            </w:r>
          </w:p>
        </w:tc>
        <w:tc>
          <w:tcPr>
            <w:tcW w:w="3875" w:type="dxa"/>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应急反应组织的启动；分析紧急状态确定相应报警级别，根据相关污染类型、潜在后果、现有资源，控制紧急情况的行动类型；指挥、协调应急反应行动；协调后勤方面以支援应急反应组织；应急评估、确定升高或降低应急警报级别；通报外部机构，决定请求外部援助；决定应急撤离，决定事故现场外影响区域的安全性。</w:t>
            </w:r>
          </w:p>
        </w:tc>
      </w:tr>
      <w:tr w:rsidR="008B2DB9">
        <w:trPr>
          <w:trHeight w:val="1395"/>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bCs/>
                <w:sz w:val="21"/>
                <w:szCs w:val="21"/>
              </w:rPr>
              <w:t>副指挥</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卢亮全</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kern w:val="0"/>
                <w:sz w:val="21"/>
                <w:szCs w:val="21"/>
              </w:rPr>
            </w:pPr>
            <w:r>
              <w:rPr>
                <w:kern w:val="0"/>
                <w:sz w:val="21"/>
                <w:szCs w:val="21"/>
              </w:rPr>
              <w:t>公用厂厂长</w:t>
            </w:r>
          </w:p>
        </w:tc>
        <w:tc>
          <w:tcPr>
            <w:tcW w:w="3875" w:type="dxa"/>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协助应急总指挥领导工作；应急总指挥不在时代替行使总指挥职责；所有现场操作和协调，包括与指挥中心的协调；组织现场事故评估；保证现场人员和公众应急行动的执行。</w:t>
            </w:r>
          </w:p>
        </w:tc>
      </w:tr>
      <w:tr w:rsidR="008B2DB9">
        <w:trPr>
          <w:trHeight w:val="310"/>
          <w:tblHeader/>
          <w:jc w:val="center"/>
        </w:trPr>
        <w:tc>
          <w:tcPr>
            <w:tcW w:w="462" w:type="dxa"/>
            <w:vMerge w:val="restart"/>
            <w:tcBorders>
              <w:top w:val="single" w:sz="4" w:space="0" w:color="auto"/>
              <w:left w:val="nil"/>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2"/>
              </w:rPr>
            </w:pPr>
            <w:r>
              <w:rPr>
                <w:rFonts w:ascii="Times New Roman" w:hAnsi="Times New Roman" w:cs="Times New Roman"/>
                <w:spacing w:val="-10"/>
                <w:kern w:val="2"/>
                <w:sz w:val="21"/>
                <w:szCs w:val="21"/>
              </w:rPr>
              <w:t>2</w:t>
            </w:r>
          </w:p>
        </w:tc>
        <w:tc>
          <w:tcPr>
            <w:tcW w:w="1047" w:type="dxa"/>
            <w:vMerge w:val="restart"/>
            <w:tcBorders>
              <w:top w:val="single" w:sz="4" w:space="0" w:color="auto"/>
              <w:left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kern w:val="2"/>
                <w:sz w:val="21"/>
                <w:szCs w:val="22"/>
              </w:rPr>
            </w:pPr>
            <w:r>
              <w:rPr>
                <w:rFonts w:ascii="Times New Roman" w:hAnsi="Times New Roman" w:cs="Times New Roman"/>
                <w:spacing w:val="-10"/>
                <w:kern w:val="2"/>
                <w:sz w:val="21"/>
                <w:szCs w:val="21"/>
              </w:rPr>
              <w:t>物质供应后勤</w:t>
            </w:r>
          </w:p>
        </w:tc>
        <w:tc>
          <w:tcPr>
            <w:tcW w:w="986" w:type="dxa"/>
            <w:tcBorders>
              <w:top w:val="single" w:sz="4"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林志海</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总务课课长</w:t>
            </w:r>
          </w:p>
        </w:tc>
        <w:tc>
          <w:tcPr>
            <w:tcW w:w="3875" w:type="dxa"/>
            <w:vMerge w:val="restart"/>
            <w:tcBorders>
              <w:top w:val="single" w:sz="4" w:space="0" w:color="auto"/>
              <w:left w:val="single" w:sz="2" w:space="0" w:color="auto"/>
              <w:right w:val="nil"/>
            </w:tcBorders>
            <w:vAlign w:val="center"/>
          </w:tcPr>
          <w:p w:rsidR="008B2DB9" w:rsidRDefault="00C238C4">
            <w:pPr>
              <w:jc w:val="center"/>
              <w:rPr>
                <w:sz w:val="21"/>
                <w:szCs w:val="22"/>
              </w:rPr>
            </w:pPr>
            <w:r>
              <w:rPr>
                <w:spacing w:val="-10"/>
                <w:sz w:val="21"/>
                <w:szCs w:val="21"/>
              </w:rPr>
              <w:t>负责应急管理的日常工作。</w:t>
            </w:r>
          </w:p>
        </w:tc>
      </w:tr>
      <w:tr w:rsidR="008B2DB9">
        <w:trPr>
          <w:trHeight w:val="310"/>
          <w:tblHeader/>
          <w:jc w:val="center"/>
        </w:trPr>
        <w:tc>
          <w:tcPr>
            <w:tcW w:w="462" w:type="dxa"/>
            <w:vMerge/>
            <w:tcBorders>
              <w:left w:val="nil"/>
              <w:right w:val="single" w:sz="2" w:space="0" w:color="auto"/>
            </w:tcBorders>
            <w:vAlign w:val="center"/>
          </w:tcPr>
          <w:p w:rsidR="008B2DB9" w:rsidRDefault="008B2DB9">
            <w:pPr>
              <w:jc w:val="center"/>
              <w:rPr>
                <w:sz w:val="21"/>
                <w:szCs w:val="22"/>
              </w:rPr>
            </w:pPr>
          </w:p>
        </w:tc>
        <w:tc>
          <w:tcPr>
            <w:tcW w:w="1047" w:type="dxa"/>
            <w:vMerge/>
            <w:tcBorders>
              <w:left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连志锋</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初级助专</w:t>
            </w:r>
          </w:p>
        </w:tc>
        <w:tc>
          <w:tcPr>
            <w:tcW w:w="3875" w:type="dxa"/>
            <w:vMerge/>
            <w:tcBorders>
              <w:left w:val="single" w:sz="2" w:space="0" w:color="auto"/>
              <w:right w:val="nil"/>
            </w:tcBorders>
            <w:vAlign w:val="center"/>
          </w:tcPr>
          <w:p w:rsidR="008B2DB9" w:rsidRDefault="008B2DB9">
            <w:pPr>
              <w:jc w:val="center"/>
              <w:rPr>
                <w:sz w:val="21"/>
                <w:szCs w:val="22"/>
              </w:rPr>
            </w:pPr>
          </w:p>
        </w:tc>
      </w:tr>
      <w:tr w:rsidR="008B2DB9">
        <w:trPr>
          <w:trHeight w:val="310"/>
          <w:tblHeader/>
          <w:jc w:val="center"/>
        </w:trPr>
        <w:tc>
          <w:tcPr>
            <w:tcW w:w="462" w:type="dxa"/>
            <w:vMerge/>
            <w:tcBorders>
              <w:left w:val="nil"/>
              <w:right w:val="single" w:sz="2" w:space="0" w:color="auto"/>
            </w:tcBorders>
            <w:vAlign w:val="center"/>
          </w:tcPr>
          <w:p w:rsidR="008B2DB9" w:rsidRDefault="008B2DB9">
            <w:pPr>
              <w:jc w:val="center"/>
              <w:rPr>
                <w:sz w:val="21"/>
                <w:szCs w:val="22"/>
              </w:rPr>
            </w:pPr>
          </w:p>
        </w:tc>
        <w:tc>
          <w:tcPr>
            <w:tcW w:w="1047" w:type="dxa"/>
            <w:vMerge/>
            <w:tcBorders>
              <w:left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石勇春</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初级助专</w:t>
            </w:r>
          </w:p>
        </w:tc>
        <w:tc>
          <w:tcPr>
            <w:tcW w:w="3875" w:type="dxa"/>
            <w:vMerge/>
            <w:tcBorders>
              <w:left w:val="single" w:sz="2" w:space="0" w:color="auto"/>
              <w:right w:val="nil"/>
            </w:tcBorders>
            <w:vAlign w:val="center"/>
          </w:tcPr>
          <w:p w:rsidR="008B2DB9" w:rsidRDefault="008B2DB9">
            <w:pPr>
              <w:jc w:val="center"/>
              <w:rPr>
                <w:sz w:val="21"/>
                <w:szCs w:val="22"/>
              </w:rPr>
            </w:pPr>
          </w:p>
        </w:tc>
      </w:tr>
      <w:tr w:rsidR="008B2DB9">
        <w:trPr>
          <w:trHeight w:val="409"/>
          <w:tblHeader/>
          <w:jc w:val="center"/>
        </w:trPr>
        <w:tc>
          <w:tcPr>
            <w:tcW w:w="462" w:type="dxa"/>
            <w:vMerge/>
            <w:tcBorders>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4" w:space="0" w:color="auto"/>
              <w:right w:val="single" w:sz="2" w:space="0" w:color="auto"/>
            </w:tcBorders>
            <w:vAlign w:val="center"/>
          </w:tcPr>
          <w:p w:rsidR="008B2DB9" w:rsidRDefault="00C238C4">
            <w:pPr>
              <w:jc w:val="center"/>
              <w:rPr>
                <w:sz w:val="21"/>
                <w:szCs w:val="21"/>
              </w:rPr>
            </w:pPr>
            <w:r>
              <w:rPr>
                <w:sz w:val="21"/>
                <w:szCs w:val="21"/>
              </w:rPr>
              <w:t>庄振峰</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初级助专</w:t>
            </w:r>
          </w:p>
        </w:tc>
        <w:tc>
          <w:tcPr>
            <w:tcW w:w="3875" w:type="dxa"/>
            <w:vMerge/>
            <w:tcBorders>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210"/>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3</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通信</w:t>
            </w:r>
          </w:p>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联络组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林志海</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总务课课长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负责传递信息、现场工作汇报以及与相关部门的联系、沟通。详细职责见</w:t>
            </w:r>
            <w:r>
              <w:rPr>
                <w:rFonts w:ascii="Times New Roman" w:hAnsi="Times New Roman" w:cs="Times New Roman"/>
                <w:spacing w:val="-10"/>
                <w:kern w:val="2"/>
                <w:sz w:val="21"/>
                <w:szCs w:val="21"/>
              </w:rPr>
              <w:t>2.1.2.2</w:t>
            </w:r>
            <w:r>
              <w:rPr>
                <w:rFonts w:ascii="Times New Roman" w:hAnsi="Times New Roman" w:cs="Times New Roman"/>
                <w:spacing w:val="-10"/>
                <w:kern w:val="2"/>
                <w:sz w:val="21"/>
                <w:szCs w:val="21"/>
              </w:rPr>
              <w:t>小节。</w:t>
            </w:r>
          </w:p>
        </w:tc>
      </w:tr>
      <w:tr w:rsidR="008B2DB9">
        <w:trPr>
          <w:trHeight w:val="70"/>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石勇春</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初级初专</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90"/>
          <w:tblHeader/>
          <w:jc w:val="center"/>
        </w:trPr>
        <w:tc>
          <w:tcPr>
            <w:tcW w:w="462" w:type="dxa"/>
            <w:vMerge w:val="restart"/>
            <w:tcBorders>
              <w:top w:val="single" w:sz="2" w:space="0" w:color="auto"/>
              <w:left w:val="nil"/>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lastRenderedPageBreak/>
              <w:t>4</w:t>
            </w:r>
          </w:p>
        </w:tc>
        <w:tc>
          <w:tcPr>
            <w:tcW w:w="1047" w:type="dxa"/>
            <w:vMerge w:val="restart"/>
            <w:tcBorders>
              <w:top w:val="single" w:sz="2" w:space="0" w:color="auto"/>
              <w:left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现场维护与疏散组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阙卫忠</w:t>
            </w:r>
          </w:p>
        </w:tc>
        <w:tc>
          <w:tcPr>
            <w:tcW w:w="189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保安队队长</w:t>
            </w:r>
          </w:p>
        </w:tc>
        <w:tc>
          <w:tcPr>
            <w:tcW w:w="3875" w:type="dxa"/>
            <w:vMerge w:val="restart"/>
            <w:tcBorders>
              <w:top w:val="single" w:sz="2" w:space="0" w:color="auto"/>
              <w:left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负责现场治安、消防、交通管制、警戒、人员疏散。</w:t>
            </w:r>
          </w:p>
        </w:tc>
      </w:tr>
      <w:tr w:rsidR="008B2DB9">
        <w:trPr>
          <w:trHeight w:val="732"/>
          <w:tblHeader/>
          <w:jc w:val="center"/>
        </w:trPr>
        <w:tc>
          <w:tcPr>
            <w:tcW w:w="462" w:type="dxa"/>
            <w:vMerge/>
            <w:tcBorders>
              <w:left w:val="nil"/>
              <w:right w:val="single" w:sz="2" w:space="0" w:color="auto"/>
            </w:tcBorders>
            <w:vAlign w:val="center"/>
          </w:tcPr>
          <w:p w:rsidR="008B2DB9" w:rsidRDefault="008B2DB9">
            <w:pPr>
              <w:jc w:val="center"/>
              <w:rPr>
                <w:sz w:val="21"/>
                <w:szCs w:val="22"/>
              </w:rPr>
            </w:pPr>
          </w:p>
        </w:tc>
        <w:tc>
          <w:tcPr>
            <w:tcW w:w="1047" w:type="dxa"/>
            <w:vMerge/>
            <w:tcBorders>
              <w:left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吴永峰</w:t>
            </w:r>
          </w:p>
        </w:tc>
        <w:tc>
          <w:tcPr>
            <w:tcW w:w="189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保安队副队长</w:t>
            </w:r>
          </w:p>
        </w:tc>
        <w:tc>
          <w:tcPr>
            <w:tcW w:w="3875" w:type="dxa"/>
            <w:vMerge/>
            <w:tcBorders>
              <w:left w:val="single" w:sz="2" w:space="0" w:color="auto"/>
              <w:right w:val="nil"/>
            </w:tcBorders>
            <w:vAlign w:val="center"/>
          </w:tcPr>
          <w:p w:rsidR="008B2DB9" w:rsidRDefault="008B2DB9">
            <w:pPr>
              <w:jc w:val="center"/>
              <w:rPr>
                <w:sz w:val="21"/>
                <w:szCs w:val="22"/>
              </w:rPr>
            </w:pPr>
          </w:p>
        </w:tc>
      </w:tr>
      <w:tr w:rsidR="008B2DB9">
        <w:trPr>
          <w:trHeight w:val="717"/>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5</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抢险救援组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李家禄</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加工厂厂长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突发环境事件时负责污染源控制，最大限度地限制污染的扩散和现场污染源的控制，防止污染事故的扩大。</w:t>
            </w:r>
          </w:p>
        </w:tc>
      </w:tr>
      <w:tr w:rsidR="008B2DB9">
        <w:trPr>
          <w:trHeight w:val="232"/>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丁文兴</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生产主管</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317"/>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郑志峰</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染色厂厂长</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210"/>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6</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物资供应后勤组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林志海</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总务课课长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负责抢险应急物资、设备、工器具等的及时供应，负责抢险期间后勤保障及伤员的现场医疗救治及送医。</w:t>
            </w:r>
          </w:p>
        </w:tc>
      </w:tr>
      <w:tr w:rsidR="008B2DB9">
        <w:trPr>
          <w:trHeight w:val="220"/>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tabs>
                <w:tab w:val="left" w:pos="900"/>
              </w:tabs>
              <w:jc w:val="center"/>
              <w:rPr>
                <w:sz w:val="21"/>
                <w:szCs w:val="21"/>
              </w:rPr>
            </w:pPr>
            <w:r>
              <w:rPr>
                <w:sz w:val="21"/>
                <w:szCs w:val="21"/>
              </w:rPr>
              <w:t>石勇春</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60" w:beforeAutospacing="0" w:after="60" w:afterAutospacing="0"/>
              <w:jc w:val="center"/>
              <w:rPr>
                <w:rFonts w:ascii="Times New Roman" w:hAnsi="Times New Roman" w:cs="Times New Roman"/>
                <w:sz w:val="21"/>
                <w:szCs w:val="21"/>
              </w:rPr>
            </w:pPr>
            <w:r>
              <w:rPr>
                <w:rFonts w:ascii="Times New Roman" w:hAnsi="Times New Roman" w:cs="Times New Roman"/>
                <w:sz w:val="21"/>
                <w:szCs w:val="21"/>
              </w:rPr>
              <w:t>初级助专</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544"/>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7</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事故调查与善后处理组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林海涛</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环安科专员</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按照</w:t>
            </w:r>
            <w:r>
              <w:rPr>
                <w:rFonts w:ascii="Times New Roman" w:hAnsi="Times New Roman" w:cs="Times New Roman"/>
                <w:spacing w:val="-10"/>
                <w:kern w:val="2"/>
                <w:sz w:val="21"/>
                <w:szCs w:val="21"/>
              </w:rPr>
              <w:t>“</w:t>
            </w:r>
            <w:r>
              <w:rPr>
                <w:rFonts w:ascii="Times New Roman" w:hAnsi="Times New Roman" w:cs="Times New Roman"/>
                <w:spacing w:val="-10"/>
                <w:kern w:val="2"/>
                <w:sz w:val="21"/>
                <w:szCs w:val="21"/>
              </w:rPr>
              <w:t>四不放过</w:t>
            </w:r>
            <w:r>
              <w:rPr>
                <w:rFonts w:ascii="Times New Roman" w:hAnsi="Times New Roman" w:cs="Times New Roman"/>
                <w:spacing w:val="-10"/>
                <w:kern w:val="2"/>
                <w:sz w:val="21"/>
                <w:szCs w:val="21"/>
              </w:rPr>
              <w:t>”</w:t>
            </w:r>
            <w:r>
              <w:rPr>
                <w:rFonts w:ascii="Times New Roman" w:hAnsi="Times New Roman" w:cs="Times New Roman"/>
                <w:spacing w:val="-10"/>
                <w:kern w:val="2"/>
                <w:sz w:val="21"/>
                <w:szCs w:val="21"/>
              </w:rPr>
              <w:t>的原则对事故进行调查处理，确定事故性质，制定防范措施等；组织监督落实抢险安全措施，保证现场抢险人员安全，负责应急终止后的善后处理</w:t>
            </w:r>
            <w:r>
              <w:rPr>
                <w:rFonts w:ascii="Times New Roman" w:hAnsi="Times New Roman" w:cs="Times New Roman"/>
                <w:spacing w:val="-10"/>
                <w:kern w:val="2"/>
                <w:sz w:val="21"/>
                <w:szCs w:val="21"/>
              </w:rPr>
              <w:t xml:space="preserve"> </w:t>
            </w:r>
            <w:r>
              <w:rPr>
                <w:rFonts w:ascii="Times New Roman" w:hAnsi="Times New Roman" w:cs="Times New Roman"/>
                <w:spacing w:val="-10"/>
                <w:kern w:val="2"/>
                <w:sz w:val="21"/>
                <w:szCs w:val="21"/>
              </w:rPr>
              <w:t>，参与事故调查、分析处理及环境评估工作。</w:t>
            </w:r>
          </w:p>
        </w:tc>
      </w:tr>
      <w:tr w:rsidR="008B2DB9">
        <w:trPr>
          <w:trHeight w:val="759"/>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黄龙欢</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环安科专员</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372"/>
          <w:tblHeader/>
          <w:jc w:val="center"/>
        </w:trPr>
        <w:tc>
          <w:tcPr>
            <w:tcW w:w="462" w:type="dxa"/>
            <w:vMerge w:val="restart"/>
            <w:tcBorders>
              <w:top w:val="single" w:sz="2" w:space="0" w:color="auto"/>
              <w:left w:val="nil"/>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8</w:t>
            </w:r>
          </w:p>
        </w:tc>
        <w:tc>
          <w:tcPr>
            <w:tcW w:w="1047" w:type="dxa"/>
            <w:vMerge w:val="restart"/>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应急</w:t>
            </w:r>
          </w:p>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监测组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曹红禧</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原动课科长</w:t>
            </w:r>
          </w:p>
        </w:tc>
        <w:tc>
          <w:tcPr>
            <w:tcW w:w="3875" w:type="dxa"/>
            <w:vMerge w:val="restart"/>
            <w:tcBorders>
              <w:top w:val="single" w:sz="2" w:space="0" w:color="auto"/>
              <w:left w:val="single" w:sz="2" w:space="0" w:color="auto"/>
              <w:bottom w:val="single" w:sz="2" w:space="0" w:color="auto"/>
              <w:right w:val="nil"/>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负责对废气处理设施、污水站、危险废物间的正常运转进行检查、日常维护和检修；突发环境事故时，协助环境监测站做好应急监测与取样工作，保障监测工作的顺利开展。</w:t>
            </w:r>
          </w:p>
        </w:tc>
      </w:tr>
      <w:tr w:rsidR="008B2DB9">
        <w:trPr>
          <w:trHeight w:val="357"/>
          <w:tblHeader/>
          <w:jc w:val="center"/>
        </w:trPr>
        <w:tc>
          <w:tcPr>
            <w:tcW w:w="462" w:type="dxa"/>
            <w:vMerge/>
            <w:tcBorders>
              <w:top w:val="single" w:sz="2" w:space="0" w:color="auto"/>
              <w:left w:val="nil"/>
              <w:bottom w:val="single" w:sz="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pacing w:val="-10"/>
                <w:sz w:val="21"/>
                <w:szCs w:val="21"/>
              </w:rPr>
            </w:pPr>
            <w:r>
              <w:rPr>
                <w:sz w:val="21"/>
                <w:szCs w:val="21"/>
              </w:rPr>
              <w:t>组员</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郑庆林</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原动课领班</w:t>
            </w:r>
          </w:p>
        </w:tc>
        <w:tc>
          <w:tcPr>
            <w:tcW w:w="3875" w:type="dxa"/>
            <w:vMerge/>
            <w:tcBorders>
              <w:top w:val="single" w:sz="2" w:space="0" w:color="auto"/>
              <w:left w:val="single" w:sz="2" w:space="0" w:color="auto"/>
              <w:bottom w:val="single" w:sz="2" w:space="0" w:color="auto"/>
              <w:right w:val="nil"/>
            </w:tcBorders>
            <w:vAlign w:val="center"/>
          </w:tcPr>
          <w:p w:rsidR="008B2DB9" w:rsidRDefault="008B2DB9">
            <w:pPr>
              <w:jc w:val="center"/>
              <w:rPr>
                <w:sz w:val="21"/>
                <w:szCs w:val="22"/>
              </w:rPr>
            </w:pPr>
          </w:p>
        </w:tc>
      </w:tr>
      <w:tr w:rsidR="008B2DB9">
        <w:trPr>
          <w:trHeight w:val="65"/>
          <w:tblHeader/>
          <w:jc w:val="center"/>
        </w:trPr>
        <w:tc>
          <w:tcPr>
            <w:tcW w:w="462" w:type="dxa"/>
            <w:vMerge w:val="restart"/>
            <w:tcBorders>
              <w:top w:val="single" w:sz="2" w:space="0" w:color="auto"/>
              <w:left w:val="nil"/>
              <w:bottom w:val="single" w:sz="1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9</w:t>
            </w:r>
          </w:p>
        </w:tc>
        <w:tc>
          <w:tcPr>
            <w:tcW w:w="1047" w:type="dxa"/>
            <w:vMerge w:val="restart"/>
            <w:tcBorders>
              <w:top w:val="single" w:sz="2" w:space="0" w:color="auto"/>
              <w:left w:val="single" w:sz="2" w:space="0" w:color="auto"/>
              <w:bottom w:val="single" w:sz="1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专家组</w:t>
            </w:r>
          </w:p>
        </w:tc>
        <w:tc>
          <w:tcPr>
            <w:tcW w:w="986" w:type="dxa"/>
            <w:tcBorders>
              <w:top w:val="single" w:sz="2" w:space="0" w:color="auto"/>
              <w:left w:val="single" w:sz="2" w:space="0" w:color="auto"/>
              <w:bottom w:val="single" w:sz="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组长</w:t>
            </w:r>
          </w:p>
        </w:tc>
        <w:tc>
          <w:tcPr>
            <w:tcW w:w="1017"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徐全文</w:t>
            </w:r>
          </w:p>
        </w:tc>
        <w:tc>
          <w:tcPr>
            <w:tcW w:w="1899" w:type="dxa"/>
            <w:tcBorders>
              <w:top w:val="single" w:sz="2" w:space="0" w:color="auto"/>
              <w:left w:val="single" w:sz="2" w:space="0" w:color="auto"/>
              <w:bottom w:val="single" w:sz="2" w:space="0" w:color="auto"/>
              <w:right w:val="single" w:sz="2" w:space="0" w:color="auto"/>
            </w:tcBorders>
            <w:vAlign w:val="center"/>
          </w:tcPr>
          <w:p w:rsidR="008B2DB9" w:rsidRDefault="00C238C4">
            <w:pPr>
              <w:jc w:val="center"/>
              <w:rPr>
                <w:sz w:val="21"/>
                <w:szCs w:val="21"/>
              </w:rPr>
            </w:pPr>
            <w:r>
              <w:rPr>
                <w:sz w:val="21"/>
                <w:szCs w:val="21"/>
              </w:rPr>
              <w:t>工程师</w:t>
            </w:r>
          </w:p>
        </w:tc>
        <w:tc>
          <w:tcPr>
            <w:tcW w:w="3875" w:type="dxa"/>
            <w:vMerge w:val="restart"/>
            <w:tcBorders>
              <w:top w:val="single" w:sz="2" w:space="0" w:color="auto"/>
              <w:left w:val="single" w:sz="2" w:space="0" w:color="auto"/>
              <w:bottom w:val="single" w:sz="12" w:space="0" w:color="auto"/>
              <w:right w:val="nil"/>
            </w:tcBorders>
            <w:vAlign w:val="center"/>
          </w:tcPr>
          <w:p w:rsidR="008B2DB9" w:rsidRDefault="00C238C4">
            <w:pPr>
              <w:pStyle w:val="af2"/>
              <w:snapToGrid w:val="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判断污染事故扩散范围及可能造成的后果，为应急指挥提供决策参考。</w:t>
            </w:r>
          </w:p>
        </w:tc>
      </w:tr>
      <w:tr w:rsidR="008B2DB9">
        <w:trPr>
          <w:trHeight w:val="65"/>
          <w:tblHeader/>
          <w:jc w:val="center"/>
        </w:trPr>
        <w:tc>
          <w:tcPr>
            <w:tcW w:w="462" w:type="dxa"/>
            <w:vMerge/>
            <w:tcBorders>
              <w:top w:val="single" w:sz="2" w:space="0" w:color="auto"/>
              <w:left w:val="nil"/>
              <w:bottom w:val="single" w:sz="12" w:space="0" w:color="auto"/>
              <w:right w:val="single" w:sz="2" w:space="0" w:color="auto"/>
            </w:tcBorders>
            <w:vAlign w:val="center"/>
          </w:tcPr>
          <w:p w:rsidR="008B2DB9" w:rsidRDefault="008B2DB9">
            <w:pPr>
              <w:jc w:val="center"/>
              <w:rPr>
                <w:sz w:val="21"/>
                <w:szCs w:val="22"/>
              </w:rPr>
            </w:pPr>
          </w:p>
        </w:tc>
        <w:tc>
          <w:tcPr>
            <w:tcW w:w="1047" w:type="dxa"/>
            <w:vMerge/>
            <w:tcBorders>
              <w:top w:val="single" w:sz="2" w:space="0" w:color="auto"/>
              <w:left w:val="single" w:sz="2" w:space="0" w:color="auto"/>
              <w:bottom w:val="single" w:sz="12" w:space="0" w:color="auto"/>
              <w:right w:val="single" w:sz="2" w:space="0" w:color="auto"/>
            </w:tcBorders>
            <w:vAlign w:val="center"/>
          </w:tcPr>
          <w:p w:rsidR="008B2DB9" w:rsidRDefault="008B2DB9">
            <w:pPr>
              <w:jc w:val="center"/>
              <w:rPr>
                <w:sz w:val="21"/>
                <w:szCs w:val="22"/>
              </w:rPr>
            </w:pPr>
          </w:p>
        </w:tc>
        <w:tc>
          <w:tcPr>
            <w:tcW w:w="986" w:type="dxa"/>
            <w:tcBorders>
              <w:top w:val="single" w:sz="2" w:space="0" w:color="auto"/>
              <w:left w:val="single" w:sz="2" w:space="0" w:color="auto"/>
              <w:bottom w:val="single" w:sz="12" w:space="0" w:color="auto"/>
              <w:right w:val="single" w:sz="2" w:space="0" w:color="auto"/>
            </w:tcBorders>
            <w:vAlign w:val="center"/>
          </w:tcPr>
          <w:p w:rsidR="008B2DB9" w:rsidRDefault="00C238C4">
            <w:pPr>
              <w:pStyle w:val="af2"/>
              <w:snapToGrid w:val="0"/>
              <w:spacing w:before="0" w:beforeAutospacing="0" w:after="0" w:afterAutospacing="0"/>
              <w:jc w:val="center"/>
              <w:rPr>
                <w:rFonts w:ascii="Times New Roman" w:hAnsi="Times New Roman" w:cs="Times New Roman"/>
                <w:spacing w:val="-10"/>
                <w:kern w:val="2"/>
                <w:sz w:val="21"/>
                <w:szCs w:val="21"/>
              </w:rPr>
            </w:pPr>
            <w:r>
              <w:rPr>
                <w:rFonts w:ascii="Times New Roman" w:hAnsi="Times New Roman" w:cs="Times New Roman"/>
                <w:spacing w:val="-10"/>
                <w:kern w:val="2"/>
                <w:sz w:val="21"/>
                <w:szCs w:val="21"/>
              </w:rPr>
              <w:t>组员</w:t>
            </w:r>
          </w:p>
        </w:tc>
        <w:tc>
          <w:tcPr>
            <w:tcW w:w="1017" w:type="dxa"/>
            <w:tcBorders>
              <w:top w:val="single" w:sz="2" w:space="0" w:color="auto"/>
              <w:left w:val="single" w:sz="2" w:space="0" w:color="auto"/>
              <w:bottom w:val="single" w:sz="12" w:space="0" w:color="auto"/>
              <w:right w:val="single" w:sz="2" w:space="0" w:color="auto"/>
            </w:tcBorders>
            <w:vAlign w:val="center"/>
          </w:tcPr>
          <w:p w:rsidR="008B2DB9" w:rsidRDefault="00C238C4">
            <w:pPr>
              <w:jc w:val="center"/>
              <w:rPr>
                <w:sz w:val="21"/>
                <w:szCs w:val="21"/>
              </w:rPr>
            </w:pPr>
            <w:r>
              <w:rPr>
                <w:sz w:val="21"/>
                <w:szCs w:val="21"/>
              </w:rPr>
              <w:t>邹荣铭</w:t>
            </w:r>
          </w:p>
        </w:tc>
        <w:tc>
          <w:tcPr>
            <w:tcW w:w="1899" w:type="dxa"/>
            <w:tcBorders>
              <w:top w:val="single" w:sz="2" w:space="0" w:color="auto"/>
              <w:left w:val="single" w:sz="2" w:space="0" w:color="auto"/>
              <w:bottom w:val="single" w:sz="12" w:space="0" w:color="auto"/>
              <w:right w:val="single" w:sz="2" w:space="0" w:color="auto"/>
            </w:tcBorders>
            <w:vAlign w:val="center"/>
          </w:tcPr>
          <w:p w:rsidR="008B2DB9" w:rsidRDefault="00C238C4">
            <w:pPr>
              <w:jc w:val="center"/>
              <w:rPr>
                <w:sz w:val="21"/>
                <w:szCs w:val="21"/>
              </w:rPr>
            </w:pPr>
            <w:r>
              <w:rPr>
                <w:sz w:val="21"/>
                <w:szCs w:val="21"/>
              </w:rPr>
              <w:t>工程师</w:t>
            </w:r>
          </w:p>
        </w:tc>
        <w:tc>
          <w:tcPr>
            <w:tcW w:w="3875" w:type="dxa"/>
            <w:vMerge/>
            <w:tcBorders>
              <w:top w:val="single" w:sz="2" w:space="0" w:color="auto"/>
              <w:left w:val="single" w:sz="2" w:space="0" w:color="auto"/>
              <w:bottom w:val="single" w:sz="12" w:space="0" w:color="auto"/>
              <w:right w:val="nil"/>
            </w:tcBorders>
            <w:vAlign w:val="center"/>
          </w:tcPr>
          <w:p w:rsidR="008B2DB9" w:rsidRDefault="008B2DB9">
            <w:pPr>
              <w:jc w:val="center"/>
              <w:rPr>
                <w:sz w:val="21"/>
                <w:szCs w:val="22"/>
              </w:rPr>
            </w:pPr>
          </w:p>
        </w:tc>
      </w:tr>
    </w:tbl>
    <w:p w:rsidR="008B2DB9" w:rsidRDefault="00C238C4">
      <w:pPr>
        <w:spacing w:line="360" w:lineRule="auto"/>
        <w:ind w:firstLineChars="200" w:firstLine="480"/>
        <w:rPr>
          <w:rFonts w:ascii="Times New Roman" w:hAnsi="Times New Roman"/>
        </w:rPr>
      </w:pPr>
      <w:r>
        <w:rPr>
          <w:rFonts w:ascii="Times New Roman" w:hAnsi="Times New Roman"/>
        </w:rPr>
        <w:t>在应急过程中，各应急小组将事故状况、应急工作状况等报告应急救援指挥部。指挥部根据事故及其处理状况，下达应急指令。应急队伍接受指令后，立即按照职责、分工行动；在行动过程中，随时将事故状况反馈给指挥部。指挥部根据反馈情况再次下达应急指令，直到完成应急事故处理。</w:t>
      </w:r>
    </w:p>
    <w:p w:rsidR="008B2DB9" w:rsidRDefault="00C238C4">
      <w:pPr>
        <w:spacing w:line="360" w:lineRule="auto"/>
        <w:outlineLvl w:val="2"/>
        <w:rPr>
          <w:rFonts w:ascii="Times New Roman" w:hAnsi="Times New Roman"/>
          <w:b/>
          <w:bCs/>
        </w:rPr>
      </w:pPr>
      <w:bookmarkStart w:id="2574" w:name="_Toc25832"/>
      <w:bookmarkStart w:id="2575" w:name="_Toc20824"/>
      <w:bookmarkStart w:id="2576" w:name="_Toc10517"/>
      <w:bookmarkStart w:id="2577" w:name="_Toc23837"/>
      <w:bookmarkStart w:id="2578" w:name="_Toc3714"/>
      <w:bookmarkStart w:id="2579" w:name="_Toc5484"/>
      <w:r>
        <w:rPr>
          <w:rFonts w:ascii="Times New Roman" w:hAnsi="Times New Roman"/>
          <w:b/>
          <w:bCs/>
        </w:rPr>
        <w:t>4.2.3</w:t>
      </w:r>
      <w:r>
        <w:rPr>
          <w:rFonts w:ascii="Times New Roman" w:hAnsi="Times New Roman"/>
          <w:b/>
          <w:bCs/>
        </w:rPr>
        <w:t>应急保障</w:t>
      </w:r>
      <w:bookmarkEnd w:id="2574"/>
      <w:bookmarkEnd w:id="2575"/>
      <w:bookmarkEnd w:id="2576"/>
      <w:bookmarkEnd w:id="2577"/>
      <w:bookmarkEnd w:id="2578"/>
      <w:bookmarkEnd w:id="2579"/>
    </w:p>
    <w:p w:rsidR="008B2DB9" w:rsidRDefault="00C238C4">
      <w:pPr>
        <w:spacing w:line="360" w:lineRule="auto"/>
        <w:rPr>
          <w:rFonts w:ascii="Times New Roman" w:hAnsi="Times New Roman"/>
          <w:b/>
          <w:bCs/>
        </w:rPr>
      </w:pPr>
      <w:r>
        <w:rPr>
          <w:rFonts w:ascii="Times New Roman" w:hAnsi="Times New Roman"/>
          <w:b/>
          <w:bCs/>
        </w:rPr>
        <w:t>4.2.3.1</w:t>
      </w:r>
      <w:r>
        <w:rPr>
          <w:rFonts w:ascii="Times New Roman" w:hAnsi="Times New Roman"/>
          <w:b/>
          <w:bCs/>
        </w:rPr>
        <w:t>通讯保障</w:t>
      </w:r>
    </w:p>
    <w:p w:rsidR="008B2DB9" w:rsidRDefault="00C238C4">
      <w:pPr>
        <w:spacing w:line="360" w:lineRule="auto"/>
        <w:ind w:firstLineChars="200" w:firstLine="480"/>
        <w:rPr>
          <w:rFonts w:ascii="Times New Roman" w:hAnsi="Times New Roman"/>
          <w:b/>
          <w:bCs/>
        </w:rPr>
      </w:pPr>
      <w:r>
        <w:rPr>
          <w:rFonts w:ascii="Times New Roman" w:hAnsi="Times New Roman"/>
        </w:rPr>
        <w:t>厂部设立门卫室，值班安排</w:t>
      </w:r>
      <w:r>
        <w:rPr>
          <w:rFonts w:ascii="Times New Roman" w:hAnsi="Times New Roman"/>
        </w:rPr>
        <w:t>24</w:t>
      </w:r>
      <w:r>
        <w:rPr>
          <w:rFonts w:ascii="Times New Roman" w:hAnsi="Times New Roman"/>
        </w:rPr>
        <w:t>小时有效报警通讯程控电话，方便报警，与有关方面及时取得联系。职工移动电话配备率达</w:t>
      </w:r>
      <w:r>
        <w:rPr>
          <w:rFonts w:ascii="Times New Roman" w:hAnsi="Times New Roman"/>
        </w:rPr>
        <w:t>100%</w:t>
      </w:r>
      <w:r>
        <w:rPr>
          <w:rFonts w:ascii="Times New Roman" w:hAnsi="Times New Roman"/>
        </w:rPr>
        <w:t>，可保障信息的及时传递。相关应急小组通讯录详见表</w:t>
      </w:r>
      <w:r>
        <w:rPr>
          <w:rFonts w:ascii="Times New Roman" w:hAnsi="Times New Roman"/>
        </w:rPr>
        <w:t>4.2-2</w:t>
      </w:r>
      <w:r>
        <w:rPr>
          <w:rFonts w:ascii="Times New Roman" w:hAnsi="Times New Roman"/>
        </w:rPr>
        <w:t>。</w:t>
      </w:r>
    </w:p>
    <w:p w:rsidR="008B2DB9" w:rsidRDefault="00C238C4">
      <w:pPr>
        <w:ind w:firstLineChars="200" w:firstLine="482"/>
        <w:jc w:val="center"/>
        <w:rPr>
          <w:rFonts w:ascii="Times New Roman" w:hAnsi="Times New Roman"/>
          <w:b/>
          <w:bCs/>
        </w:rPr>
      </w:pPr>
      <w:bookmarkStart w:id="2580" w:name="_Toc5838_WPSOffice_Level3"/>
      <w:bookmarkStart w:id="2581" w:name="_Toc11228_WPSOffice_Level3"/>
      <w:r>
        <w:rPr>
          <w:rFonts w:ascii="Times New Roman" w:hAnsi="Times New Roman"/>
          <w:b/>
          <w:bCs/>
        </w:rPr>
        <w:t>表</w:t>
      </w:r>
      <w:r>
        <w:rPr>
          <w:rFonts w:ascii="Times New Roman" w:hAnsi="Times New Roman"/>
          <w:b/>
          <w:bCs/>
        </w:rPr>
        <w:t>4.2-2</w:t>
      </w:r>
      <w:r>
        <w:rPr>
          <w:rFonts w:ascii="Times New Roman" w:hAnsi="Times New Roman"/>
          <w:b/>
          <w:bCs/>
        </w:rPr>
        <w:t>应急小组成员通讯录</w:t>
      </w:r>
      <w:bookmarkEnd w:id="2580"/>
      <w:bookmarkEnd w:id="2581"/>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tblPr>
      <w:tblGrid>
        <w:gridCol w:w="1090"/>
        <w:gridCol w:w="1082"/>
        <w:gridCol w:w="2158"/>
        <w:gridCol w:w="1167"/>
        <w:gridCol w:w="1843"/>
        <w:gridCol w:w="1950"/>
      </w:tblGrid>
      <w:tr w:rsidR="008B2DB9">
        <w:trPr>
          <w:trHeight w:hRule="exact" w:val="322"/>
          <w:jc w:val="center"/>
        </w:trPr>
        <w:tc>
          <w:tcPr>
            <w:tcW w:w="2172" w:type="dxa"/>
            <w:gridSpan w:val="2"/>
            <w:tcBorders>
              <w:tl2br w:val="nil"/>
              <w:tr2bl w:val="nil"/>
            </w:tcBorders>
            <w:vAlign w:val="center"/>
          </w:tcPr>
          <w:p w:rsidR="008B2DB9" w:rsidRDefault="00C238C4">
            <w:pPr>
              <w:jc w:val="center"/>
              <w:rPr>
                <w:sz w:val="21"/>
                <w:szCs w:val="21"/>
              </w:rPr>
            </w:pPr>
            <w:r>
              <w:rPr>
                <w:sz w:val="21"/>
                <w:szCs w:val="21"/>
              </w:rPr>
              <w:t>组织结构</w:t>
            </w:r>
          </w:p>
        </w:tc>
        <w:tc>
          <w:tcPr>
            <w:tcW w:w="2158" w:type="dxa"/>
            <w:tcBorders>
              <w:tl2br w:val="nil"/>
              <w:tr2bl w:val="nil"/>
            </w:tcBorders>
            <w:vAlign w:val="center"/>
          </w:tcPr>
          <w:p w:rsidR="008B2DB9" w:rsidRDefault="00C238C4">
            <w:pPr>
              <w:jc w:val="center"/>
              <w:rPr>
                <w:sz w:val="21"/>
                <w:szCs w:val="21"/>
              </w:rPr>
            </w:pPr>
            <w:r>
              <w:rPr>
                <w:sz w:val="21"/>
                <w:szCs w:val="21"/>
              </w:rPr>
              <w:t>应急职位</w:t>
            </w:r>
          </w:p>
        </w:tc>
        <w:tc>
          <w:tcPr>
            <w:tcW w:w="1167" w:type="dxa"/>
            <w:tcBorders>
              <w:tl2br w:val="nil"/>
              <w:tr2bl w:val="nil"/>
            </w:tcBorders>
            <w:vAlign w:val="center"/>
          </w:tcPr>
          <w:p w:rsidR="008B2DB9" w:rsidRDefault="00C238C4">
            <w:pPr>
              <w:jc w:val="center"/>
              <w:rPr>
                <w:sz w:val="21"/>
                <w:szCs w:val="21"/>
              </w:rPr>
            </w:pPr>
            <w:r>
              <w:rPr>
                <w:sz w:val="21"/>
                <w:szCs w:val="21"/>
              </w:rPr>
              <w:t>姓名</w:t>
            </w:r>
          </w:p>
        </w:tc>
        <w:tc>
          <w:tcPr>
            <w:tcW w:w="1843" w:type="dxa"/>
            <w:tcBorders>
              <w:tl2br w:val="nil"/>
              <w:tr2bl w:val="nil"/>
            </w:tcBorders>
            <w:vAlign w:val="center"/>
          </w:tcPr>
          <w:p w:rsidR="008B2DB9" w:rsidRDefault="00C238C4">
            <w:pPr>
              <w:jc w:val="center"/>
              <w:rPr>
                <w:sz w:val="21"/>
                <w:szCs w:val="21"/>
              </w:rPr>
            </w:pPr>
            <w:r>
              <w:rPr>
                <w:sz w:val="21"/>
                <w:szCs w:val="21"/>
              </w:rPr>
              <w:t>公司职务</w:t>
            </w:r>
          </w:p>
        </w:tc>
        <w:tc>
          <w:tcPr>
            <w:tcW w:w="1950" w:type="dxa"/>
            <w:tcBorders>
              <w:tl2br w:val="nil"/>
              <w:tr2bl w:val="nil"/>
            </w:tcBorders>
            <w:vAlign w:val="center"/>
          </w:tcPr>
          <w:p w:rsidR="008B2DB9" w:rsidRDefault="00C238C4">
            <w:pPr>
              <w:jc w:val="center"/>
              <w:rPr>
                <w:sz w:val="21"/>
                <w:szCs w:val="21"/>
              </w:rPr>
            </w:pPr>
            <w:r>
              <w:rPr>
                <w:sz w:val="21"/>
                <w:szCs w:val="21"/>
              </w:rPr>
              <w:t>手机号码</w:t>
            </w:r>
          </w:p>
        </w:tc>
      </w:tr>
      <w:tr w:rsidR="008B2DB9">
        <w:trPr>
          <w:trHeight w:hRule="exact" w:val="325"/>
          <w:jc w:val="center"/>
        </w:trPr>
        <w:tc>
          <w:tcPr>
            <w:tcW w:w="2172" w:type="dxa"/>
            <w:gridSpan w:val="2"/>
            <w:vMerge w:val="restart"/>
            <w:tcBorders>
              <w:tl2br w:val="nil"/>
              <w:tr2bl w:val="nil"/>
            </w:tcBorders>
            <w:vAlign w:val="center"/>
          </w:tcPr>
          <w:p w:rsidR="008B2DB9" w:rsidRDefault="00C238C4">
            <w:pPr>
              <w:jc w:val="center"/>
              <w:rPr>
                <w:sz w:val="21"/>
                <w:szCs w:val="21"/>
              </w:rPr>
            </w:pPr>
            <w:r>
              <w:rPr>
                <w:sz w:val="21"/>
                <w:szCs w:val="21"/>
              </w:rPr>
              <w:t>应急领导组</w:t>
            </w:r>
          </w:p>
        </w:tc>
        <w:tc>
          <w:tcPr>
            <w:tcW w:w="2158" w:type="dxa"/>
            <w:tcBorders>
              <w:tl2br w:val="nil"/>
              <w:tr2bl w:val="nil"/>
            </w:tcBorders>
            <w:vAlign w:val="center"/>
          </w:tcPr>
          <w:p w:rsidR="008B2DB9" w:rsidRDefault="00C238C4">
            <w:pPr>
              <w:jc w:val="center"/>
              <w:rPr>
                <w:sz w:val="21"/>
                <w:szCs w:val="21"/>
              </w:rPr>
            </w:pPr>
            <w:r>
              <w:rPr>
                <w:sz w:val="21"/>
                <w:szCs w:val="21"/>
              </w:rPr>
              <w:t>总指挥</w:t>
            </w:r>
          </w:p>
        </w:tc>
        <w:tc>
          <w:tcPr>
            <w:tcW w:w="1167" w:type="dxa"/>
            <w:tcBorders>
              <w:tl2br w:val="nil"/>
              <w:tr2bl w:val="nil"/>
            </w:tcBorders>
            <w:vAlign w:val="center"/>
          </w:tcPr>
          <w:p w:rsidR="008B2DB9" w:rsidRDefault="00C238C4">
            <w:pPr>
              <w:jc w:val="center"/>
              <w:rPr>
                <w:sz w:val="21"/>
                <w:szCs w:val="21"/>
              </w:rPr>
            </w:pPr>
            <w:r>
              <w:rPr>
                <w:sz w:val="21"/>
                <w:szCs w:val="21"/>
              </w:rPr>
              <w:t>林世结</w:t>
            </w:r>
          </w:p>
        </w:tc>
        <w:tc>
          <w:tcPr>
            <w:tcW w:w="1843" w:type="dxa"/>
            <w:tcBorders>
              <w:tl2br w:val="nil"/>
              <w:tr2bl w:val="nil"/>
            </w:tcBorders>
            <w:vAlign w:val="center"/>
          </w:tcPr>
          <w:p w:rsidR="008B2DB9" w:rsidRDefault="00C238C4">
            <w:pPr>
              <w:jc w:val="center"/>
              <w:rPr>
                <w:sz w:val="21"/>
                <w:szCs w:val="21"/>
              </w:rPr>
            </w:pPr>
            <w:r>
              <w:rPr>
                <w:sz w:val="21"/>
                <w:szCs w:val="21"/>
              </w:rPr>
              <w:t>副总经理</w:t>
            </w:r>
          </w:p>
        </w:tc>
        <w:tc>
          <w:tcPr>
            <w:tcW w:w="1950" w:type="dxa"/>
            <w:tcBorders>
              <w:tl2br w:val="nil"/>
              <w:tr2bl w:val="nil"/>
            </w:tcBorders>
            <w:vAlign w:val="center"/>
          </w:tcPr>
          <w:p w:rsidR="008B2DB9" w:rsidRDefault="00C238C4">
            <w:pPr>
              <w:jc w:val="center"/>
              <w:rPr>
                <w:sz w:val="21"/>
                <w:szCs w:val="21"/>
              </w:rPr>
            </w:pPr>
            <w:r>
              <w:rPr>
                <w:sz w:val="21"/>
                <w:szCs w:val="21"/>
              </w:rPr>
              <w:t>13950160992</w:t>
            </w:r>
          </w:p>
        </w:tc>
      </w:tr>
      <w:tr w:rsidR="008B2DB9">
        <w:trPr>
          <w:trHeight w:hRule="exact" w:val="322"/>
          <w:jc w:val="center"/>
        </w:trPr>
        <w:tc>
          <w:tcPr>
            <w:tcW w:w="2172" w:type="dxa"/>
            <w:gridSpan w:val="2"/>
            <w:vMerge/>
            <w:tcBorders>
              <w:tl2br w:val="nil"/>
              <w:tr2bl w:val="nil"/>
            </w:tcBorders>
            <w:vAlign w:val="center"/>
          </w:tcPr>
          <w:p w:rsidR="008B2DB9" w:rsidRDefault="008B2DB9">
            <w:pPr>
              <w:jc w:val="center"/>
              <w:rPr>
                <w:sz w:val="21"/>
                <w:szCs w:val="21"/>
              </w:rPr>
            </w:pPr>
          </w:p>
        </w:tc>
        <w:tc>
          <w:tcPr>
            <w:tcW w:w="2158" w:type="dxa"/>
            <w:tcBorders>
              <w:tl2br w:val="nil"/>
              <w:tr2bl w:val="nil"/>
            </w:tcBorders>
            <w:vAlign w:val="center"/>
          </w:tcPr>
          <w:p w:rsidR="008B2DB9" w:rsidRDefault="00C238C4">
            <w:pPr>
              <w:jc w:val="center"/>
              <w:rPr>
                <w:sz w:val="21"/>
                <w:szCs w:val="21"/>
              </w:rPr>
            </w:pPr>
            <w:r>
              <w:rPr>
                <w:sz w:val="21"/>
                <w:szCs w:val="21"/>
              </w:rPr>
              <w:t>副总指挥</w:t>
            </w:r>
          </w:p>
        </w:tc>
        <w:tc>
          <w:tcPr>
            <w:tcW w:w="1167" w:type="dxa"/>
            <w:tcBorders>
              <w:tl2br w:val="nil"/>
              <w:tr2bl w:val="nil"/>
            </w:tcBorders>
            <w:vAlign w:val="center"/>
          </w:tcPr>
          <w:p w:rsidR="008B2DB9" w:rsidRDefault="00C238C4">
            <w:pPr>
              <w:jc w:val="center"/>
              <w:rPr>
                <w:sz w:val="21"/>
                <w:szCs w:val="21"/>
              </w:rPr>
            </w:pPr>
            <w:r>
              <w:rPr>
                <w:sz w:val="21"/>
                <w:szCs w:val="21"/>
              </w:rPr>
              <w:t>卢亮全</w:t>
            </w:r>
          </w:p>
        </w:tc>
        <w:tc>
          <w:tcPr>
            <w:tcW w:w="1843" w:type="dxa"/>
            <w:tcBorders>
              <w:tl2br w:val="nil"/>
              <w:tr2bl w:val="nil"/>
            </w:tcBorders>
            <w:vAlign w:val="center"/>
          </w:tcPr>
          <w:p w:rsidR="008B2DB9" w:rsidRDefault="00C238C4">
            <w:pPr>
              <w:jc w:val="center"/>
              <w:rPr>
                <w:sz w:val="21"/>
                <w:szCs w:val="21"/>
              </w:rPr>
            </w:pPr>
            <w:r>
              <w:rPr>
                <w:sz w:val="21"/>
                <w:szCs w:val="21"/>
              </w:rPr>
              <w:t>公用厂厂长</w:t>
            </w:r>
          </w:p>
        </w:tc>
        <w:tc>
          <w:tcPr>
            <w:tcW w:w="1950" w:type="dxa"/>
            <w:tcBorders>
              <w:tl2br w:val="nil"/>
              <w:tr2bl w:val="nil"/>
            </w:tcBorders>
            <w:vAlign w:val="center"/>
          </w:tcPr>
          <w:p w:rsidR="008B2DB9" w:rsidRDefault="00C238C4">
            <w:pPr>
              <w:jc w:val="center"/>
              <w:rPr>
                <w:sz w:val="21"/>
                <w:szCs w:val="21"/>
              </w:rPr>
            </w:pPr>
            <w:r>
              <w:rPr>
                <w:sz w:val="21"/>
                <w:szCs w:val="21"/>
              </w:rPr>
              <w:t>18106952201</w:t>
            </w:r>
          </w:p>
        </w:tc>
      </w:tr>
      <w:tr w:rsidR="008B2DB9">
        <w:trPr>
          <w:trHeight w:hRule="exact" w:val="483"/>
          <w:jc w:val="center"/>
        </w:trPr>
        <w:tc>
          <w:tcPr>
            <w:tcW w:w="1090"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应急工</w:t>
            </w:r>
            <w:r>
              <w:rPr>
                <w:sz w:val="21"/>
                <w:szCs w:val="21"/>
              </w:rPr>
              <w:t xml:space="preserve"> </w:t>
            </w:r>
            <w:r>
              <w:rPr>
                <w:sz w:val="21"/>
                <w:szCs w:val="21"/>
              </w:rPr>
              <w:t>作组</w:t>
            </w:r>
          </w:p>
        </w:tc>
        <w:tc>
          <w:tcPr>
            <w:tcW w:w="1082"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后勤事务</w:t>
            </w:r>
            <w:r>
              <w:rPr>
                <w:sz w:val="21"/>
                <w:szCs w:val="21"/>
              </w:rPr>
              <w:t xml:space="preserve"> </w:t>
            </w:r>
            <w:r>
              <w:rPr>
                <w:sz w:val="21"/>
                <w:szCs w:val="21"/>
              </w:rPr>
              <w:t>组</w:t>
            </w:r>
          </w:p>
        </w:tc>
        <w:tc>
          <w:tcPr>
            <w:tcW w:w="2158" w:type="dxa"/>
            <w:tcBorders>
              <w:tl2br w:val="nil"/>
              <w:tr2bl w:val="nil"/>
            </w:tcBorders>
            <w:vAlign w:val="center"/>
          </w:tcPr>
          <w:p w:rsidR="008B2DB9" w:rsidRDefault="00C238C4">
            <w:pPr>
              <w:jc w:val="center"/>
              <w:rPr>
                <w:sz w:val="21"/>
                <w:szCs w:val="21"/>
              </w:rPr>
            </w:pPr>
            <w:r>
              <w:rPr>
                <w:sz w:val="21"/>
                <w:szCs w:val="21"/>
              </w:rPr>
              <w:t>组长</w:t>
            </w:r>
          </w:p>
        </w:tc>
        <w:tc>
          <w:tcPr>
            <w:tcW w:w="1167" w:type="dxa"/>
            <w:tcBorders>
              <w:tl2br w:val="nil"/>
              <w:tr2bl w:val="nil"/>
            </w:tcBorders>
            <w:vAlign w:val="center"/>
          </w:tcPr>
          <w:p w:rsidR="008B2DB9" w:rsidRDefault="00C238C4">
            <w:pPr>
              <w:jc w:val="center"/>
              <w:rPr>
                <w:sz w:val="21"/>
                <w:szCs w:val="21"/>
              </w:rPr>
            </w:pPr>
            <w:r>
              <w:rPr>
                <w:sz w:val="21"/>
                <w:szCs w:val="21"/>
              </w:rPr>
              <w:t>林志海</w:t>
            </w:r>
          </w:p>
        </w:tc>
        <w:tc>
          <w:tcPr>
            <w:tcW w:w="1843" w:type="dxa"/>
            <w:tcBorders>
              <w:tl2br w:val="nil"/>
              <w:tr2bl w:val="nil"/>
            </w:tcBorders>
            <w:vAlign w:val="center"/>
          </w:tcPr>
          <w:p w:rsidR="008B2DB9" w:rsidRDefault="00C238C4">
            <w:pPr>
              <w:jc w:val="center"/>
              <w:rPr>
                <w:sz w:val="21"/>
                <w:szCs w:val="21"/>
              </w:rPr>
            </w:pPr>
            <w:r>
              <w:rPr>
                <w:sz w:val="21"/>
                <w:szCs w:val="21"/>
              </w:rPr>
              <w:t>总务课科长</w:t>
            </w:r>
          </w:p>
        </w:tc>
        <w:tc>
          <w:tcPr>
            <w:tcW w:w="1950" w:type="dxa"/>
            <w:tcBorders>
              <w:tl2br w:val="nil"/>
              <w:tr2bl w:val="nil"/>
            </w:tcBorders>
            <w:vAlign w:val="center"/>
          </w:tcPr>
          <w:p w:rsidR="008B2DB9" w:rsidRDefault="00C238C4">
            <w:pPr>
              <w:jc w:val="center"/>
              <w:rPr>
                <w:sz w:val="21"/>
                <w:szCs w:val="21"/>
              </w:rPr>
            </w:pPr>
            <w:r>
              <w:rPr>
                <w:sz w:val="21"/>
                <w:szCs w:val="21"/>
              </w:rPr>
              <w:t>13799777959</w:t>
            </w:r>
          </w:p>
        </w:tc>
      </w:tr>
      <w:tr w:rsidR="008B2DB9">
        <w:trPr>
          <w:trHeight w:val="90"/>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vMerge w:val="restart"/>
            <w:tcBorders>
              <w:tl2br w:val="nil"/>
              <w:tr2bl w:val="nil"/>
            </w:tcBorders>
            <w:vAlign w:val="center"/>
          </w:tcPr>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r>
              <w:rPr>
                <w:sz w:val="21"/>
                <w:szCs w:val="21"/>
              </w:rPr>
              <w:t>石勇春</w:t>
            </w:r>
          </w:p>
        </w:tc>
        <w:tc>
          <w:tcPr>
            <w:tcW w:w="1843" w:type="dxa"/>
            <w:tcBorders>
              <w:tl2br w:val="nil"/>
              <w:tr2bl w:val="nil"/>
            </w:tcBorders>
            <w:vAlign w:val="center"/>
          </w:tcPr>
          <w:p w:rsidR="008B2DB9" w:rsidRDefault="00C238C4">
            <w:pPr>
              <w:jc w:val="center"/>
              <w:rPr>
                <w:sz w:val="21"/>
                <w:szCs w:val="21"/>
              </w:rPr>
            </w:pPr>
            <w:r>
              <w:rPr>
                <w:sz w:val="21"/>
                <w:szCs w:val="21"/>
              </w:rPr>
              <w:t>初级初专</w:t>
            </w:r>
          </w:p>
        </w:tc>
        <w:tc>
          <w:tcPr>
            <w:tcW w:w="1950" w:type="dxa"/>
            <w:tcBorders>
              <w:tl2br w:val="nil"/>
              <w:tr2bl w:val="nil"/>
            </w:tcBorders>
            <w:vAlign w:val="center"/>
          </w:tcPr>
          <w:p w:rsidR="008B2DB9" w:rsidRDefault="00C238C4">
            <w:pPr>
              <w:jc w:val="center"/>
              <w:rPr>
                <w:sz w:val="21"/>
                <w:szCs w:val="21"/>
              </w:rPr>
            </w:pPr>
            <w:r>
              <w:rPr>
                <w:sz w:val="21"/>
                <w:szCs w:val="21"/>
              </w:rPr>
              <w:t>13338463798</w:t>
            </w:r>
          </w:p>
        </w:tc>
      </w:tr>
      <w:tr w:rsidR="008B2DB9">
        <w:trPr>
          <w:trHeigh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vMerge/>
            <w:tcBorders>
              <w:tl2br w:val="nil"/>
              <w:tr2bl w:val="nil"/>
            </w:tcBorders>
            <w:vAlign w:val="center"/>
          </w:tcPr>
          <w:p w:rsidR="008B2DB9" w:rsidRDefault="008B2DB9">
            <w:pPr>
              <w:jc w:val="center"/>
              <w:rPr>
                <w:sz w:val="21"/>
                <w:szCs w:val="21"/>
              </w:rPr>
            </w:pPr>
          </w:p>
        </w:tc>
        <w:tc>
          <w:tcPr>
            <w:tcW w:w="1167" w:type="dxa"/>
            <w:tcBorders>
              <w:tl2br w:val="nil"/>
              <w:tr2bl w:val="nil"/>
            </w:tcBorders>
            <w:vAlign w:val="center"/>
          </w:tcPr>
          <w:p w:rsidR="008B2DB9" w:rsidRDefault="00C238C4">
            <w:pPr>
              <w:jc w:val="center"/>
              <w:rPr>
                <w:sz w:val="21"/>
                <w:szCs w:val="21"/>
              </w:rPr>
            </w:pPr>
            <w:r>
              <w:rPr>
                <w:sz w:val="21"/>
                <w:szCs w:val="21"/>
              </w:rPr>
              <w:t>连志锋</w:t>
            </w:r>
          </w:p>
        </w:tc>
        <w:tc>
          <w:tcPr>
            <w:tcW w:w="1843" w:type="dxa"/>
            <w:tcBorders>
              <w:tl2br w:val="nil"/>
              <w:tr2bl w:val="nil"/>
            </w:tcBorders>
            <w:vAlign w:val="center"/>
          </w:tcPr>
          <w:p w:rsidR="008B2DB9" w:rsidRDefault="00C238C4">
            <w:pPr>
              <w:jc w:val="center"/>
              <w:rPr>
                <w:sz w:val="21"/>
                <w:szCs w:val="21"/>
              </w:rPr>
            </w:pPr>
            <w:r>
              <w:rPr>
                <w:sz w:val="21"/>
                <w:szCs w:val="21"/>
              </w:rPr>
              <w:t>初级助专</w:t>
            </w:r>
          </w:p>
        </w:tc>
        <w:tc>
          <w:tcPr>
            <w:tcW w:w="1950" w:type="dxa"/>
            <w:tcBorders>
              <w:tl2br w:val="nil"/>
              <w:tr2bl w:val="nil"/>
            </w:tcBorders>
            <w:vAlign w:val="center"/>
          </w:tcPr>
          <w:p w:rsidR="008B2DB9" w:rsidRDefault="00C238C4">
            <w:pPr>
              <w:jc w:val="center"/>
              <w:rPr>
                <w:sz w:val="21"/>
                <w:szCs w:val="21"/>
              </w:rPr>
            </w:pPr>
            <w:r>
              <w:rPr>
                <w:sz w:val="21"/>
                <w:szCs w:val="21"/>
              </w:rPr>
              <w:t>13599508456</w:t>
            </w:r>
          </w:p>
        </w:tc>
      </w:tr>
      <w:tr w:rsidR="008B2DB9">
        <w:trPr>
          <w:trHeight w:hRule="exac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val="restart"/>
            <w:tcBorders>
              <w:tl2br w:val="nil"/>
              <w:tr2bl w:val="nil"/>
            </w:tcBorders>
            <w:vAlign w:val="center"/>
          </w:tcPr>
          <w:p w:rsidR="008B2DB9" w:rsidRDefault="00C238C4">
            <w:pPr>
              <w:spacing w:before="38"/>
              <w:jc w:val="center"/>
              <w:rPr>
                <w:sz w:val="21"/>
                <w:szCs w:val="21"/>
              </w:rPr>
            </w:pPr>
            <w:r>
              <w:rPr>
                <w:sz w:val="21"/>
                <w:szCs w:val="21"/>
              </w:rPr>
              <w:t>疏散警戒</w:t>
            </w:r>
            <w:r>
              <w:rPr>
                <w:sz w:val="21"/>
                <w:szCs w:val="21"/>
              </w:rPr>
              <w:t xml:space="preserve"> </w:t>
            </w:r>
            <w:r>
              <w:rPr>
                <w:sz w:val="21"/>
                <w:szCs w:val="21"/>
              </w:rPr>
              <w:t>组</w:t>
            </w:r>
          </w:p>
        </w:tc>
        <w:tc>
          <w:tcPr>
            <w:tcW w:w="2158" w:type="dxa"/>
            <w:tcBorders>
              <w:tl2br w:val="nil"/>
              <w:tr2bl w:val="nil"/>
            </w:tcBorders>
            <w:vAlign w:val="center"/>
          </w:tcPr>
          <w:p w:rsidR="008B2DB9" w:rsidRDefault="00C238C4">
            <w:pPr>
              <w:jc w:val="center"/>
              <w:rPr>
                <w:sz w:val="21"/>
                <w:szCs w:val="21"/>
              </w:rPr>
            </w:pPr>
            <w:r>
              <w:rPr>
                <w:sz w:val="21"/>
                <w:szCs w:val="21"/>
              </w:rPr>
              <w:t>组长</w:t>
            </w:r>
          </w:p>
        </w:tc>
        <w:tc>
          <w:tcPr>
            <w:tcW w:w="1167" w:type="dxa"/>
            <w:tcBorders>
              <w:tl2br w:val="nil"/>
              <w:tr2bl w:val="nil"/>
            </w:tcBorders>
            <w:vAlign w:val="center"/>
          </w:tcPr>
          <w:p w:rsidR="008B2DB9" w:rsidRDefault="00C238C4">
            <w:pPr>
              <w:jc w:val="center"/>
              <w:rPr>
                <w:sz w:val="21"/>
                <w:szCs w:val="21"/>
              </w:rPr>
            </w:pPr>
            <w:r>
              <w:rPr>
                <w:sz w:val="21"/>
                <w:szCs w:val="21"/>
              </w:rPr>
              <w:t>阙卫忠</w:t>
            </w:r>
          </w:p>
        </w:tc>
        <w:tc>
          <w:tcPr>
            <w:tcW w:w="1843" w:type="dxa"/>
            <w:tcBorders>
              <w:tl2br w:val="nil"/>
              <w:tr2bl w:val="nil"/>
            </w:tcBorders>
            <w:vAlign w:val="center"/>
          </w:tcPr>
          <w:p w:rsidR="008B2DB9" w:rsidRDefault="00C238C4">
            <w:pPr>
              <w:jc w:val="center"/>
              <w:rPr>
                <w:sz w:val="21"/>
                <w:szCs w:val="21"/>
              </w:rPr>
            </w:pPr>
            <w:r>
              <w:rPr>
                <w:sz w:val="21"/>
                <w:szCs w:val="21"/>
              </w:rPr>
              <w:t>保安队队长</w:t>
            </w:r>
          </w:p>
        </w:tc>
        <w:tc>
          <w:tcPr>
            <w:tcW w:w="1950" w:type="dxa"/>
            <w:tcBorders>
              <w:tl2br w:val="nil"/>
              <w:tr2bl w:val="nil"/>
            </w:tcBorders>
            <w:vAlign w:val="center"/>
          </w:tcPr>
          <w:p w:rsidR="008B2DB9" w:rsidRDefault="00C238C4">
            <w:pPr>
              <w:jc w:val="center"/>
              <w:rPr>
                <w:sz w:val="21"/>
                <w:szCs w:val="21"/>
              </w:rPr>
            </w:pPr>
            <w:r>
              <w:rPr>
                <w:sz w:val="21"/>
                <w:szCs w:val="21"/>
              </w:rPr>
              <w:t>15880294815</w:t>
            </w:r>
          </w:p>
        </w:tc>
      </w:tr>
      <w:tr w:rsidR="008B2DB9">
        <w:trPr>
          <w:trHeight w:hRule="exact" w:val="324"/>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tcBorders>
              <w:tl2br w:val="nil"/>
              <w:tr2bl w:val="nil"/>
            </w:tcBorders>
            <w:vAlign w:val="center"/>
          </w:tcPr>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r>
              <w:rPr>
                <w:sz w:val="21"/>
                <w:szCs w:val="21"/>
              </w:rPr>
              <w:t>吴永峰</w:t>
            </w:r>
          </w:p>
        </w:tc>
        <w:tc>
          <w:tcPr>
            <w:tcW w:w="1843" w:type="dxa"/>
            <w:tcBorders>
              <w:tl2br w:val="nil"/>
              <w:tr2bl w:val="nil"/>
            </w:tcBorders>
            <w:vAlign w:val="center"/>
          </w:tcPr>
          <w:p w:rsidR="008B2DB9" w:rsidRDefault="00C238C4">
            <w:pPr>
              <w:jc w:val="center"/>
              <w:rPr>
                <w:sz w:val="21"/>
                <w:szCs w:val="21"/>
              </w:rPr>
            </w:pPr>
            <w:r>
              <w:rPr>
                <w:sz w:val="21"/>
                <w:szCs w:val="21"/>
              </w:rPr>
              <w:t>保安队副队长</w:t>
            </w:r>
          </w:p>
        </w:tc>
        <w:tc>
          <w:tcPr>
            <w:tcW w:w="1950" w:type="dxa"/>
            <w:tcBorders>
              <w:tl2br w:val="nil"/>
              <w:tr2bl w:val="nil"/>
            </w:tcBorders>
            <w:vAlign w:val="center"/>
          </w:tcPr>
          <w:p w:rsidR="008B2DB9" w:rsidRDefault="00C238C4">
            <w:pPr>
              <w:jc w:val="center"/>
              <w:rPr>
                <w:sz w:val="21"/>
                <w:szCs w:val="21"/>
              </w:rPr>
            </w:pPr>
            <w:r>
              <w:rPr>
                <w:sz w:val="21"/>
                <w:szCs w:val="21"/>
              </w:rPr>
              <w:t>15359339350</w:t>
            </w:r>
          </w:p>
        </w:tc>
      </w:tr>
      <w:tr w:rsidR="008B2DB9">
        <w:trPr>
          <w:trHeight w:hRule="exact" w:val="659"/>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val="restart"/>
            <w:tcBorders>
              <w:tl2br w:val="nil"/>
              <w:tr2bl w:val="nil"/>
            </w:tcBorders>
            <w:vAlign w:val="center"/>
          </w:tcPr>
          <w:p w:rsidR="008B2DB9" w:rsidRDefault="00C238C4">
            <w:pPr>
              <w:jc w:val="center"/>
              <w:rPr>
                <w:sz w:val="21"/>
                <w:szCs w:val="21"/>
              </w:rPr>
            </w:pPr>
            <w:r>
              <w:rPr>
                <w:sz w:val="21"/>
                <w:szCs w:val="21"/>
              </w:rPr>
              <w:t>现场救护</w:t>
            </w:r>
            <w:r>
              <w:rPr>
                <w:sz w:val="21"/>
                <w:szCs w:val="21"/>
              </w:rPr>
              <w:t xml:space="preserve"> </w:t>
            </w:r>
            <w:r>
              <w:rPr>
                <w:sz w:val="21"/>
                <w:szCs w:val="21"/>
              </w:rPr>
              <w:t>组</w:t>
            </w:r>
          </w:p>
        </w:tc>
        <w:tc>
          <w:tcPr>
            <w:tcW w:w="2158" w:type="dxa"/>
            <w:tcBorders>
              <w:tl2br w:val="nil"/>
              <w:tr2bl w:val="nil"/>
            </w:tcBorders>
            <w:vAlign w:val="center"/>
          </w:tcPr>
          <w:p w:rsidR="008B2DB9" w:rsidRDefault="00C238C4">
            <w:pPr>
              <w:jc w:val="center"/>
              <w:rPr>
                <w:sz w:val="21"/>
                <w:szCs w:val="21"/>
              </w:rPr>
            </w:pPr>
            <w:r>
              <w:rPr>
                <w:sz w:val="21"/>
                <w:szCs w:val="21"/>
              </w:rPr>
              <w:t>组长</w:t>
            </w:r>
          </w:p>
        </w:tc>
        <w:tc>
          <w:tcPr>
            <w:tcW w:w="1167" w:type="dxa"/>
            <w:tcBorders>
              <w:tl2br w:val="nil"/>
              <w:tr2bl w:val="nil"/>
            </w:tcBorders>
            <w:vAlign w:val="center"/>
          </w:tcPr>
          <w:p w:rsidR="008B2DB9" w:rsidRDefault="00C238C4">
            <w:pPr>
              <w:jc w:val="center"/>
              <w:rPr>
                <w:sz w:val="21"/>
                <w:szCs w:val="21"/>
              </w:rPr>
            </w:pPr>
            <w:r>
              <w:rPr>
                <w:sz w:val="21"/>
                <w:szCs w:val="21"/>
              </w:rPr>
              <w:t>熊海莺</w:t>
            </w:r>
          </w:p>
        </w:tc>
        <w:tc>
          <w:tcPr>
            <w:tcW w:w="1843" w:type="dxa"/>
            <w:tcBorders>
              <w:tl2br w:val="nil"/>
              <w:tr2bl w:val="nil"/>
            </w:tcBorders>
            <w:vAlign w:val="center"/>
          </w:tcPr>
          <w:p w:rsidR="008B2DB9" w:rsidRDefault="00C238C4">
            <w:pPr>
              <w:jc w:val="center"/>
              <w:rPr>
                <w:sz w:val="21"/>
                <w:szCs w:val="21"/>
              </w:rPr>
            </w:pPr>
            <w:r>
              <w:rPr>
                <w:sz w:val="21"/>
                <w:szCs w:val="21"/>
              </w:rPr>
              <w:t>人事科科长</w:t>
            </w:r>
          </w:p>
        </w:tc>
        <w:tc>
          <w:tcPr>
            <w:tcW w:w="1950" w:type="dxa"/>
            <w:tcBorders>
              <w:tl2br w:val="nil"/>
              <w:tr2bl w:val="nil"/>
            </w:tcBorders>
            <w:vAlign w:val="center"/>
          </w:tcPr>
          <w:p w:rsidR="008B2DB9" w:rsidRDefault="00C238C4">
            <w:pPr>
              <w:jc w:val="center"/>
              <w:rPr>
                <w:sz w:val="21"/>
                <w:szCs w:val="21"/>
              </w:rPr>
            </w:pPr>
            <w:r>
              <w:rPr>
                <w:sz w:val="21"/>
                <w:szCs w:val="21"/>
              </w:rPr>
              <w:t>6372859</w:t>
            </w:r>
          </w:p>
        </w:tc>
      </w:tr>
      <w:tr w:rsidR="008B2DB9">
        <w:trPr>
          <w:trHeight w:hRule="exact" w:val="694"/>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vMerge w:val="restart"/>
            <w:tcBorders>
              <w:tl2br w:val="nil"/>
              <w:tr2bl w:val="nil"/>
            </w:tcBorders>
            <w:vAlign w:val="center"/>
          </w:tcPr>
          <w:p w:rsidR="008B2DB9" w:rsidRDefault="008B2DB9">
            <w:pPr>
              <w:spacing w:before="4"/>
              <w:jc w:val="center"/>
              <w:rPr>
                <w:sz w:val="21"/>
                <w:szCs w:val="21"/>
              </w:rPr>
            </w:pPr>
          </w:p>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r>
              <w:rPr>
                <w:sz w:val="21"/>
                <w:szCs w:val="21"/>
              </w:rPr>
              <w:t>陈淑珍</w:t>
            </w:r>
          </w:p>
        </w:tc>
        <w:tc>
          <w:tcPr>
            <w:tcW w:w="1843" w:type="dxa"/>
            <w:tcBorders>
              <w:tl2br w:val="nil"/>
              <w:tr2bl w:val="nil"/>
            </w:tcBorders>
            <w:vAlign w:val="center"/>
          </w:tcPr>
          <w:p w:rsidR="008B2DB9" w:rsidRDefault="00C238C4">
            <w:pPr>
              <w:jc w:val="center"/>
              <w:rPr>
                <w:sz w:val="21"/>
                <w:szCs w:val="21"/>
              </w:rPr>
            </w:pPr>
            <w:r>
              <w:rPr>
                <w:sz w:val="21"/>
                <w:szCs w:val="21"/>
              </w:rPr>
              <w:t>管理处课长</w:t>
            </w:r>
          </w:p>
        </w:tc>
        <w:tc>
          <w:tcPr>
            <w:tcW w:w="1950" w:type="dxa"/>
            <w:tcBorders>
              <w:tl2br w:val="nil"/>
              <w:tr2bl w:val="nil"/>
            </w:tcBorders>
            <w:vAlign w:val="center"/>
          </w:tcPr>
          <w:p w:rsidR="008B2DB9" w:rsidRDefault="00C238C4">
            <w:pPr>
              <w:jc w:val="center"/>
              <w:rPr>
                <w:sz w:val="21"/>
                <w:szCs w:val="21"/>
              </w:rPr>
            </w:pPr>
            <w:r>
              <w:rPr>
                <w:sz w:val="21"/>
                <w:szCs w:val="21"/>
              </w:rPr>
              <w:t>6372859</w:t>
            </w:r>
          </w:p>
        </w:tc>
      </w:tr>
      <w:tr w:rsidR="008B2DB9">
        <w:trPr>
          <w:trHeight w:hRule="exact" w:val="384"/>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vMerge/>
            <w:tcBorders>
              <w:tl2br w:val="nil"/>
              <w:tr2bl w:val="nil"/>
            </w:tcBorders>
            <w:vAlign w:val="center"/>
          </w:tcPr>
          <w:p w:rsidR="008B2DB9" w:rsidRDefault="008B2DB9">
            <w:pPr>
              <w:jc w:val="center"/>
              <w:rPr>
                <w:sz w:val="21"/>
                <w:szCs w:val="21"/>
              </w:rPr>
            </w:pPr>
          </w:p>
        </w:tc>
        <w:tc>
          <w:tcPr>
            <w:tcW w:w="1167" w:type="dxa"/>
            <w:tcBorders>
              <w:tl2br w:val="nil"/>
              <w:tr2bl w:val="nil"/>
            </w:tcBorders>
            <w:vAlign w:val="center"/>
          </w:tcPr>
          <w:p w:rsidR="008B2DB9" w:rsidRDefault="00C238C4">
            <w:pPr>
              <w:jc w:val="center"/>
              <w:rPr>
                <w:sz w:val="21"/>
                <w:szCs w:val="21"/>
              </w:rPr>
            </w:pPr>
            <w:r>
              <w:rPr>
                <w:sz w:val="21"/>
                <w:szCs w:val="21"/>
              </w:rPr>
              <w:t>何香</w:t>
            </w:r>
          </w:p>
        </w:tc>
        <w:tc>
          <w:tcPr>
            <w:tcW w:w="1843" w:type="dxa"/>
            <w:tcBorders>
              <w:tl2br w:val="nil"/>
              <w:tr2bl w:val="nil"/>
            </w:tcBorders>
            <w:vAlign w:val="center"/>
          </w:tcPr>
          <w:p w:rsidR="008B2DB9" w:rsidRDefault="00C238C4">
            <w:pPr>
              <w:jc w:val="center"/>
              <w:rPr>
                <w:sz w:val="21"/>
                <w:szCs w:val="21"/>
              </w:rPr>
            </w:pPr>
            <w:r>
              <w:rPr>
                <w:sz w:val="21"/>
                <w:szCs w:val="21"/>
              </w:rPr>
              <w:t>医务员</w:t>
            </w:r>
          </w:p>
        </w:tc>
        <w:tc>
          <w:tcPr>
            <w:tcW w:w="1950" w:type="dxa"/>
            <w:tcBorders>
              <w:tl2br w:val="nil"/>
              <w:tr2bl w:val="nil"/>
            </w:tcBorders>
            <w:vAlign w:val="center"/>
          </w:tcPr>
          <w:p w:rsidR="008B2DB9" w:rsidRDefault="00C238C4">
            <w:pPr>
              <w:jc w:val="center"/>
              <w:rPr>
                <w:sz w:val="21"/>
                <w:szCs w:val="21"/>
              </w:rPr>
            </w:pPr>
            <w:r>
              <w:rPr>
                <w:sz w:val="21"/>
                <w:szCs w:val="21"/>
              </w:rPr>
              <w:t>6372859</w:t>
            </w:r>
          </w:p>
        </w:tc>
      </w:tr>
      <w:tr w:rsidR="008B2DB9">
        <w:trPr>
          <w:trHeight w:hRule="exac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val="restart"/>
            <w:tcBorders>
              <w:tl2br w:val="nil"/>
              <w:tr2bl w:val="nil"/>
            </w:tcBorders>
            <w:vAlign w:val="center"/>
          </w:tcPr>
          <w:p w:rsidR="008B2DB9" w:rsidRDefault="00C238C4">
            <w:pPr>
              <w:jc w:val="center"/>
              <w:rPr>
                <w:sz w:val="21"/>
                <w:szCs w:val="21"/>
              </w:rPr>
            </w:pPr>
            <w:r>
              <w:rPr>
                <w:sz w:val="21"/>
                <w:szCs w:val="21"/>
              </w:rPr>
              <w:t>抢险抢修</w:t>
            </w:r>
            <w:r>
              <w:rPr>
                <w:sz w:val="21"/>
                <w:szCs w:val="21"/>
              </w:rPr>
              <w:t xml:space="preserve"> </w:t>
            </w:r>
            <w:r>
              <w:rPr>
                <w:sz w:val="21"/>
                <w:szCs w:val="21"/>
              </w:rPr>
              <w:t>组</w:t>
            </w:r>
          </w:p>
        </w:tc>
        <w:tc>
          <w:tcPr>
            <w:tcW w:w="2158" w:type="dxa"/>
            <w:tcBorders>
              <w:tl2br w:val="nil"/>
              <w:tr2bl w:val="nil"/>
            </w:tcBorders>
            <w:vAlign w:val="center"/>
          </w:tcPr>
          <w:p w:rsidR="008B2DB9" w:rsidRDefault="00C238C4">
            <w:pPr>
              <w:jc w:val="center"/>
              <w:rPr>
                <w:sz w:val="21"/>
                <w:szCs w:val="21"/>
              </w:rPr>
            </w:pPr>
            <w:r>
              <w:rPr>
                <w:sz w:val="21"/>
                <w:szCs w:val="21"/>
              </w:rPr>
              <w:t>组长</w:t>
            </w:r>
          </w:p>
        </w:tc>
        <w:tc>
          <w:tcPr>
            <w:tcW w:w="1167" w:type="dxa"/>
            <w:tcBorders>
              <w:tl2br w:val="nil"/>
              <w:tr2bl w:val="nil"/>
            </w:tcBorders>
            <w:vAlign w:val="center"/>
          </w:tcPr>
          <w:p w:rsidR="008B2DB9" w:rsidRDefault="00C238C4">
            <w:pPr>
              <w:jc w:val="center"/>
              <w:rPr>
                <w:sz w:val="21"/>
                <w:szCs w:val="21"/>
              </w:rPr>
            </w:pPr>
            <w:r>
              <w:rPr>
                <w:sz w:val="21"/>
                <w:szCs w:val="21"/>
              </w:rPr>
              <w:t>李家禄</w:t>
            </w:r>
          </w:p>
        </w:tc>
        <w:tc>
          <w:tcPr>
            <w:tcW w:w="1843" w:type="dxa"/>
            <w:tcBorders>
              <w:tl2br w:val="nil"/>
              <w:tr2bl w:val="nil"/>
            </w:tcBorders>
            <w:vAlign w:val="center"/>
          </w:tcPr>
          <w:p w:rsidR="008B2DB9" w:rsidRDefault="00C238C4">
            <w:pPr>
              <w:jc w:val="center"/>
              <w:rPr>
                <w:sz w:val="21"/>
                <w:szCs w:val="21"/>
              </w:rPr>
            </w:pPr>
            <w:r>
              <w:rPr>
                <w:sz w:val="21"/>
                <w:szCs w:val="21"/>
              </w:rPr>
              <w:t>加工厂厂长</w:t>
            </w:r>
          </w:p>
        </w:tc>
        <w:tc>
          <w:tcPr>
            <w:tcW w:w="1950" w:type="dxa"/>
            <w:tcBorders>
              <w:tl2br w:val="nil"/>
              <w:tr2bl w:val="nil"/>
            </w:tcBorders>
            <w:vAlign w:val="center"/>
          </w:tcPr>
          <w:p w:rsidR="008B2DB9" w:rsidRDefault="00C238C4">
            <w:pPr>
              <w:jc w:val="center"/>
              <w:rPr>
                <w:sz w:val="21"/>
                <w:szCs w:val="21"/>
              </w:rPr>
            </w:pPr>
            <w:r>
              <w:rPr>
                <w:sz w:val="21"/>
                <w:szCs w:val="21"/>
              </w:rPr>
              <w:t>13859963587</w:t>
            </w:r>
          </w:p>
        </w:tc>
      </w:tr>
      <w:tr w:rsidR="008B2DB9">
        <w:trPr>
          <w:trHeight w:hRule="exac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vMerge w:val="restart"/>
            <w:tcBorders>
              <w:tl2br w:val="nil"/>
              <w:tr2bl w:val="nil"/>
            </w:tcBorders>
            <w:vAlign w:val="center"/>
          </w:tcPr>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r>
              <w:rPr>
                <w:sz w:val="21"/>
                <w:szCs w:val="21"/>
              </w:rPr>
              <w:t>丁文兴</w:t>
            </w:r>
          </w:p>
        </w:tc>
        <w:tc>
          <w:tcPr>
            <w:tcW w:w="1843" w:type="dxa"/>
            <w:tcBorders>
              <w:tl2br w:val="nil"/>
              <w:tr2bl w:val="nil"/>
            </w:tcBorders>
            <w:vAlign w:val="center"/>
          </w:tcPr>
          <w:p w:rsidR="008B2DB9" w:rsidRDefault="00C238C4">
            <w:pPr>
              <w:jc w:val="center"/>
              <w:rPr>
                <w:sz w:val="21"/>
                <w:szCs w:val="21"/>
              </w:rPr>
            </w:pPr>
            <w:r>
              <w:rPr>
                <w:sz w:val="21"/>
                <w:szCs w:val="21"/>
              </w:rPr>
              <w:t>织布厂厂长</w:t>
            </w:r>
          </w:p>
        </w:tc>
        <w:tc>
          <w:tcPr>
            <w:tcW w:w="1950" w:type="dxa"/>
            <w:tcBorders>
              <w:tl2br w:val="nil"/>
              <w:tr2bl w:val="nil"/>
            </w:tcBorders>
            <w:vAlign w:val="center"/>
          </w:tcPr>
          <w:p w:rsidR="008B2DB9" w:rsidRDefault="00C238C4">
            <w:pPr>
              <w:jc w:val="center"/>
              <w:rPr>
                <w:sz w:val="21"/>
                <w:szCs w:val="21"/>
              </w:rPr>
            </w:pPr>
            <w:r>
              <w:rPr>
                <w:sz w:val="21"/>
                <w:szCs w:val="21"/>
              </w:rPr>
              <w:t>13600956013</w:t>
            </w:r>
          </w:p>
        </w:tc>
      </w:tr>
      <w:tr w:rsidR="008B2DB9">
        <w:trPr>
          <w:trHeight w:hRule="exac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vMerge/>
            <w:tcBorders>
              <w:tl2br w:val="nil"/>
              <w:tr2bl w:val="nil"/>
            </w:tcBorders>
            <w:vAlign w:val="center"/>
          </w:tcPr>
          <w:p w:rsidR="008B2DB9" w:rsidRDefault="008B2DB9">
            <w:pPr>
              <w:jc w:val="center"/>
              <w:rPr>
                <w:sz w:val="21"/>
                <w:szCs w:val="21"/>
              </w:rPr>
            </w:pPr>
          </w:p>
        </w:tc>
        <w:tc>
          <w:tcPr>
            <w:tcW w:w="1167" w:type="dxa"/>
            <w:tcBorders>
              <w:tl2br w:val="nil"/>
              <w:tr2bl w:val="nil"/>
            </w:tcBorders>
            <w:vAlign w:val="center"/>
          </w:tcPr>
          <w:p w:rsidR="008B2DB9" w:rsidRDefault="00C238C4">
            <w:pPr>
              <w:jc w:val="center"/>
              <w:rPr>
                <w:sz w:val="21"/>
                <w:szCs w:val="21"/>
              </w:rPr>
            </w:pPr>
            <w:r>
              <w:rPr>
                <w:sz w:val="21"/>
                <w:szCs w:val="21"/>
              </w:rPr>
              <w:t>郑志峰</w:t>
            </w:r>
          </w:p>
        </w:tc>
        <w:tc>
          <w:tcPr>
            <w:tcW w:w="1843" w:type="dxa"/>
            <w:tcBorders>
              <w:tl2br w:val="nil"/>
              <w:tr2bl w:val="nil"/>
            </w:tcBorders>
            <w:vAlign w:val="center"/>
          </w:tcPr>
          <w:p w:rsidR="008B2DB9" w:rsidRDefault="00C238C4">
            <w:pPr>
              <w:jc w:val="center"/>
              <w:rPr>
                <w:sz w:val="21"/>
                <w:szCs w:val="21"/>
              </w:rPr>
            </w:pPr>
            <w:r>
              <w:rPr>
                <w:sz w:val="21"/>
                <w:szCs w:val="21"/>
              </w:rPr>
              <w:t>染色厂厂长</w:t>
            </w:r>
          </w:p>
        </w:tc>
        <w:tc>
          <w:tcPr>
            <w:tcW w:w="1950" w:type="dxa"/>
            <w:tcBorders>
              <w:tl2br w:val="nil"/>
              <w:tr2bl w:val="nil"/>
            </w:tcBorders>
            <w:vAlign w:val="center"/>
          </w:tcPr>
          <w:p w:rsidR="008B2DB9" w:rsidRDefault="00C238C4">
            <w:pPr>
              <w:jc w:val="center"/>
              <w:rPr>
                <w:sz w:val="21"/>
                <w:szCs w:val="21"/>
              </w:rPr>
            </w:pPr>
            <w:r>
              <w:rPr>
                <w:sz w:val="21"/>
                <w:szCs w:val="21"/>
              </w:rPr>
              <w:t>15359332909</w:t>
            </w:r>
          </w:p>
        </w:tc>
      </w:tr>
      <w:tr w:rsidR="008B2DB9">
        <w:trPr>
          <w:trHeight w:hRule="exact" w:val="324"/>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vMerge/>
            <w:tcBorders>
              <w:tl2br w:val="nil"/>
              <w:tr2bl w:val="nil"/>
            </w:tcBorders>
            <w:vAlign w:val="center"/>
          </w:tcPr>
          <w:p w:rsidR="008B2DB9" w:rsidRDefault="008B2DB9">
            <w:pPr>
              <w:jc w:val="center"/>
              <w:rPr>
                <w:sz w:val="21"/>
                <w:szCs w:val="21"/>
              </w:rPr>
            </w:pPr>
          </w:p>
        </w:tc>
        <w:tc>
          <w:tcPr>
            <w:tcW w:w="1167" w:type="dxa"/>
            <w:tcBorders>
              <w:tl2br w:val="nil"/>
              <w:tr2bl w:val="nil"/>
            </w:tcBorders>
            <w:vAlign w:val="center"/>
          </w:tcPr>
          <w:p w:rsidR="008B2DB9" w:rsidRDefault="00C238C4">
            <w:pPr>
              <w:jc w:val="center"/>
              <w:rPr>
                <w:sz w:val="21"/>
                <w:szCs w:val="21"/>
              </w:rPr>
            </w:pPr>
            <w:r>
              <w:rPr>
                <w:sz w:val="21"/>
                <w:szCs w:val="21"/>
              </w:rPr>
              <w:t>庄振峰</w:t>
            </w:r>
          </w:p>
        </w:tc>
        <w:tc>
          <w:tcPr>
            <w:tcW w:w="1843" w:type="dxa"/>
            <w:tcBorders>
              <w:tl2br w:val="nil"/>
              <w:tr2bl w:val="nil"/>
            </w:tcBorders>
            <w:vAlign w:val="center"/>
          </w:tcPr>
          <w:p w:rsidR="008B2DB9" w:rsidRDefault="00C238C4">
            <w:pPr>
              <w:jc w:val="center"/>
              <w:rPr>
                <w:sz w:val="21"/>
                <w:szCs w:val="21"/>
              </w:rPr>
            </w:pPr>
            <w:r>
              <w:rPr>
                <w:sz w:val="21"/>
                <w:szCs w:val="21"/>
              </w:rPr>
              <w:t>产销处处长</w:t>
            </w:r>
          </w:p>
        </w:tc>
        <w:tc>
          <w:tcPr>
            <w:tcW w:w="1950" w:type="dxa"/>
            <w:tcBorders>
              <w:tl2br w:val="nil"/>
              <w:tr2bl w:val="nil"/>
            </w:tcBorders>
            <w:vAlign w:val="center"/>
          </w:tcPr>
          <w:p w:rsidR="008B2DB9" w:rsidRDefault="00C238C4">
            <w:pPr>
              <w:jc w:val="center"/>
              <w:rPr>
                <w:sz w:val="21"/>
                <w:szCs w:val="21"/>
              </w:rPr>
            </w:pPr>
            <w:r>
              <w:rPr>
                <w:sz w:val="21"/>
                <w:szCs w:val="21"/>
              </w:rPr>
              <w:t>13859963581</w:t>
            </w:r>
          </w:p>
        </w:tc>
      </w:tr>
      <w:tr w:rsidR="008B2DB9">
        <w:trPr>
          <w:trHeight w:hRule="exac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val="restart"/>
            <w:tcBorders>
              <w:tl2br w:val="nil"/>
              <w:tr2bl w:val="nil"/>
            </w:tcBorders>
            <w:vAlign w:val="center"/>
          </w:tcPr>
          <w:p w:rsidR="008B2DB9" w:rsidRDefault="00C238C4">
            <w:pPr>
              <w:spacing w:before="34"/>
              <w:jc w:val="center"/>
              <w:rPr>
                <w:sz w:val="21"/>
                <w:szCs w:val="21"/>
              </w:rPr>
            </w:pPr>
            <w:r>
              <w:rPr>
                <w:sz w:val="21"/>
                <w:szCs w:val="21"/>
              </w:rPr>
              <w:t>事故调查</w:t>
            </w:r>
            <w:r>
              <w:rPr>
                <w:sz w:val="21"/>
                <w:szCs w:val="21"/>
              </w:rPr>
              <w:t xml:space="preserve"> </w:t>
            </w:r>
            <w:r>
              <w:rPr>
                <w:sz w:val="21"/>
                <w:szCs w:val="21"/>
              </w:rPr>
              <w:t>组</w:t>
            </w:r>
          </w:p>
        </w:tc>
        <w:tc>
          <w:tcPr>
            <w:tcW w:w="2158" w:type="dxa"/>
            <w:tcBorders>
              <w:tl2br w:val="nil"/>
              <w:tr2bl w:val="nil"/>
            </w:tcBorders>
            <w:vAlign w:val="center"/>
          </w:tcPr>
          <w:p w:rsidR="008B2DB9" w:rsidRDefault="00C238C4">
            <w:pPr>
              <w:jc w:val="center"/>
              <w:rPr>
                <w:sz w:val="21"/>
                <w:szCs w:val="21"/>
              </w:rPr>
            </w:pPr>
            <w:r>
              <w:rPr>
                <w:sz w:val="21"/>
                <w:szCs w:val="21"/>
              </w:rPr>
              <w:t>组长</w:t>
            </w:r>
          </w:p>
        </w:tc>
        <w:tc>
          <w:tcPr>
            <w:tcW w:w="1167" w:type="dxa"/>
            <w:tcBorders>
              <w:tl2br w:val="nil"/>
              <w:tr2bl w:val="nil"/>
            </w:tcBorders>
            <w:vAlign w:val="center"/>
          </w:tcPr>
          <w:p w:rsidR="008B2DB9" w:rsidRDefault="00C238C4">
            <w:pPr>
              <w:jc w:val="center"/>
              <w:rPr>
                <w:sz w:val="21"/>
                <w:szCs w:val="21"/>
              </w:rPr>
            </w:pPr>
            <w:r>
              <w:rPr>
                <w:sz w:val="21"/>
                <w:szCs w:val="21"/>
              </w:rPr>
              <w:t>林海涛</w:t>
            </w:r>
          </w:p>
        </w:tc>
        <w:tc>
          <w:tcPr>
            <w:tcW w:w="1843" w:type="dxa"/>
            <w:tcBorders>
              <w:tl2br w:val="nil"/>
              <w:tr2bl w:val="nil"/>
            </w:tcBorders>
            <w:vAlign w:val="center"/>
          </w:tcPr>
          <w:p w:rsidR="008B2DB9" w:rsidRDefault="00C238C4">
            <w:pPr>
              <w:jc w:val="center"/>
              <w:rPr>
                <w:sz w:val="21"/>
                <w:szCs w:val="21"/>
              </w:rPr>
            </w:pPr>
            <w:r>
              <w:rPr>
                <w:sz w:val="21"/>
                <w:szCs w:val="21"/>
              </w:rPr>
              <w:t>环安科专员</w:t>
            </w:r>
          </w:p>
        </w:tc>
        <w:tc>
          <w:tcPr>
            <w:tcW w:w="1950" w:type="dxa"/>
            <w:tcBorders>
              <w:tl2br w:val="nil"/>
              <w:tr2bl w:val="nil"/>
            </w:tcBorders>
            <w:vAlign w:val="center"/>
          </w:tcPr>
          <w:p w:rsidR="008B2DB9" w:rsidRDefault="00C238C4">
            <w:pPr>
              <w:jc w:val="center"/>
              <w:rPr>
                <w:sz w:val="21"/>
                <w:szCs w:val="21"/>
              </w:rPr>
            </w:pPr>
            <w:r>
              <w:rPr>
                <w:sz w:val="21"/>
                <w:szCs w:val="21"/>
              </w:rPr>
              <w:t>13600954608</w:t>
            </w:r>
          </w:p>
        </w:tc>
      </w:tr>
      <w:tr w:rsidR="008B2DB9">
        <w:trPr>
          <w:trHeight w:hRule="exac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tcBorders>
              <w:tl2br w:val="nil"/>
              <w:tr2bl w:val="nil"/>
            </w:tcBorders>
            <w:vAlign w:val="center"/>
          </w:tcPr>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r>
              <w:rPr>
                <w:sz w:val="21"/>
                <w:szCs w:val="21"/>
              </w:rPr>
              <w:t>黄龙欢</w:t>
            </w:r>
          </w:p>
        </w:tc>
        <w:tc>
          <w:tcPr>
            <w:tcW w:w="1843" w:type="dxa"/>
            <w:tcBorders>
              <w:tl2br w:val="nil"/>
              <w:tr2bl w:val="nil"/>
            </w:tcBorders>
            <w:vAlign w:val="center"/>
          </w:tcPr>
          <w:p w:rsidR="008B2DB9" w:rsidRDefault="00C238C4">
            <w:pPr>
              <w:jc w:val="center"/>
              <w:rPr>
                <w:sz w:val="21"/>
                <w:szCs w:val="21"/>
              </w:rPr>
            </w:pPr>
            <w:r>
              <w:rPr>
                <w:sz w:val="21"/>
                <w:szCs w:val="21"/>
              </w:rPr>
              <w:t>环安科专员</w:t>
            </w:r>
          </w:p>
        </w:tc>
        <w:tc>
          <w:tcPr>
            <w:tcW w:w="1950" w:type="dxa"/>
            <w:tcBorders>
              <w:tl2br w:val="nil"/>
              <w:tr2bl w:val="nil"/>
            </w:tcBorders>
            <w:vAlign w:val="center"/>
          </w:tcPr>
          <w:p w:rsidR="008B2DB9" w:rsidRDefault="00C238C4">
            <w:pPr>
              <w:jc w:val="center"/>
              <w:rPr>
                <w:sz w:val="21"/>
                <w:szCs w:val="21"/>
              </w:rPr>
            </w:pPr>
            <w:r>
              <w:rPr>
                <w:sz w:val="21"/>
                <w:szCs w:val="21"/>
              </w:rPr>
              <w:t>18030166626</w:t>
            </w:r>
          </w:p>
        </w:tc>
      </w:tr>
      <w:tr w:rsidR="008B2DB9">
        <w:trPr>
          <w:trHeight w:hRule="exac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val="restart"/>
            <w:tcBorders>
              <w:tl2br w:val="nil"/>
              <w:tr2bl w:val="nil"/>
            </w:tcBorders>
            <w:vAlign w:val="center"/>
          </w:tcPr>
          <w:p w:rsidR="008B2DB9" w:rsidRDefault="00C238C4">
            <w:pPr>
              <w:jc w:val="center"/>
              <w:rPr>
                <w:sz w:val="21"/>
                <w:szCs w:val="21"/>
              </w:rPr>
            </w:pPr>
            <w:r>
              <w:rPr>
                <w:sz w:val="21"/>
                <w:szCs w:val="21"/>
              </w:rPr>
              <w:t>环境监测</w:t>
            </w:r>
            <w:r>
              <w:rPr>
                <w:sz w:val="21"/>
                <w:szCs w:val="21"/>
              </w:rPr>
              <w:t xml:space="preserve"> </w:t>
            </w:r>
            <w:r>
              <w:rPr>
                <w:sz w:val="21"/>
                <w:szCs w:val="21"/>
              </w:rPr>
              <w:t>组</w:t>
            </w:r>
          </w:p>
        </w:tc>
        <w:tc>
          <w:tcPr>
            <w:tcW w:w="2158" w:type="dxa"/>
            <w:tcBorders>
              <w:tl2br w:val="nil"/>
              <w:tr2bl w:val="nil"/>
            </w:tcBorders>
            <w:vAlign w:val="center"/>
          </w:tcPr>
          <w:p w:rsidR="008B2DB9" w:rsidRDefault="00C238C4">
            <w:pPr>
              <w:jc w:val="center"/>
              <w:rPr>
                <w:sz w:val="21"/>
                <w:szCs w:val="21"/>
              </w:rPr>
            </w:pPr>
            <w:r>
              <w:rPr>
                <w:sz w:val="21"/>
                <w:szCs w:val="21"/>
              </w:rPr>
              <w:t>组长</w:t>
            </w:r>
          </w:p>
        </w:tc>
        <w:tc>
          <w:tcPr>
            <w:tcW w:w="1167" w:type="dxa"/>
            <w:tcBorders>
              <w:tl2br w:val="nil"/>
              <w:tr2bl w:val="nil"/>
            </w:tcBorders>
            <w:vAlign w:val="center"/>
          </w:tcPr>
          <w:p w:rsidR="008B2DB9" w:rsidRDefault="00C238C4">
            <w:pPr>
              <w:jc w:val="center"/>
              <w:rPr>
                <w:sz w:val="21"/>
                <w:szCs w:val="21"/>
              </w:rPr>
            </w:pPr>
            <w:r>
              <w:rPr>
                <w:sz w:val="21"/>
                <w:szCs w:val="21"/>
              </w:rPr>
              <w:t>曹红禧</w:t>
            </w:r>
          </w:p>
        </w:tc>
        <w:tc>
          <w:tcPr>
            <w:tcW w:w="1843" w:type="dxa"/>
            <w:tcBorders>
              <w:tl2br w:val="nil"/>
              <w:tr2bl w:val="nil"/>
            </w:tcBorders>
            <w:vAlign w:val="center"/>
          </w:tcPr>
          <w:p w:rsidR="008B2DB9" w:rsidRDefault="00C238C4">
            <w:pPr>
              <w:jc w:val="center"/>
              <w:rPr>
                <w:sz w:val="21"/>
                <w:szCs w:val="21"/>
              </w:rPr>
            </w:pPr>
            <w:r>
              <w:rPr>
                <w:sz w:val="21"/>
                <w:szCs w:val="21"/>
              </w:rPr>
              <w:t>原动课科长</w:t>
            </w:r>
          </w:p>
        </w:tc>
        <w:tc>
          <w:tcPr>
            <w:tcW w:w="1950" w:type="dxa"/>
            <w:tcBorders>
              <w:tl2br w:val="nil"/>
              <w:tr2bl w:val="nil"/>
            </w:tcBorders>
            <w:vAlign w:val="center"/>
          </w:tcPr>
          <w:p w:rsidR="008B2DB9" w:rsidRDefault="00C238C4">
            <w:pPr>
              <w:jc w:val="center"/>
              <w:rPr>
                <w:sz w:val="21"/>
                <w:szCs w:val="21"/>
              </w:rPr>
            </w:pPr>
            <w:r>
              <w:rPr>
                <w:sz w:val="21"/>
                <w:szCs w:val="21"/>
              </w:rPr>
              <w:t>18106952105</w:t>
            </w:r>
          </w:p>
        </w:tc>
      </w:tr>
      <w:tr w:rsidR="008B2DB9">
        <w:trPr>
          <w:trHeight w:hRule="exac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tcBorders>
              <w:tl2br w:val="nil"/>
              <w:tr2bl w:val="nil"/>
            </w:tcBorders>
            <w:vAlign w:val="center"/>
          </w:tcPr>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r>
              <w:rPr>
                <w:sz w:val="21"/>
                <w:szCs w:val="21"/>
              </w:rPr>
              <w:t>郑庆林</w:t>
            </w:r>
          </w:p>
        </w:tc>
        <w:tc>
          <w:tcPr>
            <w:tcW w:w="1843" w:type="dxa"/>
            <w:tcBorders>
              <w:tl2br w:val="nil"/>
              <w:tr2bl w:val="nil"/>
            </w:tcBorders>
            <w:vAlign w:val="center"/>
          </w:tcPr>
          <w:p w:rsidR="008B2DB9" w:rsidRDefault="00C238C4">
            <w:pPr>
              <w:jc w:val="center"/>
              <w:rPr>
                <w:sz w:val="21"/>
                <w:szCs w:val="21"/>
              </w:rPr>
            </w:pPr>
            <w:r>
              <w:rPr>
                <w:sz w:val="21"/>
                <w:szCs w:val="21"/>
              </w:rPr>
              <w:t>原动课领班</w:t>
            </w:r>
          </w:p>
        </w:tc>
        <w:tc>
          <w:tcPr>
            <w:tcW w:w="1950" w:type="dxa"/>
            <w:tcBorders>
              <w:tl2br w:val="nil"/>
              <w:tr2bl w:val="nil"/>
            </w:tcBorders>
            <w:vAlign w:val="center"/>
          </w:tcPr>
          <w:p w:rsidR="008B2DB9" w:rsidRDefault="00C238C4">
            <w:pPr>
              <w:jc w:val="center"/>
              <w:rPr>
                <w:sz w:val="21"/>
                <w:szCs w:val="21"/>
              </w:rPr>
            </w:pPr>
            <w:r>
              <w:rPr>
                <w:sz w:val="21"/>
                <w:szCs w:val="21"/>
              </w:rPr>
              <w:t>18106952106</w:t>
            </w:r>
          </w:p>
        </w:tc>
      </w:tr>
      <w:tr w:rsidR="008B2DB9">
        <w:trPr>
          <w:trHeight w:hRule="exact" w:val="322"/>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tcBorders>
              <w:tl2br w:val="nil"/>
              <w:tr2bl w:val="nil"/>
            </w:tcBorders>
            <w:vAlign w:val="center"/>
          </w:tcPr>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r>
              <w:rPr>
                <w:sz w:val="21"/>
                <w:szCs w:val="21"/>
              </w:rPr>
              <w:t>肖昭明</w:t>
            </w:r>
          </w:p>
        </w:tc>
        <w:tc>
          <w:tcPr>
            <w:tcW w:w="1843" w:type="dxa"/>
            <w:tcBorders>
              <w:tl2br w:val="nil"/>
              <w:tr2bl w:val="nil"/>
            </w:tcBorders>
            <w:vAlign w:val="center"/>
          </w:tcPr>
          <w:p w:rsidR="008B2DB9" w:rsidRDefault="00C238C4">
            <w:pPr>
              <w:jc w:val="center"/>
              <w:rPr>
                <w:sz w:val="21"/>
                <w:szCs w:val="21"/>
              </w:rPr>
            </w:pPr>
            <w:r>
              <w:rPr>
                <w:sz w:val="21"/>
                <w:szCs w:val="21"/>
              </w:rPr>
              <w:t>原动课领班</w:t>
            </w:r>
          </w:p>
        </w:tc>
        <w:tc>
          <w:tcPr>
            <w:tcW w:w="1950" w:type="dxa"/>
            <w:tcBorders>
              <w:tl2br w:val="nil"/>
              <w:tr2bl w:val="nil"/>
            </w:tcBorders>
            <w:vAlign w:val="center"/>
          </w:tcPr>
          <w:p w:rsidR="008B2DB9" w:rsidRDefault="00C238C4">
            <w:pPr>
              <w:jc w:val="center"/>
              <w:rPr>
                <w:sz w:val="21"/>
                <w:szCs w:val="21"/>
              </w:rPr>
            </w:pPr>
            <w:r>
              <w:rPr>
                <w:sz w:val="21"/>
                <w:szCs w:val="21"/>
              </w:rPr>
              <w:t>18106952102</w:t>
            </w:r>
          </w:p>
        </w:tc>
      </w:tr>
      <w:tr w:rsidR="008B2DB9">
        <w:trPr>
          <w:trHeight w:hRule="exact" w:val="325"/>
          <w:jc w:val="center"/>
        </w:trPr>
        <w:tc>
          <w:tcPr>
            <w:tcW w:w="1090" w:type="dxa"/>
            <w:vMerge/>
            <w:tcBorders>
              <w:tl2br w:val="nil"/>
              <w:tr2bl w:val="nil"/>
            </w:tcBorders>
            <w:vAlign w:val="center"/>
          </w:tcPr>
          <w:p w:rsidR="008B2DB9" w:rsidRDefault="008B2DB9">
            <w:pPr>
              <w:jc w:val="center"/>
              <w:rPr>
                <w:sz w:val="21"/>
                <w:szCs w:val="21"/>
              </w:rPr>
            </w:pPr>
          </w:p>
        </w:tc>
        <w:tc>
          <w:tcPr>
            <w:tcW w:w="1082" w:type="dxa"/>
            <w:vMerge/>
            <w:tcBorders>
              <w:tl2br w:val="nil"/>
              <w:tr2bl w:val="nil"/>
            </w:tcBorders>
            <w:vAlign w:val="center"/>
          </w:tcPr>
          <w:p w:rsidR="008B2DB9" w:rsidRDefault="008B2DB9">
            <w:pPr>
              <w:jc w:val="center"/>
              <w:rPr>
                <w:sz w:val="21"/>
                <w:szCs w:val="21"/>
              </w:rPr>
            </w:pPr>
          </w:p>
        </w:tc>
        <w:tc>
          <w:tcPr>
            <w:tcW w:w="2158" w:type="dxa"/>
            <w:tcBorders>
              <w:tl2br w:val="nil"/>
              <w:tr2bl w:val="nil"/>
            </w:tcBorders>
            <w:vAlign w:val="center"/>
          </w:tcPr>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r>
              <w:rPr>
                <w:sz w:val="21"/>
                <w:szCs w:val="21"/>
              </w:rPr>
              <w:t>周岐虎</w:t>
            </w:r>
          </w:p>
        </w:tc>
        <w:tc>
          <w:tcPr>
            <w:tcW w:w="1843" w:type="dxa"/>
            <w:tcBorders>
              <w:tl2br w:val="nil"/>
              <w:tr2bl w:val="nil"/>
            </w:tcBorders>
            <w:vAlign w:val="center"/>
          </w:tcPr>
          <w:p w:rsidR="008B2DB9" w:rsidRDefault="00C238C4">
            <w:pPr>
              <w:jc w:val="center"/>
              <w:rPr>
                <w:sz w:val="21"/>
                <w:szCs w:val="21"/>
              </w:rPr>
            </w:pPr>
            <w:r>
              <w:rPr>
                <w:sz w:val="21"/>
                <w:szCs w:val="21"/>
              </w:rPr>
              <w:t>原动课领班</w:t>
            </w:r>
          </w:p>
        </w:tc>
        <w:tc>
          <w:tcPr>
            <w:tcW w:w="1950" w:type="dxa"/>
            <w:tcBorders>
              <w:tl2br w:val="nil"/>
              <w:tr2bl w:val="nil"/>
            </w:tcBorders>
            <w:vAlign w:val="center"/>
          </w:tcPr>
          <w:p w:rsidR="008B2DB9" w:rsidRDefault="00C238C4">
            <w:pPr>
              <w:jc w:val="center"/>
              <w:rPr>
                <w:sz w:val="21"/>
                <w:szCs w:val="21"/>
              </w:rPr>
            </w:pPr>
            <w:r>
              <w:rPr>
                <w:sz w:val="21"/>
                <w:szCs w:val="21"/>
              </w:rPr>
              <w:t>18030206195</w:t>
            </w:r>
          </w:p>
        </w:tc>
      </w:tr>
      <w:tr w:rsidR="008B2DB9">
        <w:trPr>
          <w:trHeight w:hRule="exact" w:val="322"/>
          <w:jc w:val="center"/>
        </w:trPr>
        <w:tc>
          <w:tcPr>
            <w:tcW w:w="2172" w:type="dxa"/>
            <w:gridSpan w:val="2"/>
            <w:vMerge w:val="restart"/>
            <w:tcBorders>
              <w:tl2br w:val="nil"/>
              <w:tr2bl w:val="nil"/>
            </w:tcBorders>
            <w:vAlign w:val="center"/>
          </w:tcPr>
          <w:p w:rsidR="008B2DB9" w:rsidRDefault="00C238C4">
            <w:pPr>
              <w:jc w:val="center"/>
              <w:rPr>
                <w:sz w:val="21"/>
                <w:szCs w:val="21"/>
              </w:rPr>
            </w:pPr>
            <w:r>
              <w:rPr>
                <w:sz w:val="21"/>
                <w:szCs w:val="21"/>
              </w:rPr>
              <w:t>专家组</w:t>
            </w:r>
          </w:p>
        </w:tc>
        <w:tc>
          <w:tcPr>
            <w:tcW w:w="2158" w:type="dxa"/>
            <w:tcBorders>
              <w:tl2br w:val="nil"/>
              <w:tr2bl w:val="nil"/>
            </w:tcBorders>
            <w:vAlign w:val="center"/>
          </w:tcPr>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r>
              <w:rPr>
                <w:sz w:val="21"/>
                <w:szCs w:val="21"/>
              </w:rPr>
              <w:t>徐全文</w:t>
            </w:r>
          </w:p>
        </w:tc>
        <w:tc>
          <w:tcPr>
            <w:tcW w:w="1843" w:type="dxa"/>
            <w:tcBorders>
              <w:tl2br w:val="nil"/>
              <w:tr2bl w:val="nil"/>
            </w:tcBorders>
            <w:vAlign w:val="center"/>
          </w:tcPr>
          <w:p w:rsidR="008B2DB9" w:rsidRDefault="00C238C4">
            <w:pPr>
              <w:jc w:val="center"/>
              <w:rPr>
                <w:sz w:val="21"/>
                <w:szCs w:val="21"/>
              </w:rPr>
            </w:pPr>
            <w:r>
              <w:rPr>
                <w:sz w:val="21"/>
                <w:szCs w:val="21"/>
              </w:rPr>
              <w:t>工程师</w:t>
            </w:r>
          </w:p>
        </w:tc>
        <w:tc>
          <w:tcPr>
            <w:tcW w:w="1950" w:type="dxa"/>
            <w:tcBorders>
              <w:tl2br w:val="nil"/>
              <w:tr2bl w:val="nil"/>
            </w:tcBorders>
            <w:vAlign w:val="center"/>
          </w:tcPr>
          <w:p w:rsidR="008B2DB9" w:rsidRDefault="00C238C4">
            <w:pPr>
              <w:jc w:val="center"/>
              <w:rPr>
                <w:sz w:val="21"/>
                <w:szCs w:val="21"/>
              </w:rPr>
            </w:pPr>
            <w:r>
              <w:rPr>
                <w:sz w:val="21"/>
                <w:szCs w:val="21"/>
              </w:rPr>
              <w:t>15396207112</w:t>
            </w:r>
          </w:p>
        </w:tc>
      </w:tr>
      <w:tr w:rsidR="008B2DB9">
        <w:trPr>
          <w:trHeight w:hRule="exact" w:val="322"/>
          <w:jc w:val="center"/>
        </w:trPr>
        <w:tc>
          <w:tcPr>
            <w:tcW w:w="2172" w:type="dxa"/>
            <w:gridSpan w:val="2"/>
            <w:vMerge/>
            <w:tcBorders>
              <w:tl2br w:val="nil"/>
              <w:tr2bl w:val="nil"/>
            </w:tcBorders>
            <w:vAlign w:val="center"/>
          </w:tcPr>
          <w:p w:rsidR="008B2DB9" w:rsidRDefault="008B2DB9">
            <w:pPr>
              <w:jc w:val="center"/>
              <w:rPr>
                <w:sz w:val="21"/>
                <w:szCs w:val="21"/>
              </w:rPr>
            </w:pPr>
          </w:p>
        </w:tc>
        <w:tc>
          <w:tcPr>
            <w:tcW w:w="2158" w:type="dxa"/>
            <w:tcBorders>
              <w:tl2br w:val="nil"/>
              <w:tr2bl w:val="nil"/>
            </w:tcBorders>
            <w:vAlign w:val="center"/>
          </w:tcPr>
          <w:p w:rsidR="008B2DB9" w:rsidRDefault="00C238C4">
            <w:pPr>
              <w:jc w:val="center"/>
              <w:rPr>
                <w:sz w:val="21"/>
                <w:szCs w:val="21"/>
              </w:rPr>
            </w:pPr>
            <w:r>
              <w:rPr>
                <w:sz w:val="21"/>
                <w:szCs w:val="21"/>
              </w:rPr>
              <w:t>成员</w:t>
            </w:r>
          </w:p>
        </w:tc>
        <w:tc>
          <w:tcPr>
            <w:tcW w:w="1167" w:type="dxa"/>
            <w:tcBorders>
              <w:tl2br w:val="nil"/>
              <w:tr2bl w:val="nil"/>
            </w:tcBorders>
            <w:vAlign w:val="center"/>
          </w:tcPr>
          <w:p w:rsidR="008B2DB9" w:rsidRDefault="00C238C4">
            <w:pPr>
              <w:jc w:val="center"/>
              <w:rPr>
                <w:sz w:val="21"/>
                <w:szCs w:val="21"/>
              </w:rPr>
            </w:pPr>
            <w:r>
              <w:rPr>
                <w:sz w:val="21"/>
                <w:szCs w:val="21"/>
              </w:rPr>
              <w:t>邹荣铭</w:t>
            </w:r>
          </w:p>
        </w:tc>
        <w:tc>
          <w:tcPr>
            <w:tcW w:w="1843" w:type="dxa"/>
            <w:tcBorders>
              <w:tl2br w:val="nil"/>
              <w:tr2bl w:val="nil"/>
            </w:tcBorders>
            <w:vAlign w:val="center"/>
          </w:tcPr>
          <w:p w:rsidR="008B2DB9" w:rsidRDefault="00C238C4">
            <w:pPr>
              <w:jc w:val="center"/>
              <w:rPr>
                <w:sz w:val="21"/>
                <w:szCs w:val="21"/>
              </w:rPr>
            </w:pPr>
            <w:r>
              <w:rPr>
                <w:sz w:val="21"/>
                <w:szCs w:val="21"/>
              </w:rPr>
              <w:t>工程师</w:t>
            </w:r>
          </w:p>
        </w:tc>
        <w:tc>
          <w:tcPr>
            <w:tcW w:w="1950" w:type="dxa"/>
            <w:tcBorders>
              <w:tl2br w:val="nil"/>
              <w:tr2bl w:val="nil"/>
            </w:tcBorders>
            <w:vAlign w:val="center"/>
          </w:tcPr>
          <w:p w:rsidR="008B2DB9" w:rsidRDefault="00C238C4">
            <w:pPr>
              <w:jc w:val="center"/>
              <w:rPr>
                <w:sz w:val="21"/>
                <w:szCs w:val="21"/>
              </w:rPr>
            </w:pPr>
            <w:r>
              <w:rPr>
                <w:sz w:val="21"/>
                <w:szCs w:val="21"/>
              </w:rPr>
              <w:t>13600926048</w:t>
            </w:r>
          </w:p>
        </w:tc>
      </w:tr>
    </w:tbl>
    <w:p w:rsidR="008B2DB9" w:rsidRDefault="00C238C4">
      <w:pPr>
        <w:spacing w:line="360" w:lineRule="auto"/>
        <w:rPr>
          <w:rFonts w:ascii="Times New Roman" w:hAnsi="Times New Roman"/>
          <w:b/>
          <w:bCs/>
        </w:rPr>
      </w:pPr>
      <w:r>
        <w:rPr>
          <w:rFonts w:ascii="Times New Roman" w:hAnsi="Times New Roman"/>
          <w:b/>
          <w:bCs/>
        </w:rPr>
        <w:t>4.2.3.2</w:t>
      </w:r>
      <w:r>
        <w:rPr>
          <w:rFonts w:ascii="Times New Roman" w:hAnsi="Times New Roman"/>
          <w:b/>
          <w:bCs/>
        </w:rPr>
        <w:t>应急队伍保障</w:t>
      </w:r>
    </w:p>
    <w:p w:rsidR="008B2DB9" w:rsidRDefault="00C238C4">
      <w:pPr>
        <w:spacing w:line="360" w:lineRule="auto"/>
        <w:ind w:firstLineChars="200" w:firstLine="480"/>
        <w:rPr>
          <w:rFonts w:ascii="Times New Roman" w:hAnsi="Times New Roman"/>
        </w:rPr>
      </w:pPr>
      <w:r>
        <w:rPr>
          <w:rFonts w:ascii="Times New Roman" w:hAnsi="Times New Roman"/>
        </w:rPr>
        <w:t>根据事故应急救援需要，由各相关部门配合组建</w:t>
      </w:r>
      <w:r>
        <w:rPr>
          <w:rFonts w:ascii="Times New Roman" w:hAnsi="Times New Roman"/>
        </w:rPr>
        <w:t>6</w:t>
      </w:r>
      <w:r>
        <w:rPr>
          <w:rFonts w:ascii="Times New Roman" w:hAnsi="Times New Roman"/>
        </w:rPr>
        <w:t>支应急救援专业小组，各专业小组组织有固定的人员。各小组成员及职责内容详见</w:t>
      </w:r>
      <w:r>
        <w:rPr>
          <w:rFonts w:ascii="Times New Roman" w:hAnsi="Times New Roman"/>
        </w:rPr>
        <w:t>4.2-1</w:t>
      </w:r>
      <w:r>
        <w:rPr>
          <w:rFonts w:ascii="Times New Roman" w:hAnsi="Times New Roman"/>
        </w:rPr>
        <w:t>。</w:t>
      </w:r>
    </w:p>
    <w:p w:rsidR="008B2DB9" w:rsidRDefault="00C238C4">
      <w:pPr>
        <w:spacing w:line="360" w:lineRule="auto"/>
        <w:rPr>
          <w:rFonts w:ascii="Times New Roman" w:hAnsi="Times New Roman"/>
          <w:b/>
          <w:bCs/>
        </w:rPr>
      </w:pPr>
      <w:r>
        <w:rPr>
          <w:rFonts w:ascii="Times New Roman" w:hAnsi="Times New Roman"/>
          <w:b/>
          <w:bCs/>
        </w:rPr>
        <w:t>4.2.3.3</w:t>
      </w:r>
      <w:r>
        <w:rPr>
          <w:rFonts w:ascii="Times New Roman" w:hAnsi="Times New Roman"/>
          <w:b/>
          <w:bCs/>
        </w:rPr>
        <w:t>技术保障及相关信息资料</w:t>
      </w:r>
    </w:p>
    <w:p w:rsidR="008B2DB9" w:rsidRDefault="00C238C4">
      <w:pPr>
        <w:pStyle w:val="26"/>
        <w:ind w:firstLine="480"/>
        <w:rPr>
          <w:rFonts w:ascii="Times New Roman" w:eastAsia="宋体" w:hAnsi="Times New Roman" w:cs="Times New Roman"/>
          <w:color w:val="auto"/>
          <w:spacing w:val="0"/>
          <w:sz w:val="24"/>
          <w:szCs w:val="24"/>
        </w:rPr>
      </w:pPr>
      <w:r>
        <w:rPr>
          <w:rFonts w:ascii="Times New Roman" w:eastAsia="宋体" w:hAnsi="Times New Roman" w:cs="Times New Roman"/>
          <w:color w:val="auto"/>
          <w:spacing w:val="0"/>
          <w:sz w:val="24"/>
          <w:szCs w:val="24"/>
        </w:rPr>
        <w:t>公司配备专人保管各类信息、技术资料，详见表</w:t>
      </w:r>
      <w:r>
        <w:rPr>
          <w:rFonts w:ascii="Times New Roman" w:eastAsia="宋体" w:hAnsi="Times New Roman" w:cs="Times New Roman"/>
          <w:color w:val="auto"/>
          <w:spacing w:val="0"/>
          <w:sz w:val="24"/>
          <w:szCs w:val="24"/>
        </w:rPr>
        <w:t>4.2-3</w:t>
      </w:r>
      <w:r>
        <w:rPr>
          <w:rFonts w:ascii="Times New Roman" w:eastAsia="宋体" w:hAnsi="Times New Roman" w:cs="Times New Roman"/>
          <w:color w:val="auto"/>
          <w:spacing w:val="0"/>
          <w:sz w:val="24"/>
          <w:szCs w:val="24"/>
        </w:rPr>
        <w:t>。</w:t>
      </w:r>
    </w:p>
    <w:p w:rsidR="008B2DB9" w:rsidRDefault="00C238C4">
      <w:pPr>
        <w:ind w:firstLineChars="200" w:firstLine="482"/>
        <w:jc w:val="center"/>
        <w:rPr>
          <w:rFonts w:ascii="Times New Roman" w:hAnsi="Times New Roman"/>
        </w:rPr>
      </w:pPr>
      <w:r>
        <w:rPr>
          <w:rFonts w:ascii="Times New Roman" w:hAnsi="Times New Roman"/>
          <w:b/>
          <w:bCs/>
        </w:rPr>
        <w:t>表</w:t>
      </w:r>
      <w:r>
        <w:rPr>
          <w:rFonts w:ascii="Times New Roman" w:hAnsi="Times New Roman"/>
          <w:b/>
          <w:bCs/>
        </w:rPr>
        <w:t>4.2-3</w:t>
      </w:r>
      <w:r>
        <w:rPr>
          <w:rFonts w:ascii="Times New Roman" w:hAnsi="Times New Roman"/>
          <w:b/>
          <w:bCs/>
        </w:rPr>
        <w:t>现有各类信息、技术资料一览表</w:t>
      </w:r>
    </w:p>
    <w:tbl>
      <w:tblPr>
        <w:tblW w:w="0" w:type="auto"/>
        <w:tblBorders>
          <w:top w:val="single" w:sz="12" w:space="0" w:color="auto"/>
          <w:bottom w:val="single" w:sz="12" w:space="0" w:color="auto"/>
          <w:insideH w:val="single" w:sz="4" w:space="0" w:color="auto"/>
          <w:insideV w:val="single" w:sz="4" w:space="0" w:color="auto"/>
        </w:tblBorders>
        <w:tblLayout w:type="fixed"/>
        <w:tblLook w:val="0000"/>
      </w:tblPr>
      <w:tblGrid>
        <w:gridCol w:w="3188"/>
        <w:gridCol w:w="3498"/>
        <w:gridCol w:w="2600"/>
      </w:tblGrid>
      <w:tr w:rsidR="008B2DB9">
        <w:tc>
          <w:tcPr>
            <w:tcW w:w="3188" w:type="dxa"/>
            <w:tcBorders>
              <w:tl2br w:val="nil"/>
              <w:tr2bl w:val="nil"/>
            </w:tcBorders>
            <w:vAlign w:val="center"/>
          </w:tcPr>
          <w:p w:rsidR="008B2DB9" w:rsidRDefault="00C238C4">
            <w:pPr>
              <w:spacing w:line="360" w:lineRule="auto"/>
              <w:ind w:firstLineChars="200" w:firstLine="422"/>
              <w:jc w:val="center"/>
              <w:rPr>
                <w:sz w:val="21"/>
                <w:szCs w:val="21"/>
              </w:rPr>
            </w:pPr>
            <w:r>
              <w:rPr>
                <w:b/>
                <w:bCs/>
                <w:sz w:val="21"/>
                <w:szCs w:val="21"/>
              </w:rPr>
              <w:t>技术资料</w:t>
            </w:r>
          </w:p>
        </w:tc>
        <w:tc>
          <w:tcPr>
            <w:tcW w:w="3498" w:type="dxa"/>
            <w:tcBorders>
              <w:tl2br w:val="nil"/>
              <w:tr2bl w:val="nil"/>
            </w:tcBorders>
            <w:vAlign w:val="center"/>
          </w:tcPr>
          <w:p w:rsidR="008B2DB9" w:rsidRDefault="00C238C4">
            <w:pPr>
              <w:spacing w:line="360" w:lineRule="auto"/>
              <w:ind w:firstLineChars="200" w:firstLine="422"/>
              <w:jc w:val="center"/>
              <w:rPr>
                <w:sz w:val="21"/>
                <w:szCs w:val="21"/>
              </w:rPr>
            </w:pPr>
            <w:r>
              <w:rPr>
                <w:b/>
                <w:bCs/>
                <w:sz w:val="21"/>
                <w:szCs w:val="21"/>
              </w:rPr>
              <w:t>保管人</w:t>
            </w:r>
          </w:p>
        </w:tc>
        <w:tc>
          <w:tcPr>
            <w:tcW w:w="2600" w:type="dxa"/>
            <w:tcBorders>
              <w:tl2br w:val="nil"/>
              <w:tr2bl w:val="nil"/>
            </w:tcBorders>
            <w:vAlign w:val="center"/>
          </w:tcPr>
          <w:p w:rsidR="008B2DB9" w:rsidRDefault="00C238C4">
            <w:pPr>
              <w:spacing w:line="360" w:lineRule="auto"/>
              <w:ind w:firstLineChars="200" w:firstLine="422"/>
              <w:jc w:val="center"/>
              <w:rPr>
                <w:sz w:val="21"/>
                <w:szCs w:val="21"/>
              </w:rPr>
            </w:pPr>
            <w:r>
              <w:rPr>
                <w:b/>
                <w:bCs/>
                <w:sz w:val="21"/>
                <w:szCs w:val="21"/>
              </w:rPr>
              <w:t>联系方式</w:t>
            </w:r>
          </w:p>
        </w:tc>
      </w:tr>
      <w:tr w:rsidR="008B2DB9">
        <w:tc>
          <w:tcPr>
            <w:tcW w:w="3188"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厂区平面布置图</w:t>
            </w:r>
          </w:p>
        </w:tc>
        <w:tc>
          <w:tcPr>
            <w:tcW w:w="3498" w:type="dxa"/>
            <w:tcBorders>
              <w:tl2br w:val="nil"/>
              <w:tr2bl w:val="nil"/>
            </w:tcBorders>
            <w:vAlign w:val="center"/>
          </w:tcPr>
          <w:p w:rsidR="008B2DB9" w:rsidRDefault="00C238C4">
            <w:pPr>
              <w:spacing w:line="360" w:lineRule="auto"/>
              <w:ind w:firstLineChars="200" w:firstLine="420"/>
              <w:jc w:val="center"/>
              <w:rPr>
                <w:sz w:val="21"/>
                <w:szCs w:val="21"/>
              </w:rPr>
            </w:pPr>
            <w:r>
              <w:rPr>
                <w:kern w:val="0"/>
                <w:sz w:val="21"/>
                <w:szCs w:val="21"/>
              </w:rPr>
              <w:t>林世结</w:t>
            </w:r>
          </w:p>
        </w:tc>
        <w:tc>
          <w:tcPr>
            <w:tcW w:w="2600"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13950160992</w:t>
            </w:r>
          </w:p>
        </w:tc>
      </w:tr>
      <w:tr w:rsidR="008B2DB9">
        <w:tc>
          <w:tcPr>
            <w:tcW w:w="3188"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雨污水管网</w:t>
            </w:r>
          </w:p>
        </w:tc>
        <w:tc>
          <w:tcPr>
            <w:tcW w:w="3498" w:type="dxa"/>
            <w:tcBorders>
              <w:tl2br w:val="nil"/>
              <w:tr2bl w:val="nil"/>
            </w:tcBorders>
            <w:vAlign w:val="center"/>
          </w:tcPr>
          <w:p w:rsidR="008B2DB9" w:rsidRDefault="00C238C4">
            <w:pPr>
              <w:spacing w:line="360" w:lineRule="auto"/>
              <w:ind w:firstLineChars="200" w:firstLine="420"/>
              <w:jc w:val="center"/>
              <w:rPr>
                <w:sz w:val="21"/>
                <w:szCs w:val="21"/>
              </w:rPr>
            </w:pPr>
            <w:r>
              <w:rPr>
                <w:kern w:val="0"/>
                <w:sz w:val="21"/>
                <w:szCs w:val="21"/>
              </w:rPr>
              <w:t>林世结</w:t>
            </w:r>
          </w:p>
        </w:tc>
        <w:tc>
          <w:tcPr>
            <w:tcW w:w="2600"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13950160992</w:t>
            </w:r>
          </w:p>
        </w:tc>
      </w:tr>
      <w:tr w:rsidR="008B2DB9">
        <w:tc>
          <w:tcPr>
            <w:tcW w:w="3188"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废弃物处理规定</w:t>
            </w:r>
          </w:p>
        </w:tc>
        <w:tc>
          <w:tcPr>
            <w:tcW w:w="3498" w:type="dxa"/>
            <w:tcBorders>
              <w:tl2br w:val="nil"/>
              <w:tr2bl w:val="nil"/>
            </w:tcBorders>
            <w:vAlign w:val="center"/>
          </w:tcPr>
          <w:p w:rsidR="008B2DB9" w:rsidRDefault="00C238C4">
            <w:pPr>
              <w:spacing w:line="360" w:lineRule="auto"/>
              <w:ind w:firstLineChars="200" w:firstLine="420"/>
              <w:jc w:val="center"/>
              <w:rPr>
                <w:sz w:val="21"/>
                <w:szCs w:val="21"/>
              </w:rPr>
            </w:pPr>
            <w:r>
              <w:rPr>
                <w:kern w:val="0"/>
                <w:sz w:val="21"/>
                <w:szCs w:val="21"/>
              </w:rPr>
              <w:t>林世结</w:t>
            </w:r>
          </w:p>
        </w:tc>
        <w:tc>
          <w:tcPr>
            <w:tcW w:w="2600"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13950160992</w:t>
            </w:r>
          </w:p>
        </w:tc>
      </w:tr>
      <w:tr w:rsidR="008B2DB9">
        <w:tc>
          <w:tcPr>
            <w:tcW w:w="3188"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消防设备管理方法</w:t>
            </w:r>
          </w:p>
        </w:tc>
        <w:tc>
          <w:tcPr>
            <w:tcW w:w="3498" w:type="dxa"/>
            <w:tcBorders>
              <w:tl2br w:val="nil"/>
              <w:tr2bl w:val="nil"/>
            </w:tcBorders>
            <w:vAlign w:val="center"/>
          </w:tcPr>
          <w:p w:rsidR="008B2DB9" w:rsidRDefault="00C238C4">
            <w:pPr>
              <w:spacing w:line="360" w:lineRule="auto"/>
              <w:ind w:firstLineChars="200" w:firstLine="420"/>
              <w:jc w:val="center"/>
              <w:rPr>
                <w:sz w:val="21"/>
                <w:szCs w:val="21"/>
              </w:rPr>
            </w:pPr>
            <w:r>
              <w:rPr>
                <w:kern w:val="0"/>
                <w:sz w:val="21"/>
                <w:szCs w:val="21"/>
              </w:rPr>
              <w:t>林世结</w:t>
            </w:r>
          </w:p>
        </w:tc>
        <w:tc>
          <w:tcPr>
            <w:tcW w:w="2600"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13950160992</w:t>
            </w:r>
          </w:p>
        </w:tc>
      </w:tr>
      <w:tr w:rsidR="008B2DB9">
        <w:tc>
          <w:tcPr>
            <w:tcW w:w="3188"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环境保护管理规定</w:t>
            </w:r>
          </w:p>
        </w:tc>
        <w:tc>
          <w:tcPr>
            <w:tcW w:w="3498" w:type="dxa"/>
            <w:tcBorders>
              <w:tl2br w:val="nil"/>
              <w:tr2bl w:val="nil"/>
            </w:tcBorders>
            <w:vAlign w:val="center"/>
          </w:tcPr>
          <w:p w:rsidR="008B2DB9" w:rsidRDefault="00C238C4">
            <w:pPr>
              <w:spacing w:line="360" w:lineRule="auto"/>
              <w:ind w:firstLineChars="200" w:firstLine="420"/>
              <w:jc w:val="center"/>
              <w:rPr>
                <w:sz w:val="21"/>
                <w:szCs w:val="21"/>
              </w:rPr>
            </w:pPr>
            <w:r>
              <w:rPr>
                <w:kern w:val="0"/>
                <w:sz w:val="21"/>
                <w:szCs w:val="21"/>
              </w:rPr>
              <w:t>林世结</w:t>
            </w:r>
          </w:p>
        </w:tc>
        <w:tc>
          <w:tcPr>
            <w:tcW w:w="2600"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13950160992</w:t>
            </w:r>
          </w:p>
        </w:tc>
      </w:tr>
      <w:tr w:rsidR="008B2DB9">
        <w:tc>
          <w:tcPr>
            <w:tcW w:w="3188"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应急准备和响应管理规定</w:t>
            </w:r>
          </w:p>
        </w:tc>
        <w:tc>
          <w:tcPr>
            <w:tcW w:w="3498" w:type="dxa"/>
            <w:tcBorders>
              <w:tl2br w:val="nil"/>
              <w:tr2bl w:val="nil"/>
            </w:tcBorders>
            <w:vAlign w:val="center"/>
          </w:tcPr>
          <w:p w:rsidR="008B2DB9" w:rsidRDefault="00C238C4">
            <w:pPr>
              <w:spacing w:line="360" w:lineRule="auto"/>
              <w:ind w:firstLineChars="200" w:firstLine="420"/>
              <w:jc w:val="center"/>
              <w:rPr>
                <w:sz w:val="21"/>
                <w:szCs w:val="21"/>
              </w:rPr>
            </w:pPr>
            <w:r>
              <w:rPr>
                <w:kern w:val="0"/>
                <w:sz w:val="21"/>
                <w:szCs w:val="21"/>
              </w:rPr>
              <w:t>林世结</w:t>
            </w:r>
          </w:p>
        </w:tc>
        <w:tc>
          <w:tcPr>
            <w:tcW w:w="2600" w:type="dxa"/>
            <w:tcBorders>
              <w:tl2br w:val="nil"/>
              <w:tr2bl w:val="nil"/>
            </w:tcBorders>
            <w:vAlign w:val="center"/>
          </w:tcPr>
          <w:p w:rsidR="008B2DB9" w:rsidRDefault="00C238C4">
            <w:pPr>
              <w:spacing w:line="360" w:lineRule="auto"/>
              <w:ind w:firstLineChars="200" w:firstLine="420"/>
              <w:jc w:val="center"/>
              <w:rPr>
                <w:sz w:val="21"/>
                <w:szCs w:val="21"/>
              </w:rPr>
            </w:pPr>
            <w:r>
              <w:rPr>
                <w:sz w:val="21"/>
                <w:szCs w:val="21"/>
              </w:rPr>
              <w:t>13950160992</w:t>
            </w:r>
          </w:p>
        </w:tc>
      </w:tr>
    </w:tbl>
    <w:p w:rsidR="008B2DB9" w:rsidRDefault="00C238C4">
      <w:pPr>
        <w:spacing w:line="360" w:lineRule="auto"/>
        <w:rPr>
          <w:rFonts w:ascii="Times New Roman" w:hAnsi="Times New Roman"/>
          <w:b/>
          <w:bCs/>
        </w:rPr>
      </w:pPr>
      <w:r>
        <w:rPr>
          <w:rFonts w:ascii="Times New Roman" w:hAnsi="Times New Roman"/>
          <w:b/>
          <w:bCs/>
        </w:rPr>
        <w:t>4.2.3.4</w:t>
      </w:r>
      <w:r>
        <w:rPr>
          <w:rFonts w:ascii="Times New Roman" w:hAnsi="Times New Roman"/>
          <w:b/>
          <w:bCs/>
        </w:rPr>
        <w:t>应急照明</w:t>
      </w:r>
    </w:p>
    <w:p w:rsidR="008B2DB9" w:rsidRDefault="00C238C4">
      <w:pPr>
        <w:spacing w:line="360" w:lineRule="auto"/>
        <w:ind w:firstLineChars="200" w:firstLine="480"/>
        <w:rPr>
          <w:rFonts w:ascii="Times New Roman" w:hAnsi="Times New Roman"/>
        </w:rPr>
      </w:pPr>
      <w:r>
        <w:rPr>
          <w:rFonts w:ascii="Times New Roman" w:hAnsi="Times New Roman"/>
        </w:rPr>
        <w:t>各班组及办公室管理值班配备应急手电筒，各车间消防通道设置应急灯，可作为现场紧急撤离时照明用。当发生事故时，生产系统在突然断电时，所有岗位人员由当班班长负责使用应急照明明灯进行处理并有序撤离。</w:t>
      </w:r>
    </w:p>
    <w:p w:rsidR="008B2DB9" w:rsidRDefault="00C238C4">
      <w:pPr>
        <w:spacing w:line="360" w:lineRule="auto"/>
        <w:outlineLvl w:val="1"/>
        <w:rPr>
          <w:rFonts w:ascii="Times New Roman" w:hAnsi="Times New Roman"/>
          <w:b/>
          <w:bCs/>
          <w:sz w:val="28"/>
          <w:szCs w:val="28"/>
        </w:rPr>
      </w:pPr>
      <w:bookmarkStart w:id="2582" w:name="_Toc17752"/>
      <w:bookmarkStart w:id="2583" w:name="_Toc29399"/>
      <w:bookmarkStart w:id="2584" w:name="_Toc22625"/>
      <w:bookmarkStart w:id="2585" w:name="_Toc14719"/>
      <w:bookmarkStart w:id="2586" w:name="_Toc23892"/>
      <w:bookmarkStart w:id="2587" w:name="_Toc32573"/>
      <w:r>
        <w:rPr>
          <w:rFonts w:ascii="Times New Roman" w:hAnsi="Times New Roman"/>
          <w:b/>
          <w:bCs/>
          <w:sz w:val="28"/>
          <w:szCs w:val="28"/>
        </w:rPr>
        <w:t>4.3</w:t>
      </w:r>
      <w:r>
        <w:rPr>
          <w:rFonts w:ascii="Times New Roman" w:hAnsi="Times New Roman"/>
          <w:b/>
          <w:bCs/>
          <w:sz w:val="28"/>
          <w:szCs w:val="28"/>
        </w:rPr>
        <w:t>应急物资装备保障</w:t>
      </w:r>
      <w:bookmarkEnd w:id="2582"/>
      <w:bookmarkEnd w:id="2583"/>
      <w:bookmarkEnd w:id="2584"/>
      <w:bookmarkEnd w:id="2585"/>
      <w:bookmarkEnd w:id="2586"/>
      <w:bookmarkEnd w:id="2587"/>
    </w:p>
    <w:p w:rsidR="008B2DB9" w:rsidRDefault="00C238C4">
      <w:pPr>
        <w:ind w:firstLineChars="200" w:firstLine="480"/>
        <w:rPr>
          <w:rFonts w:ascii="Times New Roman" w:hAnsi="Times New Roman"/>
        </w:rPr>
      </w:pPr>
      <w:r>
        <w:rPr>
          <w:rFonts w:ascii="Times New Roman" w:hAnsi="Times New Roman"/>
        </w:rPr>
        <w:lastRenderedPageBreak/>
        <w:t>华懋（厦门）特种材料有限公司现有应急物资装备详见表</w:t>
      </w:r>
      <w:r>
        <w:rPr>
          <w:rFonts w:ascii="Times New Roman" w:hAnsi="Times New Roman"/>
        </w:rPr>
        <w:t>4.3-1</w:t>
      </w:r>
      <w:r>
        <w:rPr>
          <w:rFonts w:ascii="Times New Roman" w:hAnsi="Times New Roman"/>
        </w:rPr>
        <w:t>。</w:t>
      </w:r>
    </w:p>
    <w:p w:rsidR="008B2DB9" w:rsidRDefault="00C238C4">
      <w:pPr>
        <w:ind w:firstLineChars="200" w:firstLine="482"/>
        <w:jc w:val="center"/>
        <w:rPr>
          <w:rFonts w:ascii="Times New Roman" w:hAnsi="Times New Roman"/>
        </w:rPr>
      </w:pPr>
      <w:bookmarkStart w:id="2588" w:name="_Toc2424_WPSOffice_Level3"/>
      <w:bookmarkStart w:id="2589" w:name="_Toc5159_WPSOffice_Level3"/>
      <w:r>
        <w:rPr>
          <w:rFonts w:ascii="Times New Roman" w:hAnsi="Times New Roman"/>
          <w:b/>
          <w:bCs/>
        </w:rPr>
        <w:t>表</w:t>
      </w:r>
      <w:r>
        <w:rPr>
          <w:rFonts w:ascii="Times New Roman" w:hAnsi="Times New Roman"/>
          <w:b/>
          <w:bCs/>
        </w:rPr>
        <w:t>4.3-1</w:t>
      </w:r>
      <w:r>
        <w:rPr>
          <w:rFonts w:ascii="Times New Roman" w:hAnsi="Times New Roman"/>
          <w:b/>
          <w:bCs/>
        </w:rPr>
        <w:t>现有应急物资与装备一览表</w:t>
      </w:r>
      <w:bookmarkEnd w:id="2588"/>
      <w:bookmarkEnd w:id="2589"/>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702"/>
        <w:gridCol w:w="917"/>
        <w:gridCol w:w="2900"/>
        <w:gridCol w:w="1627"/>
        <w:gridCol w:w="1145"/>
        <w:gridCol w:w="1667"/>
      </w:tblGrid>
      <w:tr w:rsidR="008B2DB9">
        <w:trPr>
          <w:trHeight w:val="285"/>
          <w:jc w:val="center"/>
        </w:trPr>
        <w:tc>
          <w:tcPr>
            <w:tcW w:w="1702" w:type="dxa"/>
            <w:tcBorders>
              <w:tl2br w:val="nil"/>
              <w:tr2bl w:val="nil"/>
            </w:tcBorders>
            <w:vAlign w:val="center"/>
          </w:tcPr>
          <w:p w:rsidR="008B2DB9" w:rsidRDefault="00C238C4">
            <w:pPr>
              <w:widowControl/>
              <w:jc w:val="center"/>
              <w:rPr>
                <w:b/>
                <w:bCs/>
                <w:kern w:val="0"/>
                <w:sz w:val="21"/>
                <w:szCs w:val="21"/>
              </w:rPr>
            </w:pPr>
            <w:r>
              <w:rPr>
                <w:b/>
                <w:bCs/>
                <w:kern w:val="0"/>
                <w:sz w:val="21"/>
                <w:szCs w:val="21"/>
              </w:rPr>
              <w:t>名称</w:t>
            </w:r>
          </w:p>
        </w:tc>
        <w:tc>
          <w:tcPr>
            <w:tcW w:w="917" w:type="dxa"/>
            <w:tcBorders>
              <w:tl2br w:val="nil"/>
              <w:tr2bl w:val="nil"/>
            </w:tcBorders>
            <w:vAlign w:val="center"/>
          </w:tcPr>
          <w:p w:rsidR="008B2DB9" w:rsidRDefault="00C238C4">
            <w:pPr>
              <w:widowControl/>
              <w:jc w:val="center"/>
              <w:rPr>
                <w:b/>
                <w:bCs/>
                <w:kern w:val="0"/>
                <w:sz w:val="21"/>
                <w:szCs w:val="21"/>
              </w:rPr>
            </w:pPr>
            <w:r>
              <w:rPr>
                <w:b/>
                <w:bCs/>
                <w:kern w:val="0"/>
                <w:sz w:val="21"/>
                <w:szCs w:val="21"/>
              </w:rPr>
              <w:t>数量</w:t>
            </w:r>
          </w:p>
        </w:tc>
        <w:tc>
          <w:tcPr>
            <w:tcW w:w="2900" w:type="dxa"/>
            <w:tcBorders>
              <w:tl2br w:val="nil"/>
              <w:tr2bl w:val="nil"/>
            </w:tcBorders>
            <w:vAlign w:val="center"/>
          </w:tcPr>
          <w:p w:rsidR="008B2DB9" w:rsidRDefault="00C238C4">
            <w:pPr>
              <w:widowControl/>
              <w:jc w:val="center"/>
              <w:rPr>
                <w:b/>
                <w:bCs/>
                <w:kern w:val="0"/>
                <w:sz w:val="21"/>
                <w:szCs w:val="21"/>
              </w:rPr>
            </w:pPr>
            <w:r>
              <w:rPr>
                <w:b/>
                <w:bCs/>
                <w:kern w:val="0"/>
                <w:sz w:val="21"/>
                <w:szCs w:val="21"/>
              </w:rPr>
              <w:t>存放地点</w:t>
            </w:r>
          </w:p>
        </w:tc>
        <w:tc>
          <w:tcPr>
            <w:tcW w:w="1627" w:type="dxa"/>
            <w:tcBorders>
              <w:tl2br w:val="nil"/>
              <w:tr2bl w:val="nil"/>
            </w:tcBorders>
            <w:vAlign w:val="center"/>
          </w:tcPr>
          <w:p w:rsidR="008B2DB9" w:rsidRDefault="00C238C4">
            <w:pPr>
              <w:widowControl/>
              <w:jc w:val="center"/>
              <w:rPr>
                <w:b/>
                <w:bCs/>
                <w:kern w:val="0"/>
                <w:sz w:val="21"/>
                <w:szCs w:val="21"/>
              </w:rPr>
            </w:pPr>
            <w:r>
              <w:rPr>
                <w:b/>
                <w:bCs/>
                <w:kern w:val="0"/>
                <w:sz w:val="21"/>
                <w:szCs w:val="21"/>
              </w:rPr>
              <w:t>管理部门</w:t>
            </w:r>
          </w:p>
        </w:tc>
        <w:tc>
          <w:tcPr>
            <w:tcW w:w="1145" w:type="dxa"/>
            <w:tcBorders>
              <w:tl2br w:val="nil"/>
              <w:tr2bl w:val="nil"/>
            </w:tcBorders>
            <w:vAlign w:val="center"/>
          </w:tcPr>
          <w:p w:rsidR="008B2DB9" w:rsidRDefault="00C238C4">
            <w:pPr>
              <w:widowControl/>
              <w:jc w:val="center"/>
              <w:rPr>
                <w:b/>
                <w:bCs/>
                <w:kern w:val="0"/>
                <w:sz w:val="21"/>
                <w:szCs w:val="21"/>
              </w:rPr>
            </w:pPr>
            <w:r>
              <w:rPr>
                <w:b/>
                <w:bCs/>
                <w:kern w:val="0"/>
                <w:sz w:val="21"/>
                <w:szCs w:val="21"/>
              </w:rPr>
              <w:t>责任人</w:t>
            </w:r>
          </w:p>
        </w:tc>
        <w:tc>
          <w:tcPr>
            <w:tcW w:w="1667" w:type="dxa"/>
            <w:tcBorders>
              <w:tl2br w:val="nil"/>
              <w:tr2bl w:val="nil"/>
            </w:tcBorders>
            <w:vAlign w:val="center"/>
          </w:tcPr>
          <w:p w:rsidR="008B2DB9" w:rsidRDefault="00C238C4">
            <w:pPr>
              <w:widowControl/>
              <w:jc w:val="center"/>
              <w:rPr>
                <w:b/>
                <w:bCs/>
                <w:kern w:val="0"/>
                <w:sz w:val="21"/>
                <w:szCs w:val="21"/>
              </w:rPr>
            </w:pPr>
            <w:r>
              <w:rPr>
                <w:b/>
                <w:bCs/>
                <w:kern w:val="0"/>
                <w:sz w:val="21"/>
                <w:szCs w:val="21"/>
              </w:rPr>
              <w:t>联络电话</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44</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仓库</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沈君虎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一次口罩</w:t>
            </w:r>
            <w:r>
              <w:rPr>
                <w:kern w:val="0"/>
                <w:sz w:val="21"/>
                <w:szCs w:val="21"/>
              </w:rPr>
              <w:t>N3</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50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自动仓办公室</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沈君虎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消火栓</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38</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仓库</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沈君虎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消防腰带</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条</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自动仓办公室</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沈君虎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消防靴</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自动仓办公室</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沈君虎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消防头盔</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自动仓办公室</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沈君虎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消防服</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自动仓办公室</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沈君虎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手电筒</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自动仓办公室</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沈君虎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灭火器</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101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仓库</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沈君虎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棉纱口罩</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自动仓办公室</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沈君虎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防毒面具</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自动仓办公室</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沈君虎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安全出口灯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30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仓库</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沈君虎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15</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自动仓西侧仓库区域</w:t>
            </w:r>
          </w:p>
        </w:tc>
        <w:tc>
          <w:tcPr>
            <w:tcW w:w="1627" w:type="dxa"/>
            <w:tcBorders>
              <w:tl2br w:val="nil"/>
              <w:tr2bl w:val="nil"/>
            </w:tcBorders>
            <w:vAlign w:val="center"/>
          </w:tcPr>
          <w:p w:rsidR="008B2DB9" w:rsidRDefault="00C238C4">
            <w:pPr>
              <w:jc w:val="center"/>
              <w:rPr>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伍世波</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安全出品指示灯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13</w:t>
            </w:r>
            <w:r>
              <w:rPr>
                <w:kern w:val="0"/>
                <w:sz w:val="21"/>
                <w:szCs w:val="21"/>
              </w:rPr>
              <w:t>个</w:t>
            </w:r>
          </w:p>
        </w:tc>
        <w:tc>
          <w:tcPr>
            <w:tcW w:w="2900" w:type="dxa"/>
            <w:tcBorders>
              <w:tl2br w:val="nil"/>
              <w:tr2bl w:val="nil"/>
            </w:tcBorders>
            <w:vAlign w:val="center"/>
          </w:tcPr>
          <w:p w:rsidR="008B2DB9" w:rsidRDefault="00C238C4">
            <w:pPr>
              <w:jc w:val="center"/>
              <w:rPr>
                <w:sz w:val="21"/>
                <w:szCs w:val="21"/>
              </w:rPr>
            </w:pPr>
            <w:r>
              <w:rPr>
                <w:kern w:val="0"/>
                <w:sz w:val="21"/>
                <w:szCs w:val="21"/>
              </w:rPr>
              <w:t>自动仓西侧仓库区域</w:t>
            </w:r>
          </w:p>
        </w:tc>
        <w:tc>
          <w:tcPr>
            <w:tcW w:w="1627" w:type="dxa"/>
            <w:tcBorders>
              <w:tl2br w:val="nil"/>
              <w:tr2bl w:val="nil"/>
            </w:tcBorders>
            <w:vAlign w:val="center"/>
          </w:tcPr>
          <w:p w:rsidR="008B2DB9" w:rsidRDefault="00C238C4">
            <w:pPr>
              <w:jc w:val="center"/>
              <w:rPr>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伍世波</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灭火器</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65</w:t>
            </w:r>
            <w:r>
              <w:rPr>
                <w:kern w:val="0"/>
                <w:sz w:val="21"/>
                <w:szCs w:val="21"/>
              </w:rPr>
              <w:t>个</w:t>
            </w:r>
          </w:p>
        </w:tc>
        <w:tc>
          <w:tcPr>
            <w:tcW w:w="2900" w:type="dxa"/>
            <w:tcBorders>
              <w:tl2br w:val="nil"/>
              <w:tr2bl w:val="nil"/>
            </w:tcBorders>
            <w:vAlign w:val="center"/>
          </w:tcPr>
          <w:p w:rsidR="008B2DB9" w:rsidRDefault="00C238C4">
            <w:pPr>
              <w:jc w:val="center"/>
              <w:rPr>
                <w:sz w:val="21"/>
                <w:szCs w:val="21"/>
              </w:rPr>
            </w:pPr>
            <w:r>
              <w:rPr>
                <w:kern w:val="0"/>
                <w:sz w:val="21"/>
                <w:szCs w:val="21"/>
              </w:rPr>
              <w:t>自动仓西侧仓库区域</w:t>
            </w:r>
          </w:p>
        </w:tc>
        <w:tc>
          <w:tcPr>
            <w:tcW w:w="1627" w:type="dxa"/>
            <w:tcBorders>
              <w:tl2br w:val="nil"/>
              <w:tr2bl w:val="nil"/>
            </w:tcBorders>
            <w:vAlign w:val="center"/>
          </w:tcPr>
          <w:p w:rsidR="008B2DB9" w:rsidRDefault="00C238C4">
            <w:pPr>
              <w:jc w:val="center"/>
              <w:rPr>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伍世波</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消火栓</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14</w:t>
            </w:r>
            <w:r>
              <w:rPr>
                <w:kern w:val="0"/>
                <w:sz w:val="21"/>
                <w:szCs w:val="21"/>
              </w:rPr>
              <w:t>个</w:t>
            </w:r>
          </w:p>
        </w:tc>
        <w:tc>
          <w:tcPr>
            <w:tcW w:w="2900" w:type="dxa"/>
            <w:tcBorders>
              <w:tl2br w:val="nil"/>
              <w:tr2bl w:val="nil"/>
            </w:tcBorders>
            <w:vAlign w:val="center"/>
          </w:tcPr>
          <w:p w:rsidR="008B2DB9" w:rsidRDefault="00C238C4">
            <w:pPr>
              <w:jc w:val="center"/>
              <w:rPr>
                <w:sz w:val="21"/>
                <w:szCs w:val="21"/>
              </w:rPr>
            </w:pPr>
            <w:r>
              <w:rPr>
                <w:kern w:val="0"/>
                <w:sz w:val="21"/>
                <w:szCs w:val="21"/>
              </w:rPr>
              <w:t>自动仓西侧仓库区域</w:t>
            </w:r>
          </w:p>
        </w:tc>
        <w:tc>
          <w:tcPr>
            <w:tcW w:w="1627" w:type="dxa"/>
            <w:tcBorders>
              <w:tl2br w:val="nil"/>
              <w:tr2bl w:val="nil"/>
            </w:tcBorders>
            <w:vAlign w:val="center"/>
          </w:tcPr>
          <w:p w:rsidR="008B2DB9" w:rsidRDefault="00C238C4">
            <w:pPr>
              <w:jc w:val="center"/>
              <w:rPr>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伍世波</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50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一次口罩</w:t>
            </w:r>
            <w:r>
              <w:rPr>
                <w:kern w:val="0"/>
                <w:sz w:val="21"/>
                <w:szCs w:val="21"/>
              </w:rPr>
              <w:t>N3</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18</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1F</w:t>
            </w:r>
            <w:r>
              <w:rPr>
                <w:kern w:val="0"/>
                <w:sz w:val="21"/>
                <w:szCs w:val="21"/>
              </w:rPr>
              <w:t>餐厅</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消火栓</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15</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消防腰带</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条</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1F</w:t>
            </w:r>
            <w:r>
              <w:rPr>
                <w:kern w:val="0"/>
                <w:sz w:val="21"/>
                <w:szCs w:val="21"/>
              </w:rPr>
              <w:t>餐厅</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消防靴</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1F</w:t>
            </w:r>
            <w:r>
              <w:rPr>
                <w:kern w:val="0"/>
                <w:sz w:val="21"/>
                <w:szCs w:val="21"/>
              </w:rPr>
              <w:t>餐厅</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消防头盔</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1F</w:t>
            </w:r>
            <w:r>
              <w:rPr>
                <w:kern w:val="0"/>
                <w:sz w:val="21"/>
                <w:szCs w:val="21"/>
              </w:rPr>
              <w:t>餐厅</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消防服</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1F</w:t>
            </w:r>
            <w:r>
              <w:rPr>
                <w:kern w:val="0"/>
                <w:sz w:val="21"/>
                <w:szCs w:val="21"/>
              </w:rPr>
              <w:t>餐厅</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手电筒</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1F</w:t>
            </w:r>
            <w:r>
              <w:rPr>
                <w:kern w:val="0"/>
                <w:sz w:val="21"/>
                <w:szCs w:val="21"/>
              </w:rPr>
              <w:t>餐厅</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安全警铃报警器</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灭火器</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66</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棉纱口罩</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1F</w:t>
            </w:r>
            <w:r>
              <w:rPr>
                <w:kern w:val="0"/>
                <w:sz w:val="21"/>
                <w:szCs w:val="21"/>
              </w:rPr>
              <w:t>餐厅</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防毒面具</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1F</w:t>
            </w:r>
            <w:r>
              <w:rPr>
                <w:kern w:val="0"/>
                <w:sz w:val="21"/>
                <w:szCs w:val="21"/>
              </w:rPr>
              <w:t>餐厅</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安全出口灯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47</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安全绳</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1F</w:t>
            </w:r>
            <w:r>
              <w:rPr>
                <w:kern w:val="0"/>
                <w:sz w:val="21"/>
                <w:szCs w:val="21"/>
              </w:rPr>
              <w:t>餐厅</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罗军明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一次口罩</w:t>
            </w:r>
            <w:r>
              <w:rPr>
                <w:kern w:val="0"/>
                <w:sz w:val="21"/>
                <w:szCs w:val="21"/>
              </w:rPr>
              <w:t>N3</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罗军明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消防腰带</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条</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罗军明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消防靴</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罗军明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消防头盔</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罗军明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消防服</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罗军明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手电筒</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罗军明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防毒面具</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罗军明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安全出口灯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5</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罗军明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染色厂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一次口罩</w:t>
            </w:r>
            <w:r>
              <w:rPr>
                <w:kern w:val="0"/>
                <w:sz w:val="21"/>
                <w:szCs w:val="21"/>
              </w:rPr>
              <w:t>N3</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50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w:t>
            </w:r>
            <w:r>
              <w:rPr>
                <w:kern w:val="0"/>
                <w:sz w:val="21"/>
                <w:szCs w:val="21"/>
              </w:rPr>
              <w:t>RP</w:t>
            </w:r>
            <w:r>
              <w:rPr>
                <w:kern w:val="0"/>
                <w:sz w:val="21"/>
                <w:szCs w:val="21"/>
              </w:rPr>
              <w:t>领班室附近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染色厂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消火栓</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13</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染色厂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消防腰带</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条</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w:t>
            </w:r>
            <w:r>
              <w:rPr>
                <w:kern w:val="0"/>
                <w:sz w:val="21"/>
                <w:szCs w:val="21"/>
              </w:rPr>
              <w:t>RP</w:t>
            </w:r>
            <w:r>
              <w:rPr>
                <w:kern w:val="0"/>
                <w:sz w:val="21"/>
                <w:szCs w:val="21"/>
              </w:rPr>
              <w:t>领班室附近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染色厂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消防靴</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w:t>
            </w:r>
            <w:r>
              <w:rPr>
                <w:kern w:val="0"/>
                <w:sz w:val="21"/>
                <w:szCs w:val="21"/>
              </w:rPr>
              <w:t>RP</w:t>
            </w:r>
            <w:r>
              <w:rPr>
                <w:kern w:val="0"/>
                <w:sz w:val="21"/>
                <w:szCs w:val="21"/>
              </w:rPr>
              <w:t>领班室附近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染色厂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lastRenderedPageBreak/>
              <w:t>消防头盔</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w:t>
            </w:r>
            <w:r>
              <w:rPr>
                <w:kern w:val="0"/>
                <w:sz w:val="21"/>
                <w:szCs w:val="21"/>
              </w:rPr>
              <w:t>RP</w:t>
            </w:r>
            <w:r>
              <w:rPr>
                <w:kern w:val="0"/>
                <w:sz w:val="21"/>
                <w:szCs w:val="21"/>
              </w:rPr>
              <w:t>领班室附近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染色厂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消防服</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w:t>
            </w:r>
            <w:r>
              <w:rPr>
                <w:kern w:val="0"/>
                <w:sz w:val="21"/>
                <w:szCs w:val="21"/>
              </w:rPr>
              <w:t>RP</w:t>
            </w:r>
            <w:r>
              <w:rPr>
                <w:kern w:val="0"/>
                <w:sz w:val="21"/>
                <w:szCs w:val="21"/>
              </w:rPr>
              <w:t>领班室附近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染色厂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1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手电筒</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w:t>
            </w:r>
            <w:r>
              <w:rPr>
                <w:kern w:val="0"/>
                <w:sz w:val="21"/>
                <w:szCs w:val="21"/>
              </w:rPr>
              <w:t>RP</w:t>
            </w:r>
            <w:r>
              <w:rPr>
                <w:kern w:val="0"/>
                <w:sz w:val="21"/>
                <w:szCs w:val="21"/>
              </w:rPr>
              <w:t>领班室附近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染色厂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潜水泵</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台</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染色厂</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染色厂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陈日新</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15359332905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灭火器</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152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染色厂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棉纱口罩</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w:t>
            </w:r>
            <w:r>
              <w:rPr>
                <w:kern w:val="0"/>
                <w:sz w:val="21"/>
                <w:szCs w:val="21"/>
              </w:rPr>
              <w:t>RP</w:t>
            </w:r>
            <w:r>
              <w:rPr>
                <w:kern w:val="0"/>
                <w:sz w:val="21"/>
                <w:szCs w:val="21"/>
              </w:rPr>
              <w:t>领班室附近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染色厂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防毒面具</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w:t>
            </w:r>
            <w:r>
              <w:rPr>
                <w:kern w:val="0"/>
                <w:sz w:val="21"/>
                <w:szCs w:val="21"/>
              </w:rPr>
              <w:t>RP</w:t>
            </w:r>
            <w:r>
              <w:rPr>
                <w:kern w:val="0"/>
                <w:sz w:val="21"/>
                <w:szCs w:val="21"/>
              </w:rPr>
              <w:t>领班室附近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染色厂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安全出口灯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23</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染色厂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5</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品保</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杨建平</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15396209980</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安全出口灯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6</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品保</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杨建平</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15396209980</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18</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30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一次口罩</w:t>
            </w:r>
            <w:r>
              <w:rPr>
                <w:kern w:val="0"/>
                <w:sz w:val="21"/>
                <w:szCs w:val="21"/>
              </w:rPr>
              <w:t>N3</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100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CM3</w:t>
            </w:r>
            <w:r>
              <w:rPr>
                <w:kern w:val="0"/>
                <w:sz w:val="21"/>
                <w:szCs w:val="21"/>
              </w:rPr>
              <w:t>外电梯附近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消火栓</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23</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罗军明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消防腰带</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10</w:t>
            </w:r>
            <w:r>
              <w:rPr>
                <w:kern w:val="0"/>
                <w:sz w:val="21"/>
                <w:szCs w:val="21"/>
              </w:rPr>
              <w:t>条</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CM3</w:t>
            </w:r>
            <w:r>
              <w:rPr>
                <w:kern w:val="0"/>
                <w:sz w:val="21"/>
                <w:szCs w:val="21"/>
              </w:rPr>
              <w:t>外电梯附近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消防靴</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10</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CM3</w:t>
            </w:r>
            <w:r>
              <w:rPr>
                <w:kern w:val="0"/>
                <w:sz w:val="21"/>
                <w:szCs w:val="21"/>
              </w:rPr>
              <w:t>外电梯附近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消防头盔</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CM3</w:t>
            </w:r>
            <w:r>
              <w:rPr>
                <w:kern w:val="0"/>
                <w:sz w:val="21"/>
                <w:szCs w:val="21"/>
              </w:rPr>
              <w:t>外电梯附近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消防服</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10</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CM3</w:t>
            </w:r>
            <w:r>
              <w:rPr>
                <w:kern w:val="0"/>
                <w:sz w:val="21"/>
                <w:szCs w:val="21"/>
              </w:rPr>
              <w:t>外电梯附近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手电筒</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CM3</w:t>
            </w:r>
            <w:r>
              <w:rPr>
                <w:kern w:val="0"/>
                <w:sz w:val="21"/>
                <w:szCs w:val="21"/>
              </w:rPr>
              <w:t>外电梯附近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灭火器</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122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罗军明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棉纱口罩</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CM3</w:t>
            </w:r>
            <w:r>
              <w:rPr>
                <w:kern w:val="0"/>
                <w:sz w:val="21"/>
                <w:szCs w:val="21"/>
              </w:rPr>
              <w:t>外电梯附近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防毒面具</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CM3</w:t>
            </w:r>
            <w:r>
              <w:rPr>
                <w:kern w:val="0"/>
                <w:sz w:val="21"/>
                <w:szCs w:val="21"/>
              </w:rPr>
              <w:t>外电梯附近</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安全出口灯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25</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安全出口灯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50</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罗军明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57</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培训楼、眷属楼</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管理处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林志海</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13799777959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消火栓</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48</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培训楼、眷属楼</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管理处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林志海</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13799777959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灭火器</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131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培训楼、眷属楼</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管理处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林志海</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13799777959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安全出口灯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49</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培训楼、眷属楼</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管理处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林志海</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13799777959</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应急灯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16</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消防腰带</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22</w:t>
            </w:r>
            <w:r>
              <w:rPr>
                <w:kern w:val="0"/>
                <w:sz w:val="21"/>
                <w:szCs w:val="21"/>
              </w:rPr>
              <w:t>条</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发电机房北侧外墙</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消防靴</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发电机房北侧外墙</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消防头盔</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发电机房北侧外墙</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消防服</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发电机房北侧外墙</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手电筒</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发电机房北侧外墙</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潜水泵</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台</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灭火器</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31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防毒面具</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发电机房北侧外墙</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发电机</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3</w:t>
            </w:r>
            <w:r>
              <w:rPr>
                <w:kern w:val="0"/>
                <w:sz w:val="21"/>
                <w:szCs w:val="21"/>
              </w:rPr>
              <w:t>台</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tcBorders>
              <w:tl2br w:val="nil"/>
              <w:tr2bl w:val="nil"/>
            </w:tcBorders>
            <w:vAlign w:val="center"/>
          </w:tcPr>
          <w:p w:rsidR="008B2DB9" w:rsidRDefault="00C238C4">
            <w:pPr>
              <w:widowControl/>
              <w:jc w:val="center"/>
              <w:rPr>
                <w:kern w:val="0"/>
                <w:sz w:val="21"/>
                <w:szCs w:val="21"/>
              </w:rPr>
            </w:pPr>
            <w:r>
              <w:rPr>
                <w:kern w:val="0"/>
                <w:sz w:val="21"/>
                <w:szCs w:val="21"/>
              </w:rPr>
              <w:t>安全出口灯</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23</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vMerge w:val="restart"/>
            <w:tcBorders>
              <w:tl2br w:val="nil"/>
              <w:tr2bl w:val="nil"/>
            </w:tcBorders>
            <w:vAlign w:val="center"/>
          </w:tcPr>
          <w:p w:rsidR="008B2DB9" w:rsidRDefault="00C238C4">
            <w:pPr>
              <w:widowControl/>
              <w:jc w:val="center"/>
              <w:rPr>
                <w:kern w:val="0"/>
                <w:sz w:val="21"/>
                <w:szCs w:val="21"/>
              </w:rPr>
            </w:pPr>
            <w:r>
              <w:rPr>
                <w:kern w:val="0"/>
                <w:sz w:val="21"/>
                <w:szCs w:val="21"/>
              </w:rPr>
              <w:t>洗眼器</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培训楼</w:t>
            </w:r>
            <w:r>
              <w:rPr>
                <w:kern w:val="0"/>
                <w:sz w:val="21"/>
                <w:szCs w:val="21"/>
              </w:rPr>
              <w:t>3F</w:t>
            </w:r>
            <w:r>
              <w:rPr>
                <w:kern w:val="0"/>
                <w:sz w:val="21"/>
                <w:szCs w:val="21"/>
              </w:rPr>
              <w:t>品保</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品保中心</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刘惠林</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13950160991</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加工调胶区、技术课</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染色称量室、</w:t>
            </w:r>
            <w:r>
              <w:rPr>
                <w:kern w:val="0"/>
                <w:sz w:val="21"/>
                <w:szCs w:val="21"/>
              </w:rPr>
              <w:t>RP</w:t>
            </w:r>
            <w:r>
              <w:rPr>
                <w:kern w:val="0"/>
                <w:sz w:val="21"/>
                <w:szCs w:val="21"/>
              </w:rPr>
              <w:t>、</w:t>
            </w:r>
            <w:r>
              <w:rPr>
                <w:kern w:val="0"/>
                <w:sz w:val="21"/>
                <w:szCs w:val="21"/>
              </w:rPr>
              <w:t>BM</w:t>
            </w:r>
            <w:r>
              <w:rPr>
                <w:kern w:val="0"/>
                <w:sz w:val="21"/>
                <w:szCs w:val="21"/>
              </w:rPr>
              <w:t>、染技</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染色厂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邱清华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18106952115</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织布调浆区</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3</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大仓库、化工仓库</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沈君虎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公用污水处理</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罗军明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vMerge w:val="restart"/>
            <w:tcBorders>
              <w:tl2br w:val="nil"/>
              <w:tr2bl w:val="nil"/>
            </w:tcBorders>
            <w:vAlign w:val="center"/>
          </w:tcPr>
          <w:p w:rsidR="008B2DB9" w:rsidRDefault="00C238C4">
            <w:pPr>
              <w:widowControl/>
              <w:jc w:val="center"/>
              <w:rPr>
                <w:kern w:val="0"/>
                <w:sz w:val="21"/>
                <w:szCs w:val="21"/>
              </w:rPr>
            </w:pPr>
            <w:r>
              <w:rPr>
                <w:kern w:val="0"/>
                <w:sz w:val="21"/>
                <w:szCs w:val="21"/>
              </w:rPr>
              <w:t>消防沙池</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3</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加工调胶区、回收区</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公用锅炉房</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个</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资材油罐区</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沈君虎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vMerge w:val="restart"/>
            <w:tcBorders>
              <w:tl2br w:val="nil"/>
              <w:tr2bl w:val="nil"/>
            </w:tcBorders>
            <w:vAlign w:val="center"/>
          </w:tcPr>
          <w:p w:rsidR="008B2DB9" w:rsidRDefault="00C238C4">
            <w:pPr>
              <w:widowControl/>
              <w:jc w:val="center"/>
              <w:rPr>
                <w:kern w:val="0"/>
                <w:sz w:val="21"/>
                <w:szCs w:val="21"/>
              </w:rPr>
            </w:pPr>
            <w:r>
              <w:rPr>
                <w:kern w:val="0"/>
                <w:sz w:val="21"/>
                <w:szCs w:val="21"/>
              </w:rPr>
              <w:t>劳保鞋</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9</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织布电工、机修</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24</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加工电工、调胶区</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12</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品保成检区</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品保</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杨建平</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15396209980</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15</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染色机修室</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染色厂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陈日新</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15359332905</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21</w:t>
            </w:r>
            <w:r>
              <w:rPr>
                <w:kern w:val="0"/>
                <w:sz w:val="21"/>
                <w:szCs w:val="21"/>
              </w:rPr>
              <w:t>双</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公用水处理、电工、机修</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vMerge w:val="restart"/>
            <w:tcBorders>
              <w:tl2br w:val="nil"/>
              <w:tr2bl w:val="nil"/>
            </w:tcBorders>
            <w:vAlign w:val="center"/>
          </w:tcPr>
          <w:p w:rsidR="008B2DB9" w:rsidRDefault="00C238C4">
            <w:pPr>
              <w:widowControl/>
              <w:jc w:val="center"/>
              <w:rPr>
                <w:kern w:val="0"/>
                <w:sz w:val="21"/>
                <w:szCs w:val="21"/>
              </w:rPr>
            </w:pPr>
            <w:r>
              <w:rPr>
                <w:kern w:val="0"/>
                <w:sz w:val="21"/>
                <w:szCs w:val="21"/>
              </w:rPr>
              <w:t>警报</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23</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培训楼、眷属楼</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管理处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林志海</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13799777959</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12</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染色生产车间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染色厂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杨卫东</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18106952198</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11</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织布生产车间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织布厂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赖彬昌</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18106952206</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41</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加工生产车间</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加工厂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罗军明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18106952279</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12</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公用锅炉、水站、发电室</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公用厂</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曹兆奎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18106952237</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6</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大仓库、自动化仓库</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沈君虎</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18106952251</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3</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加工厂仓库区域</w:t>
            </w:r>
          </w:p>
        </w:tc>
        <w:tc>
          <w:tcPr>
            <w:tcW w:w="1627" w:type="dxa"/>
            <w:tcBorders>
              <w:tl2br w:val="nil"/>
              <w:tr2bl w:val="nil"/>
            </w:tcBorders>
            <w:vAlign w:val="center"/>
          </w:tcPr>
          <w:p w:rsidR="008B2DB9" w:rsidRDefault="00C238C4">
            <w:pPr>
              <w:jc w:val="center"/>
              <w:rPr>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伍世波</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18106952257</w:t>
            </w:r>
          </w:p>
        </w:tc>
      </w:tr>
      <w:tr w:rsidR="008B2DB9">
        <w:trPr>
          <w:trHeight w:val="285"/>
          <w:jc w:val="center"/>
        </w:trPr>
        <w:tc>
          <w:tcPr>
            <w:tcW w:w="1702" w:type="dxa"/>
            <w:vMerge w:val="restart"/>
            <w:tcBorders>
              <w:tl2br w:val="nil"/>
              <w:tr2bl w:val="nil"/>
            </w:tcBorders>
            <w:vAlign w:val="center"/>
          </w:tcPr>
          <w:p w:rsidR="008B2DB9" w:rsidRDefault="00C238C4">
            <w:pPr>
              <w:widowControl/>
              <w:jc w:val="center"/>
              <w:rPr>
                <w:kern w:val="0"/>
                <w:sz w:val="21"/>
                <w:szCs w:val="21"/>
              </w:rPr>
            </w:pPr>
            <w:r>
              <w:rPr>
                <w:kern w:val="0"/>
                <w:sz w:val="21"/>
                <w:szCs w:val="21"/>
              </w:rPr>
              <w:t>自动报警系统</w:t>
            </w: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大仓库</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伍世波</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18106952257</w:t>
            </w:r>
          </w:p>
        </w:tc>
      </w:tr>
      <w:tr w:rsidR="008B2DB9">
        <w:trPr>
          <w:trHeight w:val="285"/>
          <w:jc w:val="center"/>
        </w:trPr>
        <w:tc>
          <w:tcPr>
            <w:tcW w:w="1702" w:type="dxa"/>
            <w:vMerge/>
            <w:tcBorders>
              <w:tl2br w:val="nil"/>
              <w:tr2bl w:val="nil"/>
            </w:tcBorders>
            <w:vAlign w:val="center"/>
          </w:tcPr>
          <w:p w:rsidR="008B2DB9" w:rsidRDefault="008B2DB9">
            <w:pPr>
              <w:widowControl/>
              <w:jc w:val="center"/>
              <w:rPr>
                <w:kern w:val="0"/>
                <w:sz w:val="21"/>
                <w:szCs w:val="21"/>
              </w:rPr>
            </w:pPr>
          </w:p>
        </w:tc>
        <w:tc>
          <w:tcPr>
            <w:tcW w:w="917" w:type="dxa"/>
            <w:tcBorders>
              <w:tl2br w:val="nil"/>
              <w:tr2bl w:val="nil"/>
            </w:tcBorders>
            <w:vAlign w:val="center"/>
          </w:tcPr>
          <w:p w:rsidR="008B2DB9" w:rsidRDefault="00C238C4">
            <w:pPr>
              <w:widowControl/>
              <w:jc w:val="center"/>
              <w:rPr>
                <w:kern w:val="0"/>
                <w:sz w:val="21"/>
                <w:szCs w:val="21"/>
              </w:rPr>
            </w:pPr>
            <w:r>
              <w:rPr>
                <w:kern w:val="0"/>
                <w:sz w:val="21"/>
                <w:szCs w:val="21"/>
              </w:rPr>
              <w:t>1</w:t>
            </w:r>
            <w:r>
              <w:rPr>
                <w:kern w:val="0"/>
                <w:sz w:val="21"/>
                <w:szCs w:val="21"/>
              </w:rPr>
              <w:t>套</w:t>
            </w:r>
          </w:p>
        </w:tc>
        <w:tc>
          <w:tcPr>
            <w:tcW w:w="2900" w:type="dxa"/>
            <w:tcBorders>
              <w:tl2br w:val="nil"/>
              <w:tr2bl w:val="nil"/>
            </w:tcBorders>
            <w:vAlign w:val="center"/>
          </w:tcPr>
          <w:p w:rsidR="008B2DB9" w:rsidRDefault="00C238C4">
            <w:pPr>
              <w:widowControl/>
              <w:jc w:val="center"/>
              <w:rPr>
                <w:kern w:val="0"/>
                <w:sz w:val="21"/>
                <w:szCs w:val="21"/>
              </w:rPr>
            </w:pPr>
            <w:r>
              <w:rPr>
                <w:kern w:val="0"/>
                <w:sz w:val="21"/>
                <w:szCs w:val="21"/>
              </w:rPr>
              <w:t>自动化仓库</w:t>
            </w:r>
          </w:p>
        </w:tc>
        <w:tc>
          <w:tcPr>
            <w:tcW w:w="1627" w:type="dxa"/>
            <w:tcBorders>
              <w:tl2br w:val="nil"/>
              <w:tr2bl w:val="nil"/>
            </w:tcBorders>
            <w:vAlign w:val="center"/>
          </w:tcPr>
          <w:p w:rsidR="008B2DB9" w:rsidRDefault="00C238C4">
            <w:pPr>
              <w:widowControl/>
              <w:jc w:val="center"/>
              <w:rPr>
                <w:kern w:val="0"/>
                <w:sz w:val="21"/>
                <w:szCs w:val="21"/>
              </w:rPr>
            </w:pPr>
            <w:r>
              <w:rPr>
                <w:kern w:val="0"/>
                <w:sz w:val="21"/>
                <w:szCs w:val="21"/>
              </w:rPr>
              <w:t>资材处</w:t>
            </w:r>
          </w:p>
        </w:tc>
        <w:tc>
          <w:tcPr>
            <w:tcW w:w="1145" w:type="dxa"/>
            <w:tcBorders>
              <w:tl2br w:val="nil"/>
              <w:tr2bl w:val="nil"/>
            </w:tcBorders>
            <w:vAlign w:val="center"/>
          </w:tcPr>
          <w:p w:rsidR="008B2DB9" w:rsidRDefault="00C238C4">
            <w:pPr>
              <w:widowControl/>
              <w:jc w:val="center"/>
              <w:rPr>
                <w:kern w:val="0"/>
                <w:sz w:val="21"/>
                <w:szCs w:val="21"/>
              </w:rPr>
            </w:pPr>
            <w:r>
              <w:rPr>
                <w:kern w:val="0"/>
                <w:sz w:val="21"/>
                <w:szCs w:val="21"/>
              </w:rPr>
              <w:t>伍世波</w:t>
            </w:r>
          </w:p>
        </w:tc>
        <w:tc>
          <w:tcPr>
            <w:tcW w:w="1667" w:type="dxa"/>
            <w:tcBorders>
              <w:tl2br w:val="nil"/>
              <w:tr2bl w:val="nil"/>
            </w:tcBorders>
            <w:vAlign w:val="center"/>
          </w:tcPr>
          <w:p w:rsidR="008B2DB9" w:rsidRDefault="00C238C4">
            <w:pPr>
              <w:widowControl/>
              <w:jc w:val="center"/>
              <w:rPr>
                <w:kern w:val="0"/>
                <w:sz w:val="21"/>
                <w:szCs w:val="21"/>
              </w:rPr>
            </w:pPr>
            <w:r>
              <w:rPr>
                <w:kern w:val="0"/>
                <w:sz w:val="21"/>
                <w:szCs w:val="21"/>
              </w:rPr>
              <w:t>18106952257</w:t>
            </w:r>
          </w:p>
        </w:tc>
      </w:tr>
    </w:tbl>
    <w:p w:rsidR="008B2DB9" w:rsidRDefault="00C238C4">
      <w:pPr>
        <w:spacing w:line="360" w:lineRule="auto"/>
        <w:outlineLvl w:val="0"/>
        <w:rPr>
          <w:rFonts w:ascii="Times New Roman" w:hAnsi="Times New Roman"/>
          <w:b/>
          <w:bCs/>
          <w:sz w:val="28"/>
          <w:szCs w:val="28"/>
        </w:rPr>
      </w:pPr>
      <w:bookmarkStart w:id="2590" w:name="_Toc14470"/>
      <w:bookmarkStart w:id="2591" w:name="_Toc16325"/>
      <w:bookmarkStart w:id="2592" w:name="_Toc25939"/>
      <w:bookmarkStart w:id="2593" w:name="_Toc27490"/>
      <w:bookmarkStart w:id="2594" w:name="_Toc30727"/>
      <w:bookmarkStart w:id="2595" w:name="_Toc13031_WPSOffice_Level2"/>
      <w:bookmarkStart w:id="2596" w:name="_Toc3021"/>
      <w:bookmarkStart w:id="2597" w:name="_Toc4802_WPSOffice_Level2"/>
      <w:bookmarkStart w:id="2598" w:name="_Toc15248"/>
      <w:r>
        <w:rPr>
          <w:rFonts w:ascii="Times New Roman" w:hAnsi="Times New Roman"/>
          <w:b/>
          <w:bCs/>
          <w:sz w:val="28"/>
          <w:szCs w:val="28"/>
        </w:rPr>
        <w:t>5.</w:t>
      </w:r>
      <w:r>
        <w:rPr>
          <w:rFonts w:ascii="Times New Roman" w:hAnsi="Times New Roman"/>
          <w:b/>
          <w:bCs/>
          <w:sz w:val="28"/>
          <w:szCs w:val="28"/>
        </w:rPr>
        <w:t>外部救援资源</w:t>
      </w:r>
      <w:bookmarkEnd w:id="2590"/>
      <w:bookmarkEnd w:id="2591"/>
      <w:bookmarkEnd w:id="2592"/>
      <w:bookmarkEnd w:id="2593"/>
      <w:bookmarkEnd w:id="2594"/>
      <w:bookmarkEnd w:id="2595"/>
      <w:bookmarkEnd w:id="2596"/>
      <w:bookmarkEnd w:id="2597"/>
      <w:bookmarkEnd w:id="2598"/>
    </w:p>
    <w:p w:rsidR="008B2DB9" w:rsidRDefault="00C238C4">
      <w:pPr>
        <w:spacing w:line="360" w:lineRule="auto"/>
        <w:outlineLvl w:val="1"/>
        <w:rPr>
          <w:rFonts w:ascii="Times New Roman" w:hAnsi="Times New Roman"/>
          <w:b/>
          <w:bCs/>
          <w:sz w:val="28"/>
          <w:szCs w:val="28"/>
        </w:rPr>
      </w:pPr>
      <w:bookmarkStart w:id="2599" w:name="_Toc19879"/>
      <w:bookmarkStart w:id="2600" w:name="_Toc5427"/>
      <w:bookmarkStart w:id="2601" w:name="_Toc32047_WPSOffice_Level3"/>
      <w:bookmarkStart w:id="2602" w:name="_Toc19248"/>
      <w:bookmarkStart w:id="2603" w:name="_Toc1053"/>
      <w:bookmarkStart w:id="2604" w:name="_Toc20576"/>
      <w:bookmarkStart w:id="2605" w:name="_Toc1264"/>
      <w:bookmarkStart w:id="2606" w:name="_Toc29890_WPSOffice_Level3"/>
      <w:r>
        <w:rPr>
          <w:rFonts w:ascii="Times New Roman" w:hAnsi="Times New Roman"/>
          <w:b/>
          <w:bCs/>
          <w:sz w:val="28"/>
          <w:szCs w:val="28"/>
        </w:rPr>
        <w:t>5.1</w:t>
      </w:r>
      <w:r>
        <w:rPr>
          <w:rFonts w:ascii="Times New Roman" w:hAnsi="Times New Roman"/>
          <w:b/>
          <w:bCs/>
          <w:sz w:val="28"/>
          <w:szCs w:val="28"/>
        </w:rPr>
        <w:t>外部救援</w:t>
      </w:r>
      <w:bookmarkEnd w:id="2599"/>
      <w:bookmarkEnd w:id="2600"/>
      <w:bookmarkEnd w:id="2601"/>
      <w:bookmarkEnd w:id="2602"/>
      <w:bookmarkEnd w:id="2603"/>
      <w:bookmarkEnd w:id="2604"/>
      <w:bookmarkEnd w:id="2605"/>
      <w:bookmarkEnd w:id="2606"/>
    </w:p>
    <w:p w:rsidR="008B2DB9" w:rsidRDefault="00C238C4">
      <w:pPr>
        <w:spacing w:line="360" w:lineRule="auto"/>
        <w:ind w:firstLineChars="200" w:firstLine="480"/>
        <w:outlineLvl w:val="2"/>
        <w:rPr>
          <w:rFonts w:ascii="Times New Roman" w:hAnsi="Times New Roman"/>
        </w:rPr>
      </w:pPr>
      <w:bookmarkStart w:id="2607" w:name="_Toc13159"/>
      <w:bookmarkStart w:id="2608" w:name="_Toc18648"/>
      <w:bookmarkStart w:id="2609" w:name="_Toc7176"/>
      <w:bookmarkStart w:id="2610" w:name="_Toc189"/>
      <w:bookmarkStart w:id="2611" w:name="_Toc6920"/>
      <w:bookmarkStart w:id="2612" w:name="_Toc30684"/>
      <w:r>
        <w:rPr>
          <w:rFonts w:ascii="Times New Roman" w:hAnsi="Times New Roman"/>
        </w:rPr>
        <w:t>（</w:t>
      </w:r>
      <w:r>
        <w:rPr>
          <w:rFonts w:ascii="Times New Roman" w:hAnsi="Times New Roman"/>
        </w:rPr>
        <w:t>1</w:t>
      </w:r>
      <w:r>
        <w:rPr>
          <w:rFonts w:ascii="Times New Roman" w:hAnsi="Times New Roman"/>
        </w:rPr>
        <w:t>）单位互助</w:t>
      </w:r>
      <w:bookmarkEnd w:id="2607"/>
      <w:bookmarkEnd w:id="2608"/>
      <w:bookmarkEnd w:id="2609"/>
      <w:bookmarkEnd w:id="2610"/>
      <w:bookmarkEnd w:id="2611"/>
      <w:bookmarkEnd w:id="2612"/>
    </w:p>
    <w:p w:rsidR="008B2DB9" w:rsidRDefault="00C238C4">
      <w:pPr>
        <w:spacing w:line="360" w:lineRule="auto"/>
        <w:ind w:firstLineChars="200" w:firstLine="480"/>
        <w:rPr>
          <w:rFonts w:ascii="Times New Roman" w:hAnsi="Times New Roman"/>
        </w:rPr>
      </w:pPr>
      <w:r>
        <w:rPr>
          <w:rFonts w:ascii="Times New Roman" w:hAnsi="Times New Roman"/>
        </w:rPr>
        <w:t>日常运营期间，厂部与友邻的村居、行业协会保持良好的互动，当个别单位出现突发环境事故时，可确保一方有难、八方支援；当应急物资、装备、人员不足时，可紧急联动、互助调配；当污染事件影响范围超出厂区范围事时，可以相互报警，请求支援或撤离疏散，确保突发事故时将环境污染降低至最低。</w:t>
      </w:r>
    </w:p>
    <w:p w:rsidR="008B2DB9" w:rsidRDefault="00C238C4">
      <w:pPr>
        <w:spacing w:line="360" w:lineRule="auto"/>
        <w:ind w:firstLineChars="200" w:firstLine="480"/>
        <w:outlineLvl w:val="2"/>
        <w:rPr>
          <w:rFonts w:ascii="Times New Roman" w:hAnsi="Times New Roman"/>
        </w:rPr>
      </w:pPr>
      <w:bookmarkStart w:id="2613" w:name="_Toc23633"/>
      <w:bookmarkStart w:id="2614" w:name="_Toc26790"/>
      <w:bookmarkStart w:id="2615" w:name="_Toc18401"/>
      <w:bookmarkStart w:id="2616" w:name="_Toc8896"/>
      <w:bookmarkStart w:id="2617" w:name="_Toc1758"/>
      <w:bookmarkStart w:id="2618" w:name="_Toc30398"/>
      <w:r>
        <w:rPr>
          <w:rFonts w:ascii="Times New Roman" w:hAnsi="Times New Roman"/>
        </w:rPr>
        <w:t>（</w:t>
      </w:r>
      <w:r>
        <w:rPr>
          <w:rFonts w:ascii="Times New Roman" w:hAnsi="Times New Roman"/>
        </w:rPr>
        <w:t>2</w:t>
      </w:r>
      <w:r>
        <w:rPr>
          <w:rFonts w:ascii="Times New Roman" w:hAnsi="Times New Roman"/>
        </w:rPr>
        <w:t>）请求政府协调应急救援力量</w:t>
      </w:r>
      <w:bookmarkEnd w:id="2613"/>
      <w:bookmarkEnd w:id="2614"/>
      <w:bookmarkEnd w:id="2615"/>
      <w:bookmarkEnd w:id="2616"/>
      <w:bookmarkEnd w:id="2617"/>
      <w:bookmarkEnd w:id="2618"/>
    </w:p>
    <w:p w:rsidR="008B2DB9" w:rsidRDefault="00C238C4">
      <w:pPr>
        <w:spacing w:line="360" w:lineRule="auto"/>
        <w:ind w:firstLineChars="200" w:firstLine="480"/>
        <w:rPr>
          <w:rFonts w:ascii="Times New Roman" w:hAnsi="Times New Roman"/>
          <w:b/>
          <w:bCs/>
        </w:rPr>
      </w:pPr>
      <w:r>
        <w:rPr>
          <w:rFonts w:ascii="Times New Roman" w:hAnsi="Times New Roman"/>
        </w:rPr>
        <w:t>当事故扩大化需要外部力量救援时，从集美区人民政府、集美区交警支队、</w:t>
      </w:r>
      <w:r>
        <w:rPr>
          <w:rFonts w:ascii="Times New Roman" w:hAnsi="Times New Roman"/>
        </w:rPr>
        <w:t>119</w:t>
      </w:r>
      <w:r>
        <w:rPr>
          <w:rFonts w:ascii="Times New Roman" w:hAnsi="Times New Roman"/>
        </w:rPr>
        <w:t>消防等区域联动部门，可以发布支援命令，调动相关政府部门进行全力支持和救护，主要参与部门详见表</w:t>
      </w:r>
      <w:r>
        <w:rPr>
          <w:rFonts w:ascii="Times New Roman" w:hAnsi="Times New Roman"/>
        </w:rPr>
        <w:t>5.1.1</w:t>
      </w:r>
      <w:bookmarkStart w:id="2619" w:name="_Toc9501_WPSOffice_Level3"/>
      <w:bookmarkStart w:id="2620" w:name="_Toc28015_WPSOffice_Level3"/>
      <w:r>
        <w:rPr>
          <w:rFonts w:ascii="Times New Roman" w:hAnsi="Times New Roman"/>
        </w:rPr>
        <w:t>。</w:t>
      </w:r>
    </w:p>
    <w:p w:rsidR="008B2DB9" w:rsidRDefault="00C238C4">
      <w:pPr>
        <w:ind w:firstLineChars="200" w:firstLine="482"/>
        <w:jc w:val="center"/>
        <w:rPr>
          <w:rFonts w:ascii="Times New Roman" w:hAnsi="Times New Roman"/>
          <w:b/>
          <w:bCs/>
        </w:rPr>
      </w:pPr>
      <w:r>
        <w:rPr>
          <w:rFonts w:ascii="Times New Roman" w:hAnsi="Times New Roman"/>
          <w:b/>
          <w:bCs/>
        </w:rPr>
        <w:t>表</w:t>
      </w:r>
      <w:r>
        <w:rPr>
          <w:rFonts w:ascii="Times New Roman" w:hAnsi="Times New Roman"/>
          <w:b/>
          <w:bCs/>
        </w:rPr>
        <w:t>5.1.1</w:t>
      </w:r>
      <w:r>
        <w:rPr>
          <w:rFonts w:ascii="Times New Roman" w:hAnsi="Times New Roman"/>
          <w:b/>
          <w:bCs/>
        </w:rPr>
        <w:t>外部单位应急资源通讯录</w:t>
      </w:r>
      <w:bookmarkEnd w:id="2619"/>
      <w:bookmarkEnd w:id="2620"/>
    </w:p>
    <w:tbl>
      <w:tblPr>
        <w:tblW w:w="0" w:type="auto"/>
        <w:tblBorders>
          <w:top w:val="single" w:sz="12" w:space="0" w:color="000000"/>
          <w:bottom w:val="single" w:sz="12" w:space="0" w:color="000000"/>
          <w:insideH w:val="single" w:sz="4" w:space="0" w:color="000000"/>
          <w:insideV w:val="single" w:sz="4" w:space="0" w:color="000000"/>
        </w:tblBorders>
        <w:tblLayout w:type="fixed"/>
        <w:tblLook w:val="0000"/>
      </w:tblPr>
      <w:tblGrid>
        <w:gridCol w:w="2202"/>
        <w:gridCol w:w="3955"/>
        <w:gridCol w:w="3797"/>
      </w:tblGrid>
      <w:tr w:rsidR="008B2DB9">
        <w:trPr>
          <w:trHeight w:hRule="exact" w:val="283"/>
        </w:trPr>
        <w:tc>
          <w:tcPr>
            <w:tcW w:w="2202" w:type="dxa"/>
            <w:tcBorders>
              <w:tl2br w:val="nil"/>
              <w:tr2bl w:val="nil"/>
            </w:tcBorders>
            <w:vAlign w:val="center"/>
          </w:tcPr>
          <w:p w:rsidR="008B2DB9" w:rsidRDefault="00C238C4">
            <w:pPr>
              <w:jc w:val="center"/>
              <w:rPr>
                <w:sz w:val="21"/>
                <w:szCs w:val="21"/>
              </w:rPr>
            </w:pPr>
            <w:bookmarkStart w:id="2621" w:name="_Toc21897"/>
            <w:r>
              <w:rPr>
                <w:sz w:val="21"/>
                <w:szCs w:val="21"/>
              </w:rPr>
              <w:t>分类</w:t>
            </w:r>
          </w:p>
        </w:tc>
        <w:tc>
          <w:tcPr>
            <w:tcW w:w="3955" w:type="dxa"/>
            <w:tcBorders>
              <w:tl2br w:val="nil"/>
              <w:tr2bl w:val="nil"/>
            </w:tcBorders>
            <w:vAlign w:val="center"/>
          </w:tcPr>
          <w:p w:rsidR="008B2DB9" w:rsidRDefault="00C238C4">
            <w:pPr>
              <w:jc w:val="center"/>
              <w:rPr>
                <w:sz w:val="21"/>
                <w:szCs w:val="21"/>
              </w:rPr>
            </w:pPr>
            <w:r>
              <w:rPr>
                <w:sz w:val="21"/>
                <w:szCs w:val="21"/>
              </w:rPr>
              <w:t>单位名称</w:t>
            </w:r>
          </w:p>
        </w:tc>
        <w:tc>
          <w:tcPr>
            <w:tcW w:w="3797" w:type="dxa"/>
            <w:tcBorders>
              <w:tl2br w:val="nil"/>
              <w:tr2bl w:val="nil"/>
            </w:tcBorders>
            <w:vAlign w:val="center"/>
          </w:tcPr>
          <w:p w:rsidR="008B2DB9" w:rsidRDefault="00C238C4">
            <w:pPr>
              <w:jc w:val="center"/>
              <w:rPr>
                <w:sz w:val="21"/>
                <w:szCs w:val="21"/>
              </w:rPr>
            </w:pPr>
            <w:r>
              <w:rPr>
                <w:sz w:val="21"/>
                <w:szCs w:val="21"/>
              </w:rPr>
              <w:t>联系电话</w:t>
            </w:r>
          </w:p>
        </w:tc>
      </w:tr>
      <w:tr w:rsidR="008B2DB9">
        <w:trPr>
          <w:trHeight w:hRule="exact" w:val="331"/>
        </w:trPr>
        <w:tc>
          <w:tcPr>
            <w:tcW w:w="2202" w:type="dxa"/>
            <w:vMerge w:val="restart"/>
            <w:tcBorders>
              <w:tl2br w:val="nil"/>
              <w:tr2bl w:val="nil"/>
            </w:tcBorders>
            <w:vAlign w:val="center"/>
          </w:tcPr>
          <w:p w:rsidR="008B2DB9" w:rsidRDefault="00C238C4">
            <w:pPr>
              <w:jc w:val="center"/>
              <w:rPr>
                <w:sz w:val="21"/>
                <w:szCs w:val="21"/>
              </w:rPr>
            </w:pPr>
            <w:r>
              <w:rPr>
                <w:sz w:val="21"/>
                <w:szCs w:val="21"/>
              </w:rPr>
              <w:t>周边企业及村</w:t>
            </w:r>
            <w:r>
              <w:rPr>
                <w:sz w:val="21"/>
                <w:szCs w:val="21"/>
              </w:rPr>
              <w:t xml:space="preserve"> </w:t>
            </w:r>
            <w:r>
              <w:rPr>
                <w:sz w:val="21"/>
                <w:szCs w:val="21"/>
              </w:rPr>
              <w:t>庄</w:t>
            </w:r>
          </w:p>
        </w:tc>
        <w:tc>
          <w:tcPr>
            <w:tcW w:w="3955" w:type="dxa"/>
            <w:tcBorders>
              <w:tl2br w:val="nil"/>
              <w:tr2bl w:val="nil"/>
            </w:tcBorders>
            <w:vAlign w:val="center"/>
          </w:tcPr>
          <w:p w:rsidR="008B2DB9" w:rsidRDefault="00C238C4">
            <w:pPr>
              <w:jc w:val="center"/>
              <w:rPr>
                <w:sz w:val="21"/>
                <w:szCs w:val="21"/>
              </w:rPr>
            </w:pPr>
            <w:r>
              <w:rPr>
                <w:sz w:val="21"/>
                <w:szCs w:val="21"/>
              </w:rPr>
              <w:t>杏林街道</w:t>
            </w:r>
          </w:p>
        </w:tc>
        <w:tc>
          <w:tcPr>
            <w:tcW w:w="3797" w:type="dxa"/>
            <w:tcBorders>
              <w:tl2br w:val="nil"/>
              <w:tr2bl w:val="nil"/>
            </w:tcBorders>
            <w:vAlign w:val="center"/>
          </w:tcPr>
          <w:p w:rsidR="008B2DB9" w:rsidRDefault="00C238C4">
            <w:pPr>
              <w:jc w:val="center"/>
              <w:rPr>
                <w:sz w:val="21"/>
                <w:szCs w:val="21"/>
              </w:rPr>
            </w:pPr>
            <w:r>
              <w:rPr>
                <w:sz w:val="21"/>
                <w:szCs w:val="21"/>
              </w:rPr>
              <w:t>6288010</w:t>
            </w:r>
          </w:p>
        </w:tc>
      </w:tr>
      <w:tr w:rsidR="008B2DB9">
        <w:trPr>
          <w:trHeight w:hRule="exact" w:val="329"/>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杏北社区居委会</w:t>
            </w:r>
          </w:p>
        </w:tc>
        <w:tc>
          <w:tcPr>
            <w:tcW w:w="3797" w:type="dxa"/>
            <w:tcBorders>
              <w:tl2br w:val="nil"/>
              <w:tr2bl w:val="nil"/>
            </w:tcBorders>
            <w:vAlign w:val="center"/>
          </w:tcPr>
          <w:p w:rsidR="008B2DB9" w:rsidRDefault="00C238C4">
            <w:pPr>
              <w:jc w:val="center"/>
              <w:rPr>
                <w:sz w:val="21"/>
                <w:szCs w:val="21"/>
              </w:rPr>
            </w:pPr>
            <w:r>
              <w:rPr>
                <w:sz w:val="21"/>
                <w:szCs w:val="21"/>
              </w:rPr>
              <w:t>6277216</w:t>
            </w:r>
          </w:p>
        </w:tc>
      </w:tr>
      <w:tr w:rsidR="008B2DB9">
        <w:trPr>
          <w:trHeight w:hRule="exact" w:val="300"/>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内林社区居委会</w:t>
            </w:r>
          </w:p>
        </w:tc>
        <w:tc>
          <w:tcPr>
            <w:tcW w:w="3797" w:type="dxa"/>
            <w:tcBorders>
              <w:tl2br w:val="nil"/>
              <w:tr2bl w:val="nil"/>
            </w:tcBorders>
            <w:vAlign w:val="center"/>
          </w:tcPr>
          <w:p w:rsidR="008B2DB9" w:rsidRDefault="00C238C4">
            <w:pPr>
              <w:jc w:val="center"/>
              <w:rPr>
                <w:sz w:val="21"/>
                <w:szCs w:val="21"/>
              </w:rPr>
            </w:pPr>
            <w:r>
              <w:rPr>
                <w:sz w:val="21"/>
                <w:szCs w:val="21"/>
              </w:rPr>
              <w:t>6076335</w:t>
            </w:r>
          </w:p>
        </w:tc>
      </w:tr>
      <w:tr w:rsidR="008B2DB9">
        <w:trPr>
          <w:trHeight w:hRule="exact" w:val="331"/>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厦门日上钢圈有限公司</w:t>
            </w:r>
          </w:p>
        </w:tc>
        <w:tc>
          <w:tcPr>
            <w:tcW w:w="3797" w:type="dxa"/>
            <w:tcBorders>
              <w:tl2br w:val="nil"/>
              <w:tr2bl w:val="nil"/>
            </w:tcBorders>
            <w:vAlign w:val="center"/>
          </w:tcPr>
          <w:p w:rsidR="008B2DB9" w:rsidRDefault="00C238C4">
            <w:pPr>
              <w:jc w:val="center"/>
              <w:rPr>
                <w:sz w:val="21"/>
                <w:szCs w:val="21"/>
              </w:rPr>
            </w:pPr>
            <w:r>
              <w:rPr>
                <w:sz w:val="21"/>
                <w:szCs w:val="21"/>
              </w:rPr>
              <w:t>6666862</w:t>
            </w:r>
          </w:p>
        </w:tc>
      </w:tr>
      <w:tr w:rsidR="008B2DB9">
        <w:trPr>
          <w:trHeight w:hRule="exact" w:val="329"/>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厦门元保运动器材有限公司</w:t>
            </w:r>
          </w:p>
        </w:tc>
        <w:tc>
          <w:tcPr>
            <w:tcW w:w="3797" w:type="dxa"/>
            <w:tcBorders>
              <w:tl2br w:val="nil"/>
              <w:tr2bl w:val="nil"/>
            </w:tcBorders>
            <w:vAlign w:val="center"/>
          </w:tcPr>
          <w:p w:rsidR="008B2DB9" w:rsidRDefault="00C238C4">
            <w:pPr>
              <w:jc w:val="center"/>
              <w:rPr>
                <w:sz w:val="21"/>
                <w:szCs w:val="21"/>
              </w:rPr>
            </w:pPr>
            <w:r>
              <w:rPr>
                <w:sz w:val="21"/>
                <w:szCs w:val="21"/>
              </w:rPr>
              <w:t>6074422</w:t>
            </w:r>
          </w:p>
        </w:tc>
      </w:tr>
      <w:tr w:rsidR="008B2DB9">
        <w:trPr>
          <w:trHeight w:hRule="exact" w:val="283"/>
        </w:trPr>
        <w:tc>
          <w:tcPr>
            <w:tcW w:w="2202" w:type="dxa"/>
            <w:vMerge w:val="restart"/>
            <w:tcBorders>
              <w:tl2br w:val="nil"/>
              <w:tr2bl w:val="nil"/>
            </w:tcBorders>
            <w:vAlign w:val="center"/>
          </w:tcPr>
          <w:p w:rsidR="008B2DB9" w:rsidRDefault="008B2DB9">
            <w:pPr>
              <w:jc w:val="center"/>
              <w:rPr>
                <w:sz w:val="21"/>
                <w:szCs w:val="21"/>
              </w:rPr>
            </w:pPr>
          </w:p>
          <w:p w:rsidR="008B2DB9" w:rsidRDefault="00C238C4">
            <w:pPr>
              <w:jc w:val="center"/>
              <w:rPr>
                <w:sz w:val="21"/>
                <w:szCs w:val="21"/>
              </w:rPr>
            </w:pPr>
            <w:r>
              <w:rPr>
                <w:sz w:val="21"/>
                <w:szCs w:val="21"/>
              </w:rPr>
              <w:t>消防</w:t>
            </w:r>
          </w:p>
        </w:tc>
        <w:tc>
          <w:tcPr>
            <w:tcW w:w="3955" w:type="dxa"/>
            <w:tcBorders>
              <w:tl2br w:val="nil"/>
              <w:tr2bl w:val="nil"/>
            </w:tcBorders>
            <w:vAlign w:val="center"/>
          </w:tcPr>
          <w:p w:rsidR="008B2DB9" w:rsidRDefault="00C238C4">
            <w:pPr>
              <w:jc w:val="center"/>
              <w:rPr>
                <w:sz w:val="21"/>
                <w:szCs w:val="21"/>
              </w:rPr>
            </w:pPr>
            <w:r>
              <w:rPr>
                <w:sz w:val="21"/>
                <w:szCs w:val="21"/>
              </w:rPr>
              <w:t>火警</w:t>
            </w:r>
          </w:p>
        </w:tc>
        <w:tc>
          <w:tcPr>
            <w:tcW w:w="3797" w:type="dxa"/>
            <w:tcBorders>
              <w:tl2br w:val="nil"/>
              <w:tr2bl w:val="nil"/>
            </w:tcBorders>
            <w:vAlign w:val="center"/>
          </w:tcPr>
          <w:p w:rsidR="008B2DB9" w:rsidRDefault="00C238C4">
            <w:pPr>
              <w:jc w:val="center"/>
              <w:rPr>
                <w:sz w:val="21"/>
                <w:szCs w:val="21"/>
              </w:rPr>
            </w:pPr>
            <w:r>
              <w:rPr>
                <w:sz w:val="21"/>
                <w:szCs w:val="21"/>
              </w:rPr>
              <w:t>119</w:t>
            </w:r>
          </w:p>
        </w:tc>
      </w:tr>
      <w:tr w:rsidR="008B2DB9">
        <w:trPr>
          <w:trHeight w:hRule="exact" w:val="281"/>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厦门市公安消防支队</w:t>
            </w:r>
          </w:p>
        </w:tc>
        <w:tc>
          <w:tcPr>
            <w:tcW w:w="3797" w:type="dxa"/>
            <w:tcBorders>
              <w:tl2br w:val="nil"/>
              <w:tr2bl w:val="nil"/>
            </w:tcBorders>
            <w:vAlign w:val="center"/>
          </w:tcPr>
          <w:p w:rsidR="008B2DB9" w:rsidRDefault="00C238C4">
            <w:pPr>
              <w:jc w:val="center"/>
              <w:rPr>
                <w:sz w:val="21"/>
                <w:szCs w:val="21"/>
              </w:rPr>
            </w:pPr>
            <w:r>
              <w:rPr>
                <w:sz w:val="21"/>
                <w:szCs w:val="21"/>
              </w:rPr>
              <w:t>5302222</w:t>
            </w:r>
          </w:p>
        </w:tc>
      </w:tr>
      <w:tr w:rsidR="008B2DB9">
        <w:trPr>
          <w:trHeight w:hRule="exact" w:val="283"/>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集美区消防大队</w:t>
            </w:r>
          </w:p>
        </w:tc>
        <w:tc>
          <w:tcPr>
            <w:tcW w:w="3797" w:type="dxa"/>
            <w:tcBorders>
              <w:tl2br w:val="nil"/>
              <w:tr2bl w:val="nil"/>
            </w:tcBorders>
            <w:vAlign w:val="center"/>
          </w:tcPr>
          <w:p w:rsidR="008B2DB9" w:rsidRDefault="00C238C4">
            <w:pPr>
              <w:jc w:val="center"/>
              <w:rPr>
                <w:sz w:val="21"/>
                <w:szCs w:val="21"/>
              </w:rPr>
            </w:pPr>
            <w:r>
              <w:rPr>
                <w:sz w:val="21"/>
                <w:szCs w:val="21"/>
              </w:rPr>
              <w:t>6211795</w:t>
            </w:r>
          </w:p>
        </w:tc>
      </w:tr>
      <w:tr w:rsidR="008B2DB9">
        <w:trPr>
          <w:trHeight w:hRule="exact" w:val="283"/>
        </w:trPr>
        <w:tc>
          <w:tcPr>
            <w:tcW w:w="2202" w:type="dxa"/>
            <w:vMerge w:val="restart"/>
            <w:tcBorders>
              <w:tl2br w:val="nil"/>
              <w:tr2bl w:val="nil"/>
            </w:tcBorders>
            <w:vAlign w:val="center"/>
          </w:tcPr>
          <w:p w:rsidR="008B2DB9" w:rsidRDefault="00C238C4">
            <w:pPr>
              <w:jc w:val="center"/>
              <w:rPr>
                <w:sz w:val="21"/>
                <w:szCs w:val="21"/>
              </w:rPr>
            </w:pPr>
            <w:r>
              <w:rPr>
                <w:sz w:val="21"/>
                <w:szCs w:val="21"/>
              </w:rPr>
              <w:t>应急管理局</w:t>
            </w:r>
          </w:p>
        </w:tc>
        <w:tc>
          <w:tcPr>
            <w:tcW w:w="3955" w:type="dxa"/>
            <w:tcBorders>
              <w:tl2br w:val="nil"/>
              <w:tr2bl w:val="nil"/>
            </w:tcBorders>
            <w:vAlign w:val="center"/>
          </w:tcPr>
          <w:p w:rsidR="008B2DB9" w:rsidRDefault="00C238C4">
            <w:pPr>
              <w:jc w:val="center"/>
              <w:rPr>
                <w:sz w:val="21"/>
                <w:szCs w:val="21"/>
              </w:rPr>
            </w:pPr>
            <w:r>
              <w:rPr>
                <w:sz w:val="21"/>
                <w:szCs w:val="21"/>
              </w:rPr>
              <w:t>集美区安全生产监督管理局</w:t>
            </w:r>
          </w:p>
        </w:tc>
        <w:tc>
          <w:tcPr>
            <w:tcW w:w="3797" w:type="dxa"/>
            <w:tcBorders>
              <w:tl2br w:val="nil"/>
              <w:tr2bl w:val="nil"/>
            </w:tcBorders>
            <w:vAlign w:val="center"/>
          </w:tcPr>
          <w:p w:rsidR="008B2DB9" w:rsidRDefault="00C238C4">
            <w:pPr>
              <w:jc w:val="center"/>
              <w:rPr>
                <w:sz w:val="21"/>
                <w:szCs w:val="21"/>
              </w:rPr>
            </w:pPr>
            <w:r>
              <w:rPr>
                <w:sz w:val="21"/>
                <w:szCs w:val="21"/>
              </w:rPr>
              <w:t>6665169</w:t>
            </w:r>
          </w:p>
        </w:tc>
      </w:tr>
      <w:tr w:rsidR="008B2DB9">
        <w:trPr>
          <w:trHeight w:hRule="exact" w:val="281"/>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厦门市安全生产监督管理局</w:t>
            </w:r>
          </w:p>
        </w:tc>
        <w:tc>
          <w:tcPr>
            <w:tcW w:w="3797" w:type="dxa"/>
            <w:tcBorders>
              <w:tl2br w:val="nil"/>
              <w:tr2bl w:val="nil"/>
            </w:tcBorders>
            <w:vAlign w:val="center"/>
          </w:tcPr>
          <w:p w:rsidR="008B2DB9" w:rsidRDefault="00C238C4">
            <w:pPr>
              <w:jc w:val="center"/>
              <w:rPr>
                <w:sz w:val="21"/>
                <w:szCs w:val="21"/>
              </w:rPr>
            </w:pPr>
            <w:r>
              <w:rPr>
                <w:sz w:val="21"/>
                <w:szCs w:val="21"/>
              </w:rPr>
              <w:t>2035555</w:t>
            </w:r>
          </w:p>
        </w:tc>
      </w:tr>
      <w:tr w:rsidR="008B2DB9">
        <w:trPr>
          <w:trHeight w:hRule="exact" w:val="283"/>
        </w:trPr>
        <w:tc>
          <w:tcPr>
            <w:tcW w:w="2202" w:type="dxa"/>
            <w:vMerge w:val="restart"/>
            <w:tcBorders>
              <w:tl2br w:val="nil"/>
              <w:tr2bl w:val="nil"/>
            </w:tcBorders>
            <w:vAlign w:val="center"/>
          </w:tcPr>
          <w:p w:rsidR="008B2DB9" w:rsidRDefault="00C238C4">
            <w:pPr>
              <w:jc w:val="center"/>
              <w:rPr>
                <w:sz w:val="21"/>
                <w:szCs w:val="21"/>
              </w:rPr>
            </w:pPr>
            <w:r>
              <w:rPr>
                <w:sz w:val="21"/>
                <w:szCs w:val="21"/>
              </w:rPr>
              <w:lastRenderedPageBreak/>
              <w:t>环保</w:t>
            </w:r>
          </w:p>
        </w:tc>
        <w:tc>
          <w:tcPr>
            <w:tcW w:w="3955" w:type="dxa"/>
            <w:tcBorders>
              <w:tl2br w:val="nil"/>
              <w:tr2bl w:val="nil"/>
            </w:tcBorders>
            <w:vAlign w:val="center"/>
          </w:tcPr>
          <w:p w:rsidR="008B2DB9" w:rsidRDefault="00C238C4">
            <w:pPr>
              <w:jc w:val="center"/>
              <w:rPr>
                <w:sz w:val="21"/>
                <w:szCs w:val="21"/>
              </w:rPr>
            </w:pPr>
            <w:r>
              <w:rPr>
                <w:sz w:val="21"/>
                <w:szCs w:val="21"/>
              </w:rPr>
              <w:t>厦门市环境保护局集美分局</w:t>
            </w:r>
          </w:p>
        </w:tc>
        <w:tc>
          <w:tcPr>
            <w:tcW w:w="3797" w:type="dxa"/>
            <w:tcBorders>
              <w:tl2br w:val="nil"/>
              <w:tr2bl w:val="nil"/>
            </w:tcBorders>
            <w:vAlign w:val="center"/>
          </w:tcPr>
          <w:p w:rsidR="008B2DB9" w:rsidRDefault="00C238C4">
            <w:pPr>
              <w:jc w:val="center"/>
              <w:rPr>
                <w:sz w:val="21"/>
                <w:szCs w:val="21"/>
              </w:rPr>
            </w:pPr>
            <w:r>
              <w:rPr>
                <w:sz w:val="21"/>
                <w:szCs w:val="21"/>
              </w:rPr>
              <w:t>6150118</w:t>
            </w:r>
          </w:p>
        </w:tc>
      </w:tr>
      <w:tr w:rsidR="008B2DB9">
        <w:trPr>
          <w:trHeight w:hRule="exact" w:val="283"/>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厦门市环境保护局集美分局热线</w:t>
            </w:r>
          </w:p>
        </w:tc>
        <w:tc>
          <w:tcPr>
            <w:tcW w:w="3797" w:type="dxa"/>
            <w:tcBorders>
              <w:tl2br w:val="nil"/>
              <w:tr2bl w:val="nil"/>
            </w:tcBorders>
            <w:vAlign w:val="center"/>
          </w:tcPr>
          <w:p w:rsidR="008B2DB9" w:rsidRDefault="00C238C4">
            <w:pPr>
              <w:jc w:val="center"/>
              <w:rPr>
                <w:sz w:val="21"/>
                <w:szCs w:val="21"/>
              </w:rPr>
            </w:pPr>
            <w:r>
              <w:rPr>
                <w:sz w:val="21"/>
                <w:szCs w:val="21"/>
              </w:rPr>
              <w:t>12369</w:t>
            </w:r>
          </w:p>
        </w:tc>
      </w:tr>
      <w:tr w:rsidR="008B2DB9">
        <w:trPr>
          <w:trHeight w:hRule="exact" w:val="281"/>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厦门市环保局</w:t>
            </w:r>
          </w:p>
        </w:tc>
        <w:tc>
          <w:tcPr>
            <w:tcW w:w="3797" w:type="dxa"/>
            <w:tcBorders>
              <w:tl2br w:val="nil"/>
              <w:tr2bl w:val="nil"/>
            </w:tcBorders>
            <w:vAlign w:val="center"/>
          </w:tcPr>
          <w:p w:rsidR="008B2DB9" w:rsidRDefault="00C238C4">
            <w:pPr>
              <w:jc w:val="center"/>
              <w:rPr>
                <w:sz w:val="21"/>
                <w:szCs w:val="21"/>
              </w:rPr>
            </w:pPr>
            <w:r>
              <w:rPr>
                <w:sz w:val="21"/>
                <w:szCs w:val="21"/>
              </w:rPr>
              <w:t>5182616</w:t>
            </w:r>
          </w:p>
        </w:tc>
      </w:tr>
      <w:tr w:rsidR="008B2DB9">
        <w:trPr>
          <w:trHeight w:hRule="exact" w:val="283"/>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厦门市环境监测站</w:t>
            </w:r>
          </w:p>
        </w:tc>
        <w:tc>
          <w:tcPr>
            <w:tcW w:w="3797" w:type="dxa"/>
            <w:tcBorders>
              <w:tl2br w:val="nil"/>
              <w:tr2bl w:val="nil"/>
            </w:tcBorders>
            <w:vAlign w:val="center"/>
          </w:tcPr>
          <w:p w:rsidR="008B2DB9" w:rsidRDefault="00C238C4">
            <w:pPr>
              <w:jc w:val="center"/>
              <w:rPr>
                <w:sz w:val="21"/>
                <w:szCs w:val="21"/>
              </w:rPr>
            </w:pPr>
            <w:r>
              <w:rPr>
                <w:sz w:val="21"/>
                <w:szCs w:val="21"/>
              </w:rPr>
              <w:t>2233086</w:t>
            </w:r>
          </w:p>
        </w:tc>
      </w:tr>
      <w:tr w:rsidR="008B2DB9">
        <w:trPr>
          <w:trHeight w:hRule="exact" w:val="281"/>
        </w:trPr>
        <w:tc>
          <w:tcPr>
            <w:tcW w:w="2202" w:type="dxa"/>
            <w:vMerge w:val="restart"/>
            <w:tcBorders>
              <w:tl2br w:val="nil"/>
              <w:tr2bl w:val="nil"/>
            </w:tcBorders>
            <w:vAlign w:val="center"/>
          </w:tcPr>
          <w:p w:rsidR="008B2DB9" w:rsidRDefault="00C238C4">
            <w:pPr>
              <w:jc w:val="center"/>
              <w:rPr>
                <w:sz w:val="21"/>
                <w:szCs w:val="21"/>
              </w:rPr>
            </w:pPr>
            <w:r>
              <w:rPr>
                <w:sz w:val="21"/>
                <w:szCs w:val="21"/>
              </w:rPr>
              <w:t>医院（附近医院）</w:t>
            </w:r>
          </w:p>
        </w:tc>
        <w:tc>
          <w:tcPr>
            <w:tcW w:w="3955" w:type="dxa"/>
            <w:tcBorders>
              <w:tl2br w:val="nil"/>
              <w:tr2bl w:val="nil"/>
            </w:tcBorders>
            <w:vAlign w:val="center"/>
          </w:tcPr>
          <w:p w:rsidR="008B2DB9" w:rsidRDefault="00C238C4">
            <w:pPr>
              <w:jc w:val="center"/>
              <w:rPr>
                <w:sz w:val="21"/>
                <w:szCs w:val="21"/>
              </w:rPr>
            </w:pPr>
            <w:r>
              <w:rPr>
                <w:sz w:val="21"/>
                <w:szCs w:val="21"/>
              </w:rPr>
              <w:t>杏西医院</w:t>
            </w:r>
          </w:p>
        </w:tc>
        <w:tc>
          <w:tcPr>
            <w:tcW w:w="3797" w:type="dxa"/>
            <w:tcBorders>
              <w:tl2br w:val="nil"/>
              <w:tr2bl w:val="nil"/>
            </w:tcBorders>
            <w:vAlign w:val="center"/>
          </w:tcPr>
          <w:p w:rsidR="008B2DB9" w:rsidRDefault="00C238C4">
            <w:pPr>
              <w:jc w:val="center"/>
              <w:rPr>
                <w:sz w:val="21"/>
                <w:szCs w:val="21"/>
              </w:rPr>
            </w:pPr>
            <w:r>
              <w:rPr>
                <w:sz w:val="21"/>
                <w:szCs w:val="21"/>
              </w:rPr>
              <w:t>3959777</w:t>
            </w:r>
          </w:p>
        </w:tc>
      </w:tr>
      <w:tr w:rsidR="008B2DB9">
        <w:trPr>
          <w:trHeight w:hRule="exact" w:val="282"/>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杏滨街道社区卫生服务中心</w:t>
            </w:r>
          </w:p>
        </w:tc>
        <w:tc>
          <w:tcPr>
            <w:tcW w:w="3797" w:type="dxa"/>
            <w:tcBorders>
              <w:tl2br w:val="nil"/>
              <w:tr2bl w:val="nil"/>
            </w:tcBorders>
            <w:vAlign w:val="center"/>
          </w:tcPr>
          <w:p w:rsidR="008B2DB9" w:rsidRDefault="00C238C4">
            <w:pPr>
              <w:jc w:val="center"/>
              <w:rPr>
                <w:sz w:val="21"/>
                <w:szCs w:val="21"/>
              </w:rPr>
            </w:pPr>
            <w:r>
              <w:rPr>
                <w:sz w:val="21"/>
                <w:szCs w:val="21"/>
              </w:rPr>
              <w:t>6070480</w:t>
            </w:r>
          </w:p>
        </w:tc>
      </w:tr>
      <w:tr w:rsidR="008B2DB9">
        <w:trPr>
          <w:trHeight w:hRule="exact" w:val="283"/>
        </w:trPr>
        <w:tc>
          <w:tcPr>
            <w:tcW w:w="2202" w:type="dxa"/>
            <w:vMerge w:val="restart"/>
            <w:tcBorders>
              <w:tl2br w:val="nil"/>
              <w:tr2bl w:val="nil"/>
            </w:tcBorders>
            <w:vAlign w:val="center"/>
          </w:tcPr>
          <w:p w:rsidR="008B2DB9" w:rsidRDefault="00C238C4">
            <w:pPr>
              <w:jc w:val="center"/>
              <w:rPr>
                <w:sz w:val="21"/>
                <w:szCs w:val="21"/>
              </w:rPr>
            </w:pPr>
            <w:r>
              <w:rPr>
                <w:sz w:val="21"/>
                <w:szCs w:val="21"/>
              </w:rPr>
              <w:t>卫生</w:t>
            </w:r>
          </w:p>
        </w:tc>
        <w:tc>
          <w:tcPr>
            <w:tcW w:w="3955" w:type="dxa"/>
            <w:tcBorders>
              <w:tl2br w:val="nil"/>
              <w:tr2bl w:val="nil"/>
            </w:tcBorders>
            <w:vAlign w:val="center"/>
          </w:tcPr>
          <w:p w:rsidR="008B2DB9" w:rsidRDefault="00C238C4">
            <w:pPr>
              <w:jc w:val="center"/>
              <w:rPr>
                <w:sz w:val="21"/>
                <w:szCs w:val="21"/>
              </w:rPr>
            </w:pPr>
            <w:r>
              <w:rPr>
                <w:sz w:val="21"/>
                <w:szCs w:val="21"/>
              </w:rPr>
              <w:t>厦门市卫生监督所</w:t>
            </w:r>
          </w:p>
        </w:tc>
        <w:tc>
          <w:tcPr>
            <w:tcW w:w="3797" w:type="dxa"/>
            <w:tcBorders>
              <w:tl2br w:val="nil"/>
              <w:tr2bl w:val="nil"/>
            </w:tcBorders>
            <w:vAlign w:val="center"/>
          </w:tcPr>
          <w:p w:rsidR="008B2DB9" w:rsidRDefault="00C238C4">
            <w:pPr>
              <w:jc w:val="center"/>
              <w:rPr>
                <w:sz w:val="21"/>
                <w:szCs w:val="21"/>
              </w:rPr>
            </w:pPr>
            <w:r>
              <w:rPr>
                <w:sz w:val="21"/>
                <w:szCs w:val="21"/>
              </w:rPr>
              <w:t>2667600</w:t>
            </w:r>
          </w:p>
        </w:tc>
      </w:tr>
      <w:tr w:rsidR="008B2DB9">
        <w:trPr>
          <w:trHeight w:hRule="exact" w:val="281"/>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厦门市疾病预防控制中心</w:t>
            </w:r>
          </w:p>
        </w:tc>
        <w:tc>
          <w:tcPr>
            <w:tcW w:w="3797" w:type="dxa"/>
            <w:tcBorders>
              <w:tl2br w:val="nil"/>
              <w:tr2bl w:val="nil"/>
            </w:tcBorders>
            <w:vAlign w:val="center"/>
          </w:tcPr>
          <w:p w:rsidR="008B2DB9" w:rsidRDefault="00C238C4">
            <w:pPr>
              <w:jc w:val="center"/>
              <w:rPr>
                <w:sz w:val="21"/>
                <w:szCs w:val="21"/>
              </w:rPr>
            </w:pPr>
            <w:r>
              <w:rPr>
                <w:sz w:val="21"/>
                <w:szCs w:val="21"/>
              </w:rPr>
              <w:t>3693333</w:t>
            </w:r>
          </w:p>
        </w:tc>
      </w:tr>
      <w:tr w:rsidR="008B2DB9">
        <w:trPr>
          <w:trHeight w:hRule="exact" w:val="283"/>
        </w:trPr>
        <w:tc>
          <w:tcPr>
            <w:tcW w:w="2202" w:type="dxa"/>
            <w:vMerge w:val="restart"/>
            <w:tcBorders>
              <w:tl2br w:val="nil"/>
              <w:tr2bl w:val="nil"/>
            </w:tcBorders>
            <w:vAlign w:val="center"/>
          </w:tcPr>
          <w:p w:rsidR="008B2DB9" w:rsidRDefault="00C238C4">
            <w:pPr>
              <w:jc w:val="center"/>
              <w:rPr>
                <w:sz w:val="21"/>
                <w:szCs w:val="21"/>
              </w:rPr>
            </w:pPr>
            <w:r>
              <w:rPr>
                <w:sz w:val="21"/>
                <w:szCs w:val="21"/>
              </w:rPr>
              <w:t>交通</w:t>
            </w:r>
          </w:p>
        </w:tc>
        <w:tc>
          <w:tcPr>
            <w:tcW w:w="3955" w:type="dxa"/>
            <w:tcBorders>
              <w:tl2br w:val="nil"/>
              <w:tr2bl w:val="nil"/>
            </w:tcBorders>
            <w:vAlign w:val="center"/>
          </w:tcPr>
          <w:p w:rsidR="008B2DB9" w:rsidRDefault="00C238C4">
            <w:pPr>
              <w:jc w:val="center"/>
              <w:rPr>
                <w:sz w:val="21"/>
                <w:szCs w:val="21"/>
              </w:rPr>
            </w:pPr>
            <w:r>
              <w:rPr>
                <w:sz w:val="21"/>
                <w:szCs w:val="21"/>
              </w:rPr>
              <w:t>厦门市交警大队</w:t>
            </w:r>
          </w:p>
        </w:tc>
        <w:tc>
          <w:tcPr>
            <w:tcW w:w="3797" w:type="dxa"/>
            <w:tcBorders>
              <w:tl2br w:val="nil"/>
              <w:tr2bl w:val="nil"/>
            </w:tcBorders>
            <w:vAlign w:val="center"/>
          </w:tcPr>
          <w:p w:rsidR="008B2DB9" w:rsidRDefault="00C238C4">
            <w:pPr>
              <w:jc w:val="center"/>
              <w:rPr>
                <w:sz w:val="21"/>
                <w:szCs w:val="21"/>
              </w:rPr>
            </w:pPr>
            <w:r>
              <w:rPr>
                <w:sz w:val="21"/>
                <w:szCs w:val="21"/>
              </w:rPr>
              <w:t>5854433</w:t>
            </w:r>
          </w:p>
        </w:tc>
      </w:tr>
      <w:tr w:rsidR="008B2DB9">
        <w:trPr>
          <w:trHeight w:hRule="exact" w:val="283"/>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集美区交警大队</w:t>
            </w:r>
          </w:p>
        </w:tc>
        <w:tc>
          <w:tcPr>
            <w:tcW w:w="3797" w:type="dxa"/>
            <w:tcBorders>
              <w:tl2br w:val="nil"/>
              <w:tr2bl w:val="nil"/>
            </w:tcBorders>
            <w:vAlign w:val="center"/>
          </w:tcPr>
          <w:p w:rsidR="008B2DB9" w:rsidRDefault="00C238C4">
            <w:pPr>
              <w:jc w:val="center"/>
              <w:rPr>
                <w:sz w:val="21"/>
                <w:szCs w:val="21"/>
              </w:rPr>
            </w:pPr>
            <w:r>
              <w:rPr>
                <w:sz w:val="21"/>
                <w:szCs w:val="21"/>
              </w:rPr>
              <w:t>6068449</w:t>
            </w:r>
          </w:p>
        </w:tc>
      </w:tr>
      <w:tr w:rsidR="008B2DB9">
        <w:trPr>
          <w:trHeight w:hRule="exact" w:val="281"/>
        </w:trPr>
        <w:tc>
          <w:tcPr>
            <w:tcW w:w="2202" w:type="dxa"/>
            <w:vMerge w:val="restart"/>
            <w:tcBorders>
              <w:tl2br w:val="nil"/>
              <w:tr2bl w:val="nil"/>
            </w:tcBorders>
            <w:vAlign w:val="center"/>
          </w:tcPr>
          <w:p w:rsidR="008B2DB9" w:rsidRDefault="008B2DB9">
            <w:pPr>
              <w:jc w:val="center"/>
              <w:rPr>
                <w:sz w:val="21"/>
                <w:szCs w:val="21"/>
              </w:rPr>
            </w:pPr>
          </w:p>
          <w:p w:rsidR="008B2DB9" w:rsidRDefault="008B2DB9">
            <w:pPr>
              <w:jc w:val="center"/>
              <w:rPr>
                <w:sz w:val="21"/>
                <w:szCs w:val="21"/>
              </w:rPr>
            </w:pPr>
          </w:p>
          <w:p w:rsidR="008B2DB9" w:rsidRDefault="00C238C4">
            <w:pPr>
              <w:jc w:val="center"/>
              <w:rPr>
                <w:sz w:val="21"/>
                <w:szCs w:val="21"/>
              </w:rPr>
            </w:pPr>
            <w:r>
              <w:rPr>
                <w:sz w:val="21"/>
                <w:szCs w:val="21"/>
              </w:rPr>
              <w:t>其它</w:t>
            </w:r>
          </w:p>
        </w:tc>
        <w:tc>
          <w:tcPr>
            <w:tcW w:w="3955" w:type="dxa"/>
            <w:tcBorders>
              <w:tl2br w:val="nil"/>
              <w:tr2bl w:val="nil"/>
            </w:tcBorders>
            <w:vAlign w:val="center"/>
          </w:tcPr>
          <w:p w:rsidR="008B2DB9" w:rsidRDefault="00C238C4">
            <w:pPr>
              <w:jc w:val="center"/>
              <w:rPr>
                <w:sz w:val="21"/>
                <w:szCs w:val="21"/>
              </w:rPr>
            </w:pPr>
            <w:r>
              <w:rPr>
                <w:sz w:val="21"/>
                <w:szCs w:val="21"/>
              </w:rPr>
              <w:t>劳动保障</w:t>
            </w:r>
          </w:p>
        </w:tc>
        <w:tc>
          <w:tcPr>
            <w:tcW w:w="3797" w:type="dxa"/>
            <w:tcBorders>
              <w:tl2br w:val="nil"/>
              <w:tr2bl w:val="nil"/>
            </w:tcBorders>
            <w:vAlign w:val="center"/>
          </w:tcPr>
          <w:p w:rsidR="008B2DB9" w:rsidRDefault="00C238C4">
            <w:pPr>
              <w:jc w:val="center"/>
              <w:rPr>
                <w:sz w:val="21"/>
                <w:szCs w:val="21"/>
              </w:rPr>
            </w:pPr>
            <w:r>
              <w:rPr>
                <w:sz w:val="21"/>
                <w:szCs w:val="21"/>
              </w:rPr>
              <w:t>12333</w:t>
            </w:r>
          </w:p>
        </w:tc>
      </w:tr>
      <w:tr w:rsidR="008B2DB9">
        <w:trPr>
          <w:trHeight w:hRule="exact" w:val="334"/>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医疗急救</w:t>
            </w:r>
          </w:p>
        </w:tc>
        <w:tc>
          <w:tcPr>
            <w:tcW w:w="3797" w:type="dxa"/>
            <w:tcBorders>
              <w:tl2br w:val="nil"/>
              <w:tr2bl w:val="nil"/>
            </w:tcBorders>
            <w:vAlign w:val="center"/>
          </w:tcPr>
          <w:p w:rsidR="008B2DB9" w:rsidRDefault="00C238C4">
            <w:pPr>
              <w:jc w:val="center"/>
              <w:rPr>
                <w:sz w:val="21"/>
                <w:szCs w:val="21"/>
              </w:rPr>
            </w:pPr>
            <w:r>
              <w:rPr>
                <w:sz w:val="21"/>
                <w:szCs w:val="21"/>
              </w:rPr>
              <w:t>120</w:t>
            </w:r>
          </w:p>
        </w:tc>
      </w:tr>
      <w:tr w:rsidR="008B2DB9">
        <w:trPr>
          <w:trHeight w:hRule="exact" w:val="283"/>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厦门市公安局</w:t>
            </w:r>
          </w:p>
        </w:tc>
        <w:tc>
          <w:tcPr>
            <w:tcW w:w="3797" w:type="dxa"/>
            <w:tcBorders>
              <w:tl2br w:val="nil"/>
              <w:tr2bl w:val="nil"/>
            </w:tcBorders>
            <w:vAlign w:val="center"/>
          </w:tcPr>
          <w:p w:rsidR="008B2DB9" w:rsidRDefault="00C238C4">
            <w:pPr>
              <w:jc w:val="center"/>
              <w:rPr>
                <w:sz w:val="21"/>
                <w:szCs w:val="21"/>
              </w:rPr>
            </w:pPr>
            <w:r>
              <w:rPr>
                <w:sz w:val="21"/>
                <w:szCs w:val="21"/>
              </w:rPr>
              <w:t>2110170</w:t>
            </w:r>
          </w:p>
        </w:tc>
      </w:tr>
      <w:tr w:rsidR="008B2DB9">
        <w:trPr>
          <w:trHeight w:hRule="exact" w:val="281"/>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区公安分局</w:t>
            </w:r>
          </w:p>
        </w:tc>
        <w:tc>
          <w:tcPr>
            <w:tcW w:w="3797" w:type="dxa"/>
            <w:tcBorders>
              <w:tl2br w:val="nil"/>
              <w:tr2bl w:val="nil"/>
            </w:tcBorders>
            <w:vAlign w:val="center"/>
          </w:tcPr>
          <w:p w:rsidR="008B2DB9" w:rsidRDefault="00C238C4">
            <w:pPr>
              <w:jc w:val="center"/>
              <w:rPr>
                <w:sz w:val="21"/>
                <w:szCs w:val="21"/>
              </w:rPr>
            </w:pPr>
            <w:r>
              <w:rPr>
                <w:sz w:val="21"/>
                <w:szCs w:val="21"/>
              </w:rPr>
              <w:t>6079847</w:t>
            </w:r>
          </w:p>
        </w:tc>
      </w:tr>
      <w:tr w:rsidR="008B2DB9">
        <w:trPr>
          <w:trHeight w:hRule="exact" w:val="283"/>
        </w:trPr>
        <w:tc>
          <w:tcPr>
            <w:tcW w:w="2202" w:type="dxa"/>
            <w:vMerge/>
            <w:tcBorders>
              <w:tl2br w:val="nil"/>
              <w:tr2bl w:val="nil"/>
            </w:tcBorders>
            <w:vAlign w:val="center"/>
          </w:tcPr>
          <w:p w:rsidR="008B2DB9" w:rsidRDefault="008B2DB9">
            <w:pPr>
              <w:jc w:val="center"/>
              <w:rPr>
                <w:sz w:val="21"/>
                <w:szCs w:val="21"/>
              </w:rPr>
            </w:pPr>
          </w:p>
        </w:tc>
        <w:tc>
          <w:tcPr>
            <w:tcW w:w="3955" w:type="dxa"/>
            <w:tcBorders>
              <w:tl2br w:val="nil"/>
              <w:tr2bl w:val="nil"/>
            </w:tcBorders>
            <w:vAlign w:val="center"/>
          </w:tcPr>
          <w:p w:rsidR="008B2DB9" w:rsidRDefault="00C238C4">
            <w:pPr>
              <w:jc w:val="center"/>
              <w:rPr>
                <w:sz w:val="21"/>
                <w:szCs w:val="21"/>
              </w:rPr>
            </w:pPr>
            <w:r>
              <w:rPr>
                <w:sz w:val="21"/>
                <w:szCs w:val="21"/>
              </w:rPr>
              <w:t>应急救助</w:t>
            </w:r>
          </w:p>
        </w:tc>
        <w:tc>
          <w:tcPr>
            <w:tcW w:w="3797" w:type="dxa"/>
            <w:tcBorders>
              <w:tl2br w:val="nil"/>
              <w:tr2bl w:val="nil"/>
            </w:tcBorders>
            <w:vAlign w:val="center"/>
          </w:tcPr>
          <w:p w:rsidR="008B2DB9" w:rsidRDefault="00C238C4">
            <w:pPr>
              <w:jc w:val="center"/>
              <w:rPr>
                <w:sz w:val="21"/>
                <w:szCs w:val="21"/>
              </w:rPr>
            </w:pPr>
            <w:r>
              <w:rPr>
                <w:sz w:val="21"/>
                <w:szCs w:val="21"/>
              </w:rPr>
              <w:t>110</w:t>
            </w:r>
          </w:p>
        </w:tc>
      </w:tr>
    </w:tbl>
    <w:p w:rsidR="008B2DB9" w:rsidRDefault="00C238C4">
      <w:pPr>
        <w:spacing w:line="360" w:lineRule="auto"/>
        <w:outlineLvl w:val="1"/>
        <w:rPr>
          <w:rFonts w:ascii="Times New Roman" w:hAnsi="Times New Roman"/>
          <w:b/>
          <w:bCs/>
          <w:sz w:val="28"/>
          <w:szCs w:val="28"/>
        </w:rPr>
      </w:pPr>
      <w:bookmarkStart w:id="2622" w:name="_Toc13906"/>
      <w:bookmarkStart w:id="2623" w:name="_Toc17546"/>
      <w:bookmarkStart w:id="2624" w:name="_Toc25803"/>
      <w:bookmarkStart w:id="2625" w:name="_Toc21069"/>
      <w:bookmarkStart w:id="2626" w:name="_Toc7260"/>
      <w:r>
        <w:rPr>
          <w:rFonts w:ascii="Times New Roman" w:hAnsi="Times New Roman"/>
          <w:b/>
          <w:bCs/>
          <w:sz w:val="28"/>
          <w:szCs w:val="28"/>
        </w:rPr>
        <w:t>5.2</w:t>
      </w:r>
      <w:r>
        <w:rPr>
          <w:rFonts w:ascii="Times New Roman" w:hAnsi="Times New Roman"/>
          <w:b/>
          <w:bCs/>
          <w:sz w:val="28"/>
          <w:szCs w:val="28"/>
        </w:rPr>
        <w:t>专职队伍救援</w:t>
      </w:r>
      <w:bookmarkEnd w:id="2621"/>
      <w:bookmarkEnd w:id="2622"/>
      <w:bookmarkEnd w:id="2623"/>
      <w:bookmarkEnd w:id="2624"/>
      <w:bookmarkEnd w:id="2625"/>
      <w:bookmarkEnd w:id="2626"/>
    </w:p>
    <w:p w:rsidR="008B2DB9" w:rsidRDefault="00C238C4">
      <w:pPr>
        <w:spacing w:line="360" w:lineRule="auto"/>
        <w:ind w:firstLineChars="200" w:firstLine="480"/>
        <w:rPr>
          <w:rFonts w:ascii="Times New Roman" w:hAnsi="Times New Roman"/>
        </w:rPr>
      </w:pPr>
      <w:r>
        <w:rPr>
          <w:rFonts w:ascii="Times New Roman" w:hAnsi="Times New Roman"/>
        </w:rPr>
        <w:t>一旦发生重大环境事件，本单位抢救抢险力量不够时，或有可能危及社会安全时，指挥部必须立即向上级和友邻单位通报，必要时请求社会力量救援。</w:t>
      </w:r>
    </w:p>
    <w:p w:rsidR="008B2DB9" w:rsidRDefault="00C238C4">
      <w:pPr>
        <w:spacing w:line="360" w:lineRule="auto"/>
        <w:outlineLvl w:val="1"/>
        <w:rPr>
          <w:rFonts w:ascii="Times New Roman" w:hAnsi="Times New Roman"/>
          <w:b/>
          <w:bCs/>
          <w:sz w:val="28"/>
          <w:szCs w:val="28"/>
        </w:rPr>
      </w:pPr>
      <w:bookmarkStart w:id="2627" w:name="_Toc28923"/>
      <w:bookmarkStart w:id="2628" w:name="_Toc5381"/>
      <w:bookmarkStart w:id="2629" w:name="_Toc28253"/>
      <w:bookmarkStart w:id="2630" w:name="_Toc9752"/>
      <w:bookmarkStart w:id="2631" w:name="_Toc9305"/>
      <w:bookmarkStart w:id="2632" w:name="_Toc15976"/>
      <w:r>
        <w:rPr>
          <w:rFonts w:ascii="Times New Roman" w:hAnsi="Times New Roman"/>
          <w:b/>
          <w:bCs/>
          <w:sz w:val="28"/>
          <w:szCs w:val="28"/>
        </w:rPr>
        <w:t>5.3</w:t>
      </w:r>
      <w:r>
        <w:rPr>
          <w:rFonts w:ascii="Times New Roman" w:hAnsi="Times New Roman"/>
          <w:b/>
          <w:bCs/>
          <w:sz w:val="28"/>
          <w:szCs w:val="28"/>
        </w:rPr>
        <w:t>应急救援装备、物资、药品</w:t>
      </w:r>
      <w:bookmarkEnd w:id="2627"/>
      <w:bookmarkEnd w:id="2628"/>
      <w:bookmarkEnd w:id="2629"/>
      <w:bookmarkEnd w:id="2630"/>
      <w:bookmarkEnd w:id="2631"/>
      <w:bookmarkEnd w:id="2632"/>
      <w:r>
        <w:rPr>
          <w:rFonts w:ascii="Times New Roman" w:hAnsi="Times New Roman"/>
          <w:b/>
          <w:bCs/>
          <w:sz w:val="28"/>
          <w:szCs w:val="28"/>
        </w:rPr>
        <w:tab/>
      </w:r>
    </w:p>
    <w:p w:rsidR="008B2DB9" w:rsidRDefault="00C238C4">
      <w:pPr>
        <w:spacing w:line="360" w:lineRule="auto"/>
        <w:ind w:firstLineChars="200" w:firstLine="480"/>
        <w:rPr>
          <w:rFonts w:ascii="Times New Roman" w:hAnsi="Times New Roman"/>
        </w:rPr>
      </w:pPr>
      <w:r>
        <w:rPr>
          <w:rFonts w:ascii="Times New Roman" w:hAnsi="Times New Roman"/>
        </w:rPr>
        <w:t>本单位事故救援可向外求援厦门大学附属第一医院同民分院，该院为市属综合性医院，配备专业救护车，救护车内配为：氧气瓶、便携式内、外科用急救箱、便携式心电监护除颤仪、呼吸机、可折叠式推床各一套以及外科肢具、夹板和急救药品等。</w:t>
      </w:r>
    </w:p>
    <w:p w:rsidR="008B2DB9" w:rsidRDefault="00C238C4">
      <w:pPr>
        <w:spacing w:line="360" w:lineRule="auto"/>
        <w:outlineLvl w:val="0"/>
        <w:rPr>
          <w:rFonts w:ascii="Times New Roman" w:hAnsi="Times New Roman"/>
          <w:b/>
          <w:bCs/>
          <w:sz w:val="28"/>
          <w:szCs w:val="28"/>
        </w:rPr>
      </w:pPr>
      <w:bookmarkStart w:id="2633" w:name="_Toc23942"/>
      <w:bookmarkStart w:id="2634" w:name="_Toc7841_WPSOffice_Level2"/>
      <w:bookmarkStart w:id="2635" w:name="_Toc12792"/>
      <w:bookmarkStart w:id="2636" w:name="_Toc25142"/>
      <w:bookmarkStart w:id="2637" w:name="_Toc31320"/>
      <w:bookmarkStart w:id="2638" w:name="_Toc8108"/>
      <w:bookmarkStart w:id="2639" w:name="_Toc113"/>
      <w:bookmarkStart w:id="2640" w:name="_Toc27105_WPSOffice_Level2"/>
      <w:bookmarkStart w:id="2641" w:name="_Toc17939"/>
      <w:r>
        <w:rPr>
          <w:rFonts w:ascii="Times New Roman" w:hAnsi="Times New Roman"/>
          <w:b/>
          <w:bCs/>
          <w:sz w:val="28"/>
          <w:szCs w:val="28"/>
        </w:rPr>
        <w:t>6.</w:t>
      </w:r>
      <w:r>
        <w:rPr>
          <w:rFonts w:ascii="Times New Roman" w:hAnsi="Times New Roman"/>
          <w:b/>
          <w:bCs/>
          <w:sz w:val="28"/>
          <w:szCs w:val="28"/>
        </w:rPr>
        <w:t>总结</w:t>
      </w:r>
      <w:bookmarkEnd w:id="2633"/>
      <w:bookmarkEnd w:id="2634"/>
      <w:bookmarkEnd w:id="2635"/>
      <w:bookmarkEnd w:id="2636"/>
      <w:bookmarkEnd w:id="2637"/>
      <w:bookmarkEnd w:id="2638"/>
      <w:bookmarkEnd w:id="2639"/>
      <w:bookmarkEnd w:id="2640"/>
      <w:bookmarkEnd w:id="2641"/>
    </w:p>
    <w:p w:rsidR="008B2DB9" w:rsidRDefault="00C238C4">
      <w:pPr>
        <w:spacing w:line="360" w:lineRule="auto"/>
        <w:ind w:firstLineChars="200" w:firstLine="480"/>
        <w:rPr>
          <w:rFonts w:ascii="Times New Roman" w:hAnsi="Times New Roman"/>
          <w:kern w:val="0"/>
        </w:rPr>
        <w:sectPr w:rsidR="008B2DB9">
          <w:footerReference w:type="default" r:id="rId70"/>
          <w:pgSz w:w="11906" w:h="16838"/>
          <w:pgMar w:top="1440" w:right="1080" w:bottom="1440" w:left="1080" w:header="851" w:footer="992" w:gutter="0"/>
          <w:cols w:space="720"/>
          <w:docGrid w:linePitch="312"/>
        </w:sectPr>
      </w:pPr>
      <w:r>
        <w:rPr>
          <w:rFonts w:ascii="Times New Roman" w:hAnsi="Times New Roman"/>
        </w:rPr>
        <w:t>通过对华懋（厦门）特种材料有限公司现有环境应急资源的调查摸底，</w:t>
      </w:r>
      <w:r>
        <w:rPr>
          <w:rFonts w:ascii="Times New Roman" w:hAnsi="Times New Roman"/>
          <w:kern w:val="0"/>
        </w:rPr>
        <w:t>可知公司初步形成环境应急体系，但对应急救援装备、设施、场所的储备（建设）仍存在欠缺。一旦遭遇突发环境事故，不能完全胜任应急处置与救援的需要，建议公司进一步编制企业环境风险评估报告，对现有应急资源、装备、设施加以补充，并再此基础上对突发环境事件应急预案和应急处置措施建立健全，使之满足环境污染事故的应急需要。</w:t>
      </w:r>
    </w:p>
    <w:bookmarkEnd w:id="2396"/>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rsidR="00C238C4" w:rsidRPr="00525E63" w:rsidRDefault="00C238C4" w:rsidP="00525E63">
      <w:pPr>
        <w:spacing w:line="360" w:lineRule="auto"/>
        <w:outlineLvl w:val="0"/>
        <w:rPr>
          <w:rFonts w:ascii="Times New Roman" w:hAnsi="Times New Roman"/>
        </w:rPr>
      </w:pPr>
    </w:p>
    <w:sectPr w:rsidR="00C238C4" w:rsidRPr="00525E63" w:rsidSect="00525E63">
      <w:headerReference w:type="default" r:id="rId71"/>
      <w:footerReference w:type="default" r:id="rId72"/>
      <w:pgSz w:w="11906" w:h="16838"/>
      <w:pgMar w:top="1440" w:right="1080" w:bottom="1440" w:left="1080"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14C4" w:rsidRDefault="00D814C4">
      <w:r>
        <w:separator/>
      </w:r>
    </w:p>
  </w:endnote>
  <w:endnote w:type="continuationSeparator" w:id="1">
    <w:p w:rsidR="00D814C4" w:rsidRDefault="00D814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方正书宋简体">
    <w:altName w:val="宋体"/>
    <w:charset w:val="86"/>
    <w:family w:val="auto"/>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charset w:val="01"/>
    <w:family w:val="roman"/>
    <w:pitch w:val="default"/>
    <w:sig w:usb0="00000000" w:usb1="00000000" w:usb2="00000000" w:usb3="00000000" w:csb0="00040001"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B0B" w:rsidRDefault="001B7B0B">
    <w:pPr>
      <w:pStyle w:val="af3"/>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pStyle w:val="af3"/>
      <w:tabs>
        <w:tab w:val="clear" w:pos="4153"/>
        <w:tab w:val="clear" w:pos="8306"/>
        <w:tab w:val="right" w:pos="8312"/>
      </w:tabs>
    </w:pPr>
    <w:r>
      <w:pict>
        <v:shapetype id="_x0000_t202" coordsize="21600,21600" o:spt="202" path="m,l,21600r21600,l21600,xe">
          <v:stroke joinstyle="miter"/>
          <v:path gradientshapeok="t" o:connecttype="rect"/>
        </v:shapetype>
        <v:shape id="文本框 46" o:spid="_x0000_s2094" type="#_x0000_t202" style="position:absolute;margin-left:0;margin-top:0;width:2in;height:2in;z-index:251644416;mso-wrap-style:none;mso-position-horizontal:center;mso-position-horizontal-relative:margin" filled="f" stroked="f" strokeweight="1.25pt">
          <v:fill o:detectmouseclick="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10</w:t>
                </w:r>
                <w:r>
                  <w:rPr>
                    <w:rFonts w:hint="eastAsia"/>
                  </w:rPr>
                  <w:fldChar w:fldCharType="end"/>
                </w:r>
              </w:p>
            </w:txbxContent>
          </v:textbox>
          <w10:wrap anchorx="margin"/>
        </v:shape>
      </w:pict>
    </w:r>
    <w:r w:rsidR="00C238C4">
      <w:rPr>
        <w:rFonts w:hint="eastAsia"/>
      </w:rPr>
      <w:tab/>
    </w:r>
    <w:r w:rsidR="00C238C4">
      <w:rPr>
        <w:rFonts w:hint="eastAsia"/>
      </w:rPr>
      <w:tab/>
    </w:r>
  </w:p>
  <w:p w:rsidR="008B2DB9" w:rsidRDefault="008B2DB9"/>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pStyle w:val="a4"/>
      <w:spacing w:line="14" w:lineRule="auto"/>
      <w:rPr>
        <w:sz w:val="20"/>
      </w:rPr>
    </w:pPr>
    <w:r>
      <w:rPr>
        <w:sz w:val="20"/>
      </w:rPr>
      <w:pict>
        <v:shapetype id="_x0000_t202" coordsize="21600,21600" o:spt="202" path="m,l,21600r21600,l21600,xe">
          <v:stroke joinstyle="miter"/>
          <v:path gradientshapeok="t" o:connecttype="rect"/>
        </v:shapetype>
        <v:shape id="文本框 47" o:spid="_x0000_s2095" type="#_x0000_t202" style="position:absolute;left:0;text-align:left;margin-left:0;margin-top:0;width:2in;height:2in;z-index:251645440;mso-wrap-style:none;mso-position-horizontal:center;mso-position-horizontal-relative:margin" filled="f" stroked="f" strokeweight="1.25pt">
          <v:fill o:detectmouseclick="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43</w:t>
                </w:r>
                <w:r>
                  <w:rPr>
                    <w:rFonts w:hint="eastAsia"/>
                  </w:rPr>
                  <w:fldChar w:fldCharType="end"/>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pStyle w:val="a4"/>
      <w:spacing w:line="14" w:lineRule="auto"/>
      <w:rPr>
        <w:sz w:val="20"/>
      </w:rPr>
    </w:pPr>
    <w:r>
      <w:rPr>
        <w:sz w:val="20"/>
      </w:rPr>
      <w:pict>
        <v:shapetype id="_x0000_t202" coordsize="21600,21600" o:spt="202" path="m,l,21600r21600,l21600,xe">
          <v:stroke joinstyle="miter"/>
          <v:path gradientshapeok="t" o:connecttype="rect"/>
        </v:shapetype>
        <v:shape id="文本框 48" o:spid="_x0000_s2096" type="#_x0000_t202" style="position:absolute;left:0;text-align:left;margin-left:0;margin-top:0;width:2in;height:2in;z-index:251646464;mso-wrap-style:none;mso-position-horizontal:center;mso-position-horizontal-relative:margin" filled="f" stroked="f" strokeweight="1.25pt">
          <v:fill o:detectmouseclick="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68</w:t>
                </w:r>
                <w:r>
                  <w:rPr>
                    <w:rFonts w:hint="eastAsia"/>
                  </w:rPr>
                  <w:fldChar w:fldCharType="end"/>
                </w:r>
              </w:p>
            </w:txbxContent>
          </v:textbox>
          <w10:wrap anchorx="margin"/>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kinsoku w:val="0"/>
      <w:overflowPunct w:val="0"/>
      <w:spacing w:line="200" w:lineRule="exact"/>
      <w:rPr>
        <w:sz w:val="20"/>
      </w:rPr>
    </w:pPr>
    <w:r>
      <w:rPr>
        <w:sz w:val="20"/>
      </w:rPr>
      <w:pict>
        <v:shapetype id="_x0000_t202" coordsize="21600,21600" o:spt="202" path="m,l,21600r21600,l21600,xe">
          <v:stroke joinstyle="miter"/>
          <v:path gradientshapeok="t" o:connecttype="rect"/>
        </v:shapetype>
        <v:shape id="文本框 49" o:spid="_x0000_s2097" type="#_x0000_t202" style="position:absolute;left:0;text-align:left;margin-left:0;margin-top:0;width:2in;height:2in;z-index:251647488;mso-wrap-style:none;mso-position-horizontal:center;mso-position-horizontal-relative:margin" filled="f" stroked="f" strokeweight="1.25pt">
          <v:fill o:detectmouseclick="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92</w:t>
                </w:r>
                <w:r>
                  <w:rPr>
                    <w:rFonts w:hint="eastAsia"/>
                  </w:rPr>
                  <w:fldChar w:fldCharType="end"/>
                </w:r>
              </w:p>
            </w:txbxContent>
          </v:textbox>
          <w10:wrap anchorx="margin"/>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kinsoku w:val="0"/>
      <w:overflowPunct w:val="0"/>
      <w:spacing w:line="200" w:lineRule="exact"/>
      <w:rPr>
        <w:sz w:val="20"/>
      </w:rPr>
    </w:pPr>
    <w:r>
      <w:rPr>
        <w:sz w:val="20"/>
      </w:rPr>
      <w:pict>
        <v:shapetype id="_x0000_t202" coordsize="21600,21600" o:spt="202" path="m,l,21600r21600,l21600,xe">
          <v:stroke joinstyle="miter"/>
          <v:path gradientshapeok="t" o:connecttype="rect"/>
        </v:shapetype>
        <v:shape id="文本框 50" o:spid="_x0000_s2098" type="#_x0000_t202" style="position:absolute;left:0;text-align:left;margin-left:0;margin-top:0;width:2in;height:2in;z-index:251648512;mso-wrap-style:none;mso-position-horizontal:center;mso-position-horizontal-relative:margin" filled="f" stroked="f" strokeweight="1.25pt">
          <v:fill o:detectmouseclick="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95</w:t>
                </w:r>
                <w:r>
                  <w:rPr>
                    <w:rFonts w:hint="eastAsia"/>
                  </w:rPr>
                  <w:fldChar w:fldCharType="end"/>
                </w:r>
              </w:p>
            </w:txbxContent>
          </v:textbox>
          <w10:wrap anchorx="margin"/>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kinsoku w:val="0"/>
      <w:overflowPunct w:val="0"/>
      <w:spacing w:line="200" w:lineRule="exact"/>
      <w:rPr>
        <w:sz w:val="20"/>
      </w:rPr>
    </w:pPr>
    <w:r>
      <w:rPr>
        <w:sz w:val="20"/>
      </w:rPr>
      <w:pict>
        <v:shapetype id="_x0000_t202" coordsize="21600,21600" o:spt="202" path="m,l,21600r21600,l21600,xe">
          <v:stroke joinstyle="miter"/>
          <v:path gradientshapeok="t" o:connecttype="rect"/>
        </v:shapetype>
        <v:shape id="文本框 51" o:spid="_x0000_s2099" type="#_x0000_t202" style="position:absolute;left:0;text-align:left;margin-left:0;margin-top:0;width:2in;height:2in;z-index:251649536;mso-wrap-style:none;mso-position-horizontal:center;mso-position-horizontal-relative:margin" filled="f" stroked="f" strokeweight="1.25pt">
          <v:fill o:detectmouseclick="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97</w:t>
                </w:r>
                <w:r>
                  <w:rPr>
                    <w:rFonts w:hint="eastAsia"/>
                  </w:rPr>
                  <w:fldChar w:fldCharType="end"/>
                </w:r>
              </w:p>
            </w:txbxContent>
          </v:textbox>
          <w10:wrap anchorx="margin"/>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kinsoku w:val="0"/>
      <w:overflowPunct w:val="0"/>
      <w:spacing w:line="200" w:lineRule="exact"/>
      <w:rPr>
        <w:sz w:val="20"/>
      </w:rPr>
    </w:pPr>
    <w:r>
      <w:rPr>
        <w:sz w:val="20"/>
      </w:rPr>
      <w:pict>
        <v:shapetype id="_x0000_t202" coordsize="21600,21600" o:spt="202" path="m,l,21600r21600,l21600,xe">
          <v:stroke joinstyle="miter"/>
          <v:path gradientshapeok="t" o:connecttype="rect"/>
        </v:shapetype>
        <v:shape id="文本框 52" o:spid="_x0000_s2100" type="#_x0000_t202" style="position:absolute;left:0;text-align:left;margin-left:0;margin-top:0;width:2in;height:2in;z-index:251650560;mso-wrap-style:none;mso-position-horizontal:center;mso-position-horizontal-relative:margin" filled="f" stroked="f" strokeweight="1.25pt">
          <v:fill o:detectmouseclick="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106</w:t>
                </w:r>
                <w:r>
                  <w:rPr>
                    <w:rFonts w:hint="eastAsia"/>
                  </w:rPr>
                  <w:fldChar w:fldCharType="end"/>
                </w:r>
              </w:p>
            </w:txbxContent>
          </v:textbox>
          <w10:wrap anchorx="margin"/>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pStyle w:val="af3"/>
    </w:pPr>
    <w:r>
      <w:pict>
        <v:shapetype id="_x0000_t202" coordsize="21600,21600" o:spt="202" path="m,l,21600r21600,l21600,xe">
          <v:stroke joinstyle="miter"/>
          <v:path gradientshapeok="t" o:connecttype="rect"/>
        </v:shapetype>
        <v:shape id="文本框 53" o:spid="_x0000_s2101" type="#_x0000_t202" style="position:absolute;margin-left:0;margin-top:0;width:2in;height:2in;z-index:251651584;mso-wrap-style:none;mso-position-horizontal:center;mso-position-horizontal-relative:margin" filled="f" stroked="f" strokeweight="1.25pt">
          <v:fill o:detectmouseclick="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129</w:t>
                </w:r>
                <w:r>
                  <w:rPr>
                    <w:rFonts w:hint="eastAsia"/>
                  </w:rPr>
                  <w:fldChar w:fldCharType="end"/>
                </w:r>
              </w:p>
            </w:txbxContent>
          </v:textbox>
          <w10:wrap anchorx="margin"/>
        </v:shape>
      </w:pict>
    </w:r>
  </w:p>
  <w:p w:rsidR="008B2DB9" w:rsidRDefault="008B2DB9"/>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kinsoku w:val="0"/>
      <w:overflowPunct w:val="0"/>
      <w:spacing w:line="200" w:lineRule="exact"/>
      <w:rPr>
        <w:sz w:val="20"/>
      </w:rPr>
    </w:pPr>
    <w:r>
      <w:rPr>
        <w:sz w:val="20"/>
      </w:rPr>
      <w:pict>
        <v:shapetype id="_x0000_t202" coordsize="21600,21600" o:spt="202" path="m,l,21600r21600,l21600,xe">
          <v:stroke joinstyle="miter"/>
          <v:path gradientshapeok="t" o:connecttype="rect"/>
        </v:shapetype>
        <v:shape id="文本框 54" o:spid="_x0000_s2102" type="#_x0000_t202" style="position:absolute;left:0;text-align:left;margin-left:0;margin-top:0;width:2in;height:2in;z-index:251652608;mso-wrap-style:none;mso-position-horizontal:center;mso-position-horizontal-relative:margin" filled="f" stroked="f" strokeweight="1.25pt">
          <v:fill o:detectmouseclick="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133</w:t>
                </w:r>
                <w:r>
                  <w:rPr>
                    <w:rFonts w:hint="eastAsia"/>
                  </w:rPr>
                  <w:fldChar w:fldCharType="end"/>
                </w:r>
              </w:p>
            </w:txbxContent>
          </v:textbox>
          <w10:wrap anchorx="margin"/>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kinsoku w:val="0"/>
      <w:overflowPunct w:val="0"/>
      <w:spacing w:line="200" w:lineRule="exact"/>
      <w:rPr>
        <w:sz w:val="20"/>
      </w:rPr>
    </w:pPr>
    <w:r>
      <w:rPr>
        <w:sz w:val="20"/>
      </w:rPr>
      <w:pict>
        <v:shapetype id="_x0000_t202" coordsize="21600,21600" o:spt="202" path="m,l,21600r21600,l21600,xe">
          <v:stroke joinstyle="miter"/>
          <v:path gradientshapeok="t" o:connecttype="rect"/>
        </v:shapetype>
        <v:shape id="文本框 55" o:spid="_x0000_s2103" type="#_x0000_t202" style="position:absolute;left:0;text-align:left;margin-left:0;margin-top:0;width:2in;height:2in;z-index:251653632;mso-wrap-style:none;mso-position-horizontal:center;mso-position-horizontal-relative:margin" filled="f" stroked="f" strokeweight="1.25pt">
          <v:fill o:detectmouseclick="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139</w:t>
                </w:r>
                <w:r>
                  <w:rPr>
                    <w:rFonts w:hint="eastAsia"/>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8B2DB9">
    <w:pPr>
      <w:pStyle w:val="af3"/>
    </w:pPr>
  </w:p>
  <w:p w:rsidR="008B2DB9" w:rsidRDefault="008B2DB9"/>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kinsoku w:val="0"/>
      <w:overflowPunct w:val="0"/>
      <w:rPr>
        <w:sz w:val="10"/>
      </w:rPr>
    </w:pPr>
    <w:r>
      <w:rPr>
        <w:sz w:val="10"/>
      </w:rPr>
      <w:pict>
        <v:shapetype id="_x0000_t202" coordsize="21600,21600" o:spt="202" path="m,l,21600r21600,l21600,xe">
          <v:stroke joinstyle="miter"/>
          <v:path gradientshapeok="t" o:connecttype="rect"/>
        </v:shapetype>
        <v:shape id="文本框 56" o:spid="_x0000_s2104" type="#_x0000_t202" style="position:absolute;left:0;text-align:left;margin-left:0;margin-top:0;width:2in;height:2in;z-index:251654656;mso-wrap-style:none;mso-position-horizontal:center;mso-position-horizontal-relative:margin" filled="f" stroked="f" strokeweight="1.25pt">
          <v:fill o:detectmouseclick="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144</w:t>
                </w:r>
                <w:r>
                  <w:rPr>
                    <w:rFonts w:hint="eastAsia"/>
                  </w:rPr>
                  <w:fldChar w:fldCharType="end"/>
                </w:r>
              </w:p>
            </w:txbxContent>
          </v:textbox>
          <w10:wrap anchorx="margin"/>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kinsoku w:val="0"/>
      <w:overflowPunct w:val="0"/>
      <w:spacing w:line="200" w:lineRule="exact"/>
      <w:rPr>
        <w:sz w:val="20"/>
      </w:rPr>
    </w:pPr>
    <w:r>
      <w:rPr>
        <w:sz w:val="20"/>
      </w:rPr>
      <w:pict>
        <v:shapetype id="_x0000_t202" coordsize="21600,21600" o:spt="202" path="m,l,21600r21600,l21600,xe">
          <v:stroke joinstyle="miter"/>
          <v:path gradientshapeok="t" o:connecttype="rect"/>
        </v:shapetype>
        <v:shape id="文本框 57" o:spid="_x0000_s2105" type="#_x0000_t202" style="position:absolute;left:0;text-align:left;margin-left:0;margin-top:0;width:2in;height:2in;z-index:251655680;mso-wrap-style:none;mso-position-horizontal:center;mso-position-horizontal-relative:margin" filled="f" stroked="f" strokeweight="1.25pt">
          <v:fill o:detectmouseclick="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150</w:t>
                </w:r>
                <w:r>
                  <w:rPr>
                    <w:rFonts w:hint="eastAsia"/>
                  </w:rPr>
                  <w:fldChar w:fldCharType="end"/>
                </w:r>
              </w:p>
            </w:txbxContent>
          </v:textbox>
          <w10:wrap anchorx="margin"/>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kinsoku w:val="0"/>
      <w:overflowPunct w:val="0"/>
      <w:spacing w:line="200" w:lineRule="exact"/>
      <w:rPr>
        <w:sz w:val="20"/>
      </w:rPr>
    </w:pPr>
    <w:r>
      <w:rPr>
        <w:sz w:val="20"/>
      </w:rPr>
      <w:pict>
        <v:shapetype id="_x0000_t202" coordsize="21600,21600" o:spt="202" path="m,l,21600r21600,l21600,xe">
          <v:stroke joinstyle="miter"/>
          <v:path gradientshapeok="t" o:connecttype="rect"/>
        </v:shapetype>
        <v:shape id="文本框 58" o:spid="_x0000_s2106" type="#_x0000_t202" style="position:absolute;left:0;text-align:left;margin-left:0;margin-top:0;width:2in;height:2in;z-index:251656704;mso-wrap-style:none;mso-position-horizontal:center;mso-position-horizontal-relative:margin" filled="f" stroked="f" strokeweight="1.25pt">
          <v:fill o:detectmouseclick="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151</w:t>
                </w:r>
                <w:r>
                  <w:rPr>
                    <w:rFonts w:hint="eastAsia"/>
                  </w:rPr>
                  <w:fldChar w:fldCharType="end"/>
                </w:r>
              </w:p>
            </w:txbxContent>
          </v:textbox>
          <w10:wrap anchorx="margin"/>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pStyle w:val="af3"/>
    </w:pPr>
    <w:r>
      <w:pict>
        <v:shapetype id="_x0000_t202" coordsize="21600,21600" o:spt="202" path="m,l,21600r21600,l21600,xe">
          <v:stroke joinstyle="miter"/>
          <v:path gradientshapeok="t" o:connecttype="rect"/>
        </v:shapetype>
        <v:shape id="文本框 59" o:spid="_x0000_s2107" type="#_x0000_t202" style="position:absolute;margin-left:0;margin-top:0;width:2in;height:2in;z-index:251657728;mso-wrap-style:none;mso-position-horizontal:center;mso-position-horizontal-relative:margin" filled="f" stroked="f" strokeweight="1.25pt">
          <v:fill o:detectmouseclick="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155</w:t>
                </w:r>
                <w:r>
                  <w:rPr>
                    <w:rFonts w:hint="eastAsia"/>
                  </w:rPr>
                  <w:fldChar w:fldCharType="end"/>
                </w:r>
              </w:p>
            </w:txbxContent>
          </v:textbox>
          <w10:wrap anchorx="margin"/>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pStyle w:val="af3"/>
    </w:pPr>
    <w:r>
      <w:pict>
        <v:shapetype id="_x0000_t202" coordsize="21600,21600" o:spt="202" path="m,l,21600r21600,l21600,xe">
          <v:stroke joinstyle="miter"/>
          <v:path gradientshapeok="t" o:connecttype="rect"/>
        </v:shapetype>
        <v:shape id="文本框 60" o:spid="_x0000_s2108" type="#_x0000_t202" style="position:absolute;margin-left:0;margin-top:0;width:2in;height:2in;z-index:251658752;mso-wrap-style:none;mso-position-horizontal:center;mso-position-horizontal-relative:margin" filled="f" stroked="f" strokeweight="1.25pt">
          <v:fill o:detectmouseclick="t"/>
          <v:textbox style="mso-next-textbox:#文本框 60;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157</w:t>
                </w:r>
                <w:r>
                  <w:rPr>
                    <w:rFonts w:hint="eastAsia"/>
                  </w:rPr>
                  <w:fldChar w:fldCharType="end"/>
                </w:r>
              </w:p>
            </w:txbxContent>
          </v:textbox>
          <w10:wrap anchorx="margin"/>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spacing w:line="10" w:lineRule="exact"/>
      <w:jc w:val="left"/>
      <w:rPr>
        <w:sz w:val="1"/>
        <w:szCs w:val="1"/>
      </w:rPr>
    </w:pPr>
    <w:r w:rsidRPr="00F349E7">
      <w:rPr>
        <w:sz w:val="1"/>
      </w:rPr>
      <w:pict>
        <v:shapetype id="_x0000_t202" coordsize="21600,21600" o:spt="202" path="m,l,21600r21600,l21600,xe">
          <v:stroke joinstyle="miter"/>
          <v:path gradientshapeok="t" o:connecttype="rect"/>
        </v:shapetype>
        <v:shape id="文本框 61" o:spid="_x0000_s2109" type="#_x0000_t202" style="position:absolute;margin-left:0;margin-top:0;width:2in;height:2in;z-index:251659776;mso-wrap-style:none;mso-position-horizontal:center;mso-position-horizontal-relative:margin" filled="f" stroked="f" strokeweight="1.25pt">
          <v:fill o:detectmouseclick="t"/>
          <v:textbox style="mso-next-textbox:#文本框 61;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158</w:t>
                </w:r>
                <w:r>
                  <w:rPr>
                    <w:rFonts w:hint="eastAsia"/>
                  </w:rPr>
                  <w:fldChar w:fldCharType="end"/>
                </w:r>
              </w:p>
            </w:txbxContent>
          </v:textbox>
          <w10:wrap anchorx="margin"/>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spacing w:line="10" w:lineRule="exact"/>
      <w:jc w:val="left"/>
      <w:rPr>
        <w:sz w:val="1"/>
        <w:szCs w:val="1"/>
      </w:rPr>
    </w:pPr>
    <w:r w:rsidRPr="00F349E7">
      <w:rPr>
        <w:sz w:val="1"/>
      </w:rPr>
      <w:pict>
        <v:shapetype id="_x0000_t202" coordsize="21600,21600" o:spt="202" path="m,l,21600r21600,l21600,xe">
          <v:stroke joinstyle="miter"/>
          <v:path gradientshapeok="t" o:connecttype="rect"/>
        </v:shapetype>
        <v:shape id="文本框 62" o:spid="_x0000_s2110" type="#_x0000_t202" style="position:absolute;margin-left:0;margin-top:0;width:2in;height:2in;z-index:251660800;mso-wrap-style:none;mso-position-horizontal:center;mso-position-horizontal-relative:margin" filled="f" stroked="f" strokeweight="1.25pt">
          <v:fill o:detectmouseclick="t"/>
          <v:textbox style="mso-next-textbox:#文本框 62;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167</w:t>
                </w:r>
                <w:r>
                  <w:rPr>
                    <w:rFonts w:hint="eastAsia"/>
                  </w:rPr>
                  <w:fldChar w:fldCharType="end"/>
                </w:r>
              </w:p>
            </w:txbxContent>
          </v:textbox>
          <w10:wrap anchorx="margin"/>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spacing w:line="10" w:lineRule="exact"/>
      <w:jc w:val="left"/>
      <w:rPr>
        <w:sz w:val="1"/>
        <w:szCs w:val="1"/>
      </w:rPr>
    </w:pPr>
    <w:r w:rsidRPr="00F349E7">
      <w:rPr>
        <w:sz w:val="1"/>
      </w:rPr>
      <w:pict>
        <v:shapetype id="_x0000_t202" coordsize="21600,21600" o:spt="202" path="m,l,21600r21600,l21600,xe">
          <v:stroke joinstyle="miter"/>
          <v:path gradientshapeok="t" o:connecttype="rect"/>
        </v:shapetype>
        <v:shape id="文本框 74" o:spid="_x0000_s2122" type="#_x0000_t202" style="position:absolute;margin-left:0;margin-top:0;width:2in;height:2in;z-index:251673088;mso-wrap-style:none;mso-position-horizontal:center;mso-position-horizontal-relative:margin" filled="f" stroked="f" strokeweight="1.25pt">
          <v:fill o:detectmouseclick="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168</w:t>
                </w:r>
                <w:r>
                  <w:rPr>
                    <w:rFonts w:hint="eastAsia"/>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B0B" w:rsidRDefault="001B7B0B">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8B2DB9">
    <w:pPr>
      <w:pStyle w:val="af3"/>
    </w:pPr>
  </w:p>
  <w:p w:rsidR="008B2DB9" w:rsidRDefault="008B2DB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8B2DB9">
    <w:pPr>
      <w:pStyle w:val="af3"/>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pStyle w:val="af3"/>
    </w:pPr>
    <w:r>
      <w:pict>
        <v:shapetype id="_x0000_t202" coordsize="21600,21600" o:spt="202" path="m,l,21600r21600,l21600,xe">
          <v:stroke joinstyle="miter"/>
          <v:path gradientshapeok="t" o:connecttype="rect"/>
        </v:shapetype>
        <v:shape id="文本框 75" o:spid="_x0000_s2123" type="#_x0000_t202" style="position:absolute;margin-left:0;margin-top:0;width:2in;height:2in;z-index:251674112;mso-wrap-style:none;mso-position-horizontal:center;mso-position-horizontal-relative:margin" filled="f" stroked="f" strokeweight="1.25pt">
          <v:fill o:detectmouseclick="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1</w:t>
                </w:r>
                <w:r>
                  <w:rPr>
                    <w:rFonts w:hint="eastAsia"/>
                  </w:rPr>
                  <w:fldChar w:fldCharType="end"/>
                </w:r>
              </w:p>
            </w:txbxContent>
          </v:textbox>
          <w10:wrap anchorx="margin"/>
        </v:shape>
      </w:pict>
    </w:r>
  </w:p>
  <w:p w:rsidR="008B2DB9" w:rsidRDefault="008B2DB9"/>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pStyle w:val="af3"/>
    </w:pPr>
    <w:r>
      <w:pict>
        <v:shapetype id="_x0000_t202" coordsize="21600,21600" o:spt="202" path="m,l,21600r21600,l21600,xe">
          <v:stroke joinstyle="miter"/>
          <v:path gradientshapeok="t" o:connecttype="rect"/>
        </v:shapetype>
        <v:shape id="文本框 76" o:spid="_x0000_s2124" type="#_x0000_t202" style="position:absolute;margin-left:0;margin-top:0;width:2in;height:2in;z-index:251675136;mso-wrap-style:none;mso-position-horizontal:center;mso-position-horizontal-relative:margin" filled="f" stroked="f" strokeweight="1.25pt">
          <v:fill o:detectmouseclick="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3</w:t>
                </w:r>
                <w:r>
                  <w:rPr>
                    <w:rFonts w:hint="eastAsia"/>
                  </w:rPr>
                  <w:fldChar w:fldCharType="end"/>
                </w:r>
              </w:p>
            </w:txbxContent>
          </v:textbox>
          <w10:wrap anchorx="margin"/>
        </v:shape>
      </w:pict>
    </w:r>
  </w:p>
  <w:p w:rsidR="008B2DB9" w:rsidRDefault="008B2DB9"/>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pStyle w:val="af3"/>
    </w:pPr>
    <w:r>
      <w:pict>
        <v:shapetype id="_x0000_t202" coordsize="21600,21600" o:spt="202" path="m,l,21600r21600,l21600,xe">
          <v:stroke joinstyle="miter"/>
          <v:path gradientshapeok="t" o:connecttype="rect"/>
        </v:shapetype>
        <v:shape id="文本框 77" o:spid="_x0000_s2125" type="#_x0000_t202" style="position:absolute;margin-left:0;margin-top:0;width:2in;height:2in;z-index:251676160;mso-wrap-style:none;mso-position-horizontal:center;mso-position-horizontal-relative:margin" filled="f" stroked="f" strokeweight="1.25pt">
          <v:fill o:detectmouseclick="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2</w:t>
                </w:r>
                <w:r>
                  <w:rPr>
                    <w:rFonts w:hint="eastAsia"/>
                  </w:rPr>
                  <w:fldChar w:fldCharType="end"/>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pStyle w:val="af3"/>
      <w:tabs>
        <w:tab w:val="clear" w:pos="4153"/>
        <w:tab w:val="clear" w:pos="8306"/>
        <w:tab w:val="right" w:pos="8312"/>
      </w:tabs>
    </w:pPr>
    <w:r>
      <w:pict>
        <v:shapetype id="_x0000_t202" coordsize="21600,21600" o:spt="202" path="m,l,21600r21600,l21600,xe">
          <v:stroke joinstyle="miter"/>
          <v:path gradientshapeok="t" o:connecttype="rect"/>
        </v:shapetype>
        <v:shape id="文本框 78" o:spid="_x0000_s2126" type="#_x0000_t202" style="position:absolute;margin-left:0;margin-top:0;width:2in;height:2in;z-index:251677184;mso-wrap-style:none;mso-position-horizontal:center;mso-position-horizontal-relative:margin" filled="f" stroked="f" strokeweight="1.25pt">
          <v:fill o:detectmouseclick="t"/>
          <v:textbox style="mso-fit-shape-to-text:t" inset="0,0,0,0">
            <w:txbxContent>
              <w:p w:rsidR="008B2DB9" w:rsidRDefault="00F349E7">
                <w:pPr>
                  <w:pStyle w:val="af3"/>
                </w:pPr>
                <w:r>
                  <w:rPr>
                    <w:rFonts w:hint="eastAsia"/>
                  </w:rPr>
                  <w:fldChar w:fldCharType="begin"/>
                </w:r>
                <w:r w:rsidR="00C238C4">
                  <w:rPr>
                    <w:rFonts w:hint="eastAsia"/>
                  </w:rPr>
                  <w:instrText xml:space="preserve"> PAGE  \* MERGEFORMAT </w:instrText>
                </w:r>
                <w:r>
                  <w:rPr>
                    <w:rFonts w:hint="eastAsia"/>
                  </w:rPr>
                  <w:fldChar w:fldCharType="separate"/>
                </w:r>
                <w:r w:rsidR="00525E63">
                  <w:rPr>
                    <w:noProof/>
                  </w:rPr>
                  <w:t>7</w:t>
                </w:r>
                <w:r>
                  <w:rPr>
                    <w:rFonts w:hint="eastAsia"/>
                  </w:rPr>
                  <w:fldChar w:fldCharType="end"/>
                </w:r>
              </w:p>
            </w:txbxContent>
          </v:textbox>
          <w10:wrap anchorx="margin"/>
        </v:shape>
      </w:pict>
    </w:r>
    <w:r w:rsidR="00C238C4">
      <w:rPr>
        <w:rFonts w:hint="eastAsia"/>
      </w:rPr>
      <w:tab/>
    </w:r>
    <w:r w:rsidR="00C238C4">
      <w:rPr>
        <w:rFonts w:hint="eastAsia"/>
      </w:rPr>
      <w:tab/>
    </w:r>
  </w:p>
  <w:p w:rsidR="008B2DB9" w:rsidRDefault="008B2DB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14C4" w:rsidRDefault="00D814C4">
      <w:r>
        <w:separator/>
      </w:r>
    </w:p>
  </w:footnote>
  <w:footnote w:type="continuationSeparator" w:id="1">
    <w:p w:rsidR="00D814C4" w:rsidRDefault="00D81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B0B" w:rsidRDefault="001B7B0B">
    <w:pPr>
      <w:pStyle w:val="afb"/>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8B2DB9">
    <w:pPr>
      <w:kinsoku w:val="0"/>
      <w:overflowPunct w:val="0"/>
      <w:rPr>
        <w:sz w:val="1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8B2DB9">
    <w:pPr>
      <w:jc w:val="cent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8B2DB9">
    <w:pPr>
      <w:jc w:val="cent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8B2DB9">
    <w:pPr>
      <w:pStyle w:val="afb"/>
      <w:pBdr>
        <w:bottom w:val="none" w:sz="0" w:space="1" w:color="auto"/>
      </w:pBd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8B2DB9">
    <w:pPr>
      <w:tabs>
        <w:tab w:val="center" w:pos="6990"/>
      </w:tabs>
      <w:kinsoku w:val="0"/>
      <w:overflowPunct w:val="0"/>
      <w:spacing w:line="200" w:lineRule="exac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8B2DB9">
    <w:pPr>
      <w:pStyle w:val="afb"/>
      <w:pBdr>
        <w:bottom w:val="none" w:sz="0" w:space="0" w:color="auto"/>
      </w:pBdr>
    </w:pPr>
  </w:p>
  <w:p w:rsidR="008B2DB9" w:rsidRDefault="008B2DB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B0B" w:rsidRDefault="001B7B0B">
    <w:pPr>
      <w:pStyle w:val="af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8B2DB9">
    <w:pPr>
      <w:pStyle w:val="afb"/>
      <w:pBdr>
        <w:bottom w:val="none" w:sz="0" w:space="1"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8B2DB9">
    <w:pPr>
      <w:pStyle w:val="afb"/>
      <w:pBdr>
        <w:bottom w:val="none" w:sz="0" w:space="1" w:color="auto"/>
      </w:pBd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8B2DB9">
    <w:pPr>
      <w:pStyle w:val="a4"/>
      <w:spacing w:line="14" w:lineRule="auto"/>
      <w:rPr>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8B2DB9">
    <w:pPr>
      <w:pStyle w:val="a4"/>
      <w:spacing w:line="14" w:lineRule="auto"/>
      <w:rPr>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kinsoku w:val="0"/>
      <w:overflowPunct w:val="0"/>
      <w:spacing w:line="200" w:lineRule="exact"/>
      <w:rPr>
        <w:sz w:val="20"/>
      </w:rPr>
    </w:pPr>
    <w:r w:rsidRPr="00F349E7">
      <w:pict>
        <v:shape id="任意多边形 2307" o:spid="_x0000_s2062" style="position:absolute;left:0;text-align:left;margin-left:69.45pt;margin-top:55.55pt;width:703.2pt;height:0;z-index:-251678208;mso-wrap-style:square;mso-position-horizontal-relative:page;mso-position-vertical-relative:page" coordsize="14064,20" path="m,l14064,e" filled="f" strokeweight=".82pt">
          <v:path arrowok="t"/>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B9" w:rsidRDefault="00F349E7">
    <w:pPr>
      <w:kinsoku w:val="0"/>
      <w:overflowPunct w:val="0"/>
      <w:spacing w:line="200" w:lineRule="exact"/>
      <w:rPr>
        <w:sz w:val="20"/>
      </w:rPr>
    </w:pPr>
    <w:r w:rsidRPr="00F349E7">
      <w:pict>
        <v:shape id="任意多边形 2310" o:spid="_x0000_s2065" style="position:absolute;left:0;text-align:left;margin-left:69.5pt;margin-top:55.55pt;width:456.55pt;height:0;z-index:-251677184;mso-wrap-style:square;mso-position-horizontal-relative:page;mso-position-vertical-relative:page" coordsize="9131,20" path="m,l9131,e" filled="f" strokeweight=".82pt">
          <v:path arrowok="t"/>
          <w10:wrap anchorx="page" anchory="page"/>
        </v:shape>
      </w:pict>
    </w:r>
    <w:r w:rsidRPr="00F349E7">
      <w:pict>
        <v:shapetype id="_x0000_t202" coordsize="21600,21600" o:spt="202" path="m,l,21600r21600,l21600,xe">
          <v:stroke joinstyle="miter"/>
          <v:path gradientshapeok="t" o:connecttype="rect"/>
        </v:shapetype>
        <v:shape id="文本框 2311" o:spid="_x0000_s2066" type="#_x0000_t202" style="position:absolute;left:0;text-align:left;margin-left:188.75pt;margin-top:42.85pt;width:218.05pt;height:11pt;z-index:-251676160;mso-position-horizontal-relative:page;mso-position-vertical-relative:page" filled="f" stroked="f">
          <v:textbox inset="0,0,0,0">
            <w:txbxContent>
              <w:p w:rsidR="008B2DB9" w:rsidRDefault="00C238C4">
                <w:pPr>
                  <w:kinsoku w:val="0"/>
                  <w:overflowPunct w:val="0"/>
                  <w:spacing w:line="200" w:lineRule="exact"/>
                  <w:ind w:left="20"/>
                  <w:rPr>
                    <w:rFonts w:ascii="宋体" w:hAnsi="宋体"/>
                    <w:sz w:val="18"/>
                  </w:rPr>
                </w:pPr>
                <w:r>
                  <w:rPr>
                    <w:rFonts w:ascii="宋体" w:hAnsi="宋体" w:hint="eastAsia"/>
                    <w:sz w:val="18"/>
                  </w:rPr>
                  <w:t>华懋（厦门）特种材料有限公司突发环境事件应急预案</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D3F733"/>
    <w:multiLevelType w:val="singleLevel"/>
    <w:tmpl w:val="83D3F733"/>
    <w:lvl w:ilvl="0">
      <w:start w:val="1"/>
      <w:numFmt w:val="decimal"/>
      <w:suff w:val="nothing"/>
      <w:lvlText w:val="（%1）"/>
      <w:lvlJc w:val="left"/>
    </w:lvl>
  </w:abstractNum>
  <w:abstractNum w:abstractNumId="1">
    <w:nsid w:val="8B09CB93"/>
    <w:multiLevelType w:val="singleLevel"/>
    <w:tmpl w:val="8B09CB93"/>
    <w:lvl w:ilvl="0">
      <w:start w:val="16"/>
      <w:numFmt w:val="upperLetter"/>
      <w:suff w:val="nothing"/>
      <w:lvlText w:val="%1，"/>
      <w:lvlJc w:val="left"/>
    </w:lvl>
  </w:abstractNum>
  <w:abstractNum w:abstractNumId="2">
    <w:nsid w:val="C62BF990"/>
    <w:multiLevelType w:val="singleLevel"/>
    <w:tmpl w:val="C62BF990"/>
    <w:lvl w:ilvl="0">
      <w:start w:val="1"/>
      <w:numFmt w:val="decimal"/>
      <w:suff w:val="nothing"/>
      <w:lvlText w:val="（%1）"/>
      <w:lvlJc w:val="left"/>
    </w:lvl>
  </w:abstractNum>
  <w:abstractNum w:abstractNumId="3">
    <w:nsid w:val="C8A0C57C"/>
    <w:multiLevelType w:val="singleLevel"/>
    <w:tmpl w:val="C8A0C57C"/>
    <w:lvl w:ilvl="0">
      <w:start w:val="1"/>
      <w:numFmt w:val="decimal"/>
      <w:suff w:val="nothing"/>
      <w:lvlText w:val="（%1）"/>
      <w:lvlJc w:val="left"/>
    </w:lvl>
  </w:abstractNum>
  <w:abstractNum w:abstractNumId="4">
    <w:nsid w:val="C8A697BB"/>
    <w:multiLevelType w:val="singleLevel"/>
    <w:tmpl w:val="C8A697BB"/>
    <w:lvl w:ilvl="0">
      <w:start w:val="2"/>
      <w:numFmt w:val="decimal"/>
      <w:suff w:val="nothing"/>
      <w:lvlText w:val="%1、"/>
      <w:lvlJc w:val="left"/>
    </w:lvl>
  </w:abstractNum>
  <w:abstractNum w:abstractNumId="5">
    <w:nsid w:val="CC81D971"/>
    <w:multiLevelType w:val="singleLevel"/>
    <w:tmpl w:val="CC81D971"/>
    <w:lvl w:ilvl="0">
      <w:start w:val="1"/>
      <w:numFmt w:val="decimal"/>
      <w:suff w:val="nothing"/>
      <w:lvlText w:val="（%1）"/>
      <w:lvlJc w:val="left"/>
    </w:lvl>
  </w:abstractNum>
  <w:abstractNum w:abstractNumId="6">
    <w:nsid w:val="D0E37BDF"/>
    <w:multiLevelType w:val="singleLevel"/>
    <w:tmpl w:val="D0E37BDF"/>
    <w:lvl w:ilvl="0">
      <w:start w:val="1"/>
      <w:numFmt w:val="decimal"/>
      <w:suff w:val="nothing"/>
      <w:lvlText w:val="（%1）"/>
      <w:lvlJc w:val="left"/>
    </w:lvl>
  </w:abstractNum>
  <w:abstractNum w:abstractNumId="7">
    <w:nsid w:val="DFD6B273"/>
    <w:multiLevelType w:val="singleLevel"/>
    <w:tmpl w:val="DFD6B273"/>
    <w:lvl w:ilvl="0">
      <w:start w:val="1"/>
      <w:numFmt w:val="decimal"/>
      <w:suff w:val="nothing"/>
      <w:lvlText w:val="（%1）"/>
      <w:lvlJc w:val="left"/>
    </w:lvl>
  </w:abstractNum>
  <w:abstractNum w:abstractNumId="8">
    <w:nsid w:val="00000013"/>
    <w:multiLevelType w:val="multilevel"/>
    <w:tmpl w:val="00000013"/>
    <w:lvl w:ilvl="0">
      <w:start w:val="1"/>
      <w:numFmt w:val="chineseCountingThousand"/>
      <w:lvlText w:val="第%1章"/>
      <w:lvlJc w:val="center"/>
      <w:pPr>
        <w:tabs>
          <w:tab w:val="num" w:pos="1304"/>
        </w:tabs>
        <w:ind w:left="567" w:hanging="279"/>
      </w:pPr>
      <w:rPr>
        <w:rFonts w:hint="eastAsia"/>
        <w:lang w:val="en-US"/>
      </w:rPr>
    </w:lvl>
    <w:lvl w:ilvl="1">
      <w:start w:val="1"/>
      <w:numFmt w:val="decimal"/>
      <w:isLgl/>
      <w:lvlText w:val="%1.%2"/>
      <w:lvlJc w:val="left"/>
      <w:pPr>
        <w:tabs>
          <w:tab w:val="num" w:pos="680"/>
        </w:tabs>
        <w:ind w:left="567" w:hanging="567"/>
      </w:pPr>
      <w:rPr>
        <w:rFonts w:hint="eastAsia"/>
        <w:b/>
      </w:rPr>
    </w:lvl>
    <w:lvl w:ilvl="2">
      <w:start w:val="1"/>
      <w:numFmt w:val="decimal"/>
      <w:isLgl/>
      <w:lvlText w:val="%1.%2.%3"/>
      <w:lvlJc w:val="left"/>
      <w:pPr>
        <w:tabs>
          <w:tab w:val="num" w:pos="794"/>
        </w:tabs>
        <w:ind w:left="794" w:hanging="794"/>
      </w:pPr>
      <w:rPr>
        <w:rFonts w:hint="eastAsia"/>
        <w:b/>
      </w:rPr>
    </w:lvl>
    <w:lvl w:ilvl="3">
      <w:start w:val="1"/>
      <w:numFmt w:val="decimal"/>
      <w:isLgl/>
      <w:lvlText w:val="%1.%2.%3.%4"/>
      <w:lvlJc w:val="left"/>
      <w:pPr>
        <w:tabs>
          <w:tab w:val="num" w:pos="0"/>
        </w:tabs>
        <w:ind w:left="0" w:firstLine="0"/>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
    <w:nsid w:val="09146E79"/>
    <w:multiLevelType w:val="singleLevel"/>
    <w:tmpl w:val="09146E79"/>
    <w:lvl w:ilvl="0">
      <w:start w:val="1"/>
      <w:numFmt w:val="chineseCounting"/>
      <w:suff w:val="nothing"/>
      <w:lvlText w:val="%1．"/>
      <w:lvlJc w:val="left"/>
      <w:rPr>
        <w:rFonts w:hint="eastAsia"/>
      </w:rPr>
    </w:lvl>
  </w:abstractNum>
  <w:abstractNum w:abstractNumId="10">
    <w:nsid w:val="1FC91163"/>
    <w:multiLevelType w:val="multilevel"/>
    <w:tmpl w:val="1FC91163"/>
    <w:lvl w:ilvl="0">
      <w:start w:val="1"/>
      <w:numFmt w:val="decimal"/>
      <w:suff w:val="nothing"/>
      <w:lvlText w:val="%1　"/>
      <w:lvlJc w:val="left"/>
      <w:pPr>
        <w:ind w:left="567" w:firstLine="0"/>
      </w:pPr>
      <w:rPr>
        <w:rFonts w:ascii="黑体" w:eastAsia="黑体" w:hAnsi="Times New Roman" w:hint="eastAsia"/>
        <w:b w:val="0"/>
        <w:i w:val="0"/>
        <w:sz w:val="21"/>
        <w:szCs w:val="21"/>
      </w:rPr>
    </w:lvl>
    <w:lvl w:ilvl="1">
      <w:start w:val="1"/>
      <w:numFmt w:val="decimal"/>
      <w:suff w:val="nothing"/>
      <w:lvlText w:val="%1.%2　"/>
      <w:lvlJc w:val="left"/>
      <w:pPr>
        <w:ind w:left="567"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em w:val="none"/>
      </w:rPr>
    </w:lvl>
    <w:lvl w:ilvl="2">
      <w:start w:val="1"/>
      <w:numFmt w:val="decimal"/>
      <w:suff w:val="nothing"/>
      <w:lvlText w:val="%1.%2.%3　"/>
      <w:lvlJc w:val="left"/>
      <w:pPr>
        <w:ind w:left="567" w:firstLine="0"/>
      </w:pPr>
      <w:rPr>
        <w:rFonts w:ascii="黑体" w:eastAsia="黑体" w:hAnsi="Times New Roman" w:hint="eastAsia"/>
        <w:b w:val="0"/>
        <w:i w:val="0"/>
        <w:sz w:val="21"/>
      </w:rPr>
    </w:lvl>
    <w:lvl w:ilvl="3">
      <w:start w:val="1"/>
      <w:numFmt w:val="decimal"/>
      <w:suff w:val="nothing"/>
      <w:lvlText w:val="%1.%2.%3.%4　"/>
      <w:lvlJc w:val="left"/>
      <w:pPr>
        <w:ind w:left="567" w:firstLine="0"/>
      </w:pPr>
      <w:rPr>
        <w:rFonts w:ascii="黑体" w:eastAsia="黑体" w:hAnsi="Times New Roman" w:hint="eastAsia"/>
        <w:b w:val="0"/>
        <w:i w:val="0"/>
        <w:sz w:val="21"/>
      </w:rPr>
    </w:lvl>
    <w:lvl w:ilvl="4">
      <w:start w:val="1"/>
      <w:numFmt w:val="decimal"/>
      <w:suff w:val="nothing"/>
      <w:lvlText w:val="%1.%2.%3.%4.%5　"/>
      <w:lvlJc w:val="left"/>
      <w:pPr>
        <w:ind w:left="567" w:firstLine="0"/>
      </w:pPr>
      <w:rPr>
        <w:rFonts w:ascii="黑体" w:eastAsia="黑体" w:hAnsi="Times New Roman" w:hint="eastAsia"/>
        <w:b w:val="0"/>
        <w:i w:val="0"/>
        <w:sz w:val="21"/>
      </w:rPr>
    </w:lvl>
    <w:lvl w:ilvl="5">
      <w:start w:val="1"/>
      <w:numFmt w:val="decimal"/>
      <w:suff w:val="nothing"/>
      <w:lvlText w:val="%1.%2.%3.%4.%5.%6　"/>
      <w:lvlJc w:val="left"/>
      <w:pPr>
        <w:ind w:left="567" w:firstLine="0"/>
      </w:pPr>
      <w:rPr>
        <w:rFonts w:ascii="黑体" w:eastAsia="黑体" w:hAnsi="Times New Roman" w:hint="eastAsia"/>
        <w:b w:val="0"/>
        <w:i w:val="0"/>
        <w:sz w:val="21"/>
      </w:rPr>
    </w:lvl>
    <w:lvl w:ilvl="6">
      <w:start w:val="1"/>
      <w:numFmt w:val="decimal"/>
      <w:suff w:val="nothing"/>
      <w:lvlText w:val="%1%2.%3.%4.%5.%6.%7　"/>
      <w:lvlJc w:val="left"/>
      <w:pPr>
        <w:ind w:left="567" w:firstLine="0"/>
      </w:pPr>
      <w:rPr>
        <w:rFonts w:ascii="黑体" w:eastAsia="黑体" w:hAnsi="Times New Roman" w:hint="eastAsia"/>
        <w:b w:val="0"/>
        <w:i w:val="0"/>
        <w:sz w:val="21"/>
      </w:rPr>
    </w:lvl>
    <w:lvl w:ilvl="7">
      <w:start w:val="1"/>
      <w:numFmt w:val="decimal"/>
      <w:lvlText w:val="%1.%2.%3.%4.%5.%6.%7.%8"/>
      <w:lvlJc w:val="left"/>
      <w:pPr>
        <w:tabs>
          <w:tab w:val="num" w:pos="4918"/>
        </w:tabs>
        <w:ind w:left="4536" w:hanging="1418"/>
      </w:pPr>
      <w:rPr>
        <w:rFonts w:hint="eastAsia"/>
      </w:rPr>
    </w:lvl>
    <w:lvl w:ilvl="8">
      <w:start w:val="1"/>
      <w:numFmt w:val="decimal"/>
      <w:lvlText w:val="%1.%2.%3.%4.%5.%6.%7.%8.%9"/>
      <w:lvlJc w:val="left"/>
      <w:pPr>
        <w:tabs>
          <w:tab w:val="num" w:pos="5344"/>
        </w:tabs>
        <w:ind w:left="5244" w:hanging="1700"/>
      </w:pPr>
      <w:rPr>
        <w:rFonts w:hint="eastAsia"/>
      </w:rPr>
    </w:lvl>
  </w:abstractNum>
  <w:abstractNum w:abstractNumId="11">
    <w:nsid w:val="20C41C7F"/>
    <w:multiLevelType w:val="singleLevel"/>
    <w:tmpl w:val="20C41C7F"/>
    <w:lvl w:ilvl="0">
      <w:start w:val="1"/>
      <w:numFmt w:val="decimal"/>
      <w:suff w:val="nothing"/>
      <w:lvlText w:val="（%1）"/>
      <w:lvlJc w:val="left"/>
    </w:lvl>
  </w:abstractNum>
  <w:abstractNum w:abstractNumId="12">
    <w:nsid w:val="37DC010B"/>
    <w:multiLevelType w:val="singleLevel"/>
    <w:tmpl w:val="37DC010B"/>
    <w:lvl w:ilvl="0">
      <w:start w:val="1"/>
      <w:numFmt w:val="decimal"/>
      <w:suff w:val="nothing"/>
      <w:lvlText w:val="（%1）"/>
      <w:lvlJc w:val="left"/>
    </w:lvl>
  </w:abstractNum>
  <w:abstractNum w:abstractNumId="13">
    <w:nsid w:val="49F870FB"/>
    <w:multiLevelType w:val="multilevel"/>
    <w:tmpl w:val="49F870FB"/>
    <w:lvl w:ilvl="0">
      <w:start w:val="2"/>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4A4E4925"/>
    <w:multiLevelType w:val="multilevel"/>
    <w:tmpl w:val="4A4E4925"/>
    <w:lvl w:ilvl="0">
      <w:start w:val="1"/>
      <w:numFmt w:val="decimal"/>
      <w:lvlText w:val="（%1）"/>
      <w:lvlJc w:val="left"/>
      <w:pPr>
        <w:tabs>
          <w:tab w:val="num" w:pos="1077"/>
        </w:tabs>
        <w:ind w:left="1304" w:hanging="824"/>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4FBB08B0"/>
    <w:multiLevelType w:val="singleLevel"/>
    <w:tmpl w:val="4FBB08B0"/>
    <w:lvl w:ilvl="0">
      <w:start w:val="1"/>
      <w:numFmt w:val="decimal"/>
      <w:lvlText w:val="%1)"/>
      <w:lvlJc w:val="left"/>
      <w:pPr>
        <w:tabs>
          <w:tab w:val="num" w:pos="312"/>
        </w:tabs>
      </w:pPr>
    </w:lvl>
  </w:abstractNum>
  <w:abstractNum w:abstractNumId="16">
    <w:nsid w:val="594A4974"/>
    <w:multiLevelType w:val="singleLevel"/>
    <w:tmpl w:val="594A4974"/>
    <w:lvl w:ilvl="0">
      <w:start w:val="1"/>
      <w:numFmt w:val="decimal"/>
      <w:suff w:val="nothing"/>
      <w:lvlText w:val="%1、"/>
      <w:lvlJc w:val="left"/>
    </w:lvl>
  </w:abstractNum>
  <w:abstractNum w:abstractNumId="17">
    <w:nsid w:val="77FC2E81"/>
    <w:multiLevelType w:val="singleLevel"/>
    <w:tmpl w:val="77FC2E81"/>
    <w:lvl w:ilvl="0">
      <w:start w:val="1"/>
      <w:numFmt w:val="decimal"/>
      <w:suff w:val="nothing"/>
      <w:lvlText w:val="（%1）"/>
      <w:lvlJc w:val="left"/>
    </w:lvl>
  </w:abstractNum>
  <w:abstractNum w:abstractNumId="18">
    <w:nsid w:val="7CDA1B60"/>
    <w:multiLevelType w:val="multilevel"/>
    <w:tmpl w:val="7CDA1B6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7F5E6197"/>
    <w:multiLevelType w:val="singleLevel"/>
    <w:tmpl w:val="7F5E6197"/>
    <w:lvl w:ilvl="0">
      <w:start w:val="3"/>
      <w:numFmt w:val="chineseCounting"/>
      <w:suff w:val="nothing"/>
      <w:lvlText w:val="%1、"/>
      <w:lvlJc w:val="left"/>
      <w:rPr>
        <w:rFonts w:hint="eastAsia"/>
      </w:rPr>
    </w:lvl>
  </w:abstractNum>
  <w:num w:numId="1">
    <w:abstractNumId w:val="10"/>
  </w:num>
  <w:num w:numId="2">
    <w:abstractNumId w:val="8"/>
  </w:num>
  <w:num w:numId="3">
    <w:abstractNumId w:val="18"/>
  </w:num>
  <w:num w:numId="4">
    <w:abstractNumId w:val="13"/>
  </w:num>
  <w:num w:numId="5">
    <w:abstractNumId w:val="16"/>
  </w:num>
  <w:num w:numId="6">
    <w:abstractNumId w:val="19"/>
  </w:num>
  <w:num w:numId="7">
    <w:abstractNumId w:val="12"/>
  </w:num>
  <w:num w:numId="8">
    <w:abstractNumId w:val="0"/>
  </w:num>
  <w:num w:numId="9">
    <w:abstractNumId w:val="14"/>
  </w:num>
  <w:num w:numId="10">
    <w:abstractNumId w:val="4"/>
  </w:num>
  <w:num w:numId="11">
    <w:abstractNumId w:val="15"/>
  </w:num>
  <w:num w:numId="12">
    <w:abstractNumId w:val="5"/>
  </w:num>
  <w:num w:numId="13">
    <w:abstractNumId w:val="17"/>
  </w:num>
  <w:num w:numId="14">
    <w:abstractNumId w:val="7"/>
  </w:num>
  <w:num w:numId="15">
    <w:abstractNumId w:val="11"/>
  </w:num>
  <w:num w:numId="16">
    <w:abstractNumId w:val="6"/>
  </w:num>
  <w:num w:numId="17">
    <w:abstractNumId w:val="2"/>
  </w:num>
  <w:num w:numId="18">
    <w:abstractNumId w:val="1"/>
  </w:num>
  <w:num w:numId="19">
    <w:abstractNumId w:val="3"/>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stylePaneFormatFilter w:val="3F01"/>
  <w:defaultTabStop w:val="420"/>
  <w:drawingGridHorizontalSpacing w:val="120"/>
  <w:drawingGridVerticalSpacing w:val="168"/>
  <w:noPunctuationKerning/>
  <w:characterSpacingControl w:val="compressPunctuation"/>
  <w:doNotValidateAgainstSchema/>
  <w:doNotDemarcateInvalidXml/>
  <w:hdrShapeDefaults>
    <o:shapedefaults v:ext="edit" spidmax="7170" strokecolor="#739cc3">
      <v:fill angle="90" type="gradient">
        <o:fill v:ext="view" type="gradientUnscaled"/>
      </v:fill>
      <v:stroke color="#739cc3" weight="1.25pt"/>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0024D"/>
    <w:rsid w:val="00000F6C"/>
    <w:rsid w:val="000016B3"/>
    <w:rsid w:val="00002109"/>
    <w:rsid w:val="0000272C"/>
    <w:rsid w:val="00002777"/>
    <w:rsid w:val="00002C06"/>
    <w:rsid w:val="00002C46"/>
    <w:rsid w:val="00002D75"/>
    <w:rsid w:val="0000324C"/>
    <w:rsid w:val="00003911"/>
    <w:rsid w:val="00003B38"/>
    <w:rsid w:val="00004153"/>
    <w:rsid w:val="000051BF"/>
    <w:rsid w:val="00006096"/>
    <w:rsid w:val="00006505"/>
    <w:rsid w:val="00006BA0"/>
    <w:rsid w:val="000071E1"/>
    <w:rsid w:val="00010785"/>
    <w:rsid w:val="00011B88"/>
    <w:rsid w:val="00013022"/>
    <w:rsid w:val="00013B5F"/>
    <w:rsid w:val="000155E6"/>
    <w:rsid w:val="000159BF"/>
    <w:rsid w:val="00015DFE"/>
    <w:rsid w:val="00016A2C"/>
    <w:rsid w:val="000171AF"/>
    <w:rsid w:val="00020117"/>
    <w:rsid w:val="00020BC0"/>
    <w:rsid w:val="00020F50"/>
    <w:rsid w:val="0002194F"/>
    <w:rsid w:val="00021ADD"/>
    <w:rsid w:val="00021F5B"/>
    <w:rsid w:val="000220D4"/>
    <w:rsid w:val="0002244B"/>
    <w:rsid w:val="00022F98"/>
    <w:rsid w:val="0002430B"/>
    <w:rsid w:val="00024482"/>
    <w:rsid w:val="00026088"/>
    <w:rsid w:val="000271D0"/>
    <w:rsid w:val="00030507"/>
    <w:rsid w:val="0003085B"/>
    <w:rsid w:val="0003186E"/>
    <w:rsid w:val="00033B7E"/>
    <w:rsid w:val="0003473F"/>
    <w:rsid w:val="00034811"/>
    <w:rsid w:val="0003525D"/>
    <w:rsid w:val="0003599C"/>
    <w:rsid w:val="00036948"/>
    <w:rsid w:val="000379C8"/>
    <w:rsid w:val="00037EA2"/>
    <w:rsid w:val="00041ED5"/>
    <w:rsid w:val="00042797"/>
    <w:rsid w:val="00042ED5"/>
    <w:rsid w:val="0004559C"/>
    <w:rsid w:val="000459BF"/>
    <w:rsid w:val="00047644"/>
    <w:rsid w:val="0004781B"/>
    <w:rsid w:val="000508F1"/>
    <w:rsid w:val="000529F0"/>
    <w:rsid w:val="00052FCD"/>
    <w:rsid w:val="00053AF8"/>
    <w:rsid w:val="00053BE5"/>
    <w:rsid w:val="00054B1F"/>
    <w:rsid w:val="00056ACD"/>
    <w:rsid w:val="00056C63"/>
    <w:rsid w:val="00057D5F"/>
    <w:rsid w:val="00060999"/>
    <w:rsid w:val="000611E8"/>
    <w:rsid w:val="00061831"/>
    <w:rsid w:val="000630B2"/>
    <w:rsid w:val="000634FC"/>
    <w:rsid w:val="00063503"/>
    <w:rsid w:val="00063609"/>
    <w:rsid w:val="000639E4"/>
    <w:rsid w:val="00064B19"/>
    <w:rsid w:val="000650B0"/>
    <w:rsid w:val="0006582B"/>
    <w:rsid w:val="00067219"/>
    <w:rsid w:val="000712B1"/>
    <w:rsid w:val="00071755"/>
    <w:rsid w:val="000717EE"/>
    <w:rsid w:val="00071A46"/>
    <w:rsid w:val="00071DB0"/>
    <w:rsid w:val="00071FEE"/>
    <w:rsid w:val="000732A1"/>
    <w:rsid w:val="000743E2"/>
    <w:rsid w:val="00074945"/>
    <w:rsid w:val="00074E2B"/>
    <w:rsid w:val="00075FBB"/>
    <w:rsid w:val="00076388"/>
    <w:rsid w:val="000771B0"/>
    <w:rsid w:val="00077986"/>
    <w:rsid w:val="00077A41"/>
    <w:rsid w:val="00077CD6"/>
    <w:rsid w:val="00082291"/>
    <w:rsid w:val="00082C7F"/>
    <w:rsid w:val="00083660"/>
    <w:rsid w:val="00084689"/>
    <w:rsid w:val="000850D0"/>
    <w:rsid w:val="000852E0"/>
    <w:rsid w:val="000853DB"/>
    <w:rsid w:val="000873F6"/>
    <w:rsid w:val="00087C48"/>
    <w:rsid w:val="0009154D"/>
    <w:rsid w:val="00091CC5"/>
    <w:rsid w:val="00091D31"/>
    <w:rsid w:val="000922F3"/>
    <w:rsid w:val="00093EE7"/>
    <w:rsid w:val="00096641"/>
    <w:rsid w:val="000A25EA"/>
    <w:rsid w:val="000A2F87"/>
    <w:rsid w:val="000A3234"/>
    <w:rsid w:val="000A40B0"/>
    <w:rsid w:val="000A4794"/>
    <w:rsid w:val="000A49F1"/>
    <w:rsid w:val="000A4D51"/>
    <w:rsid w:val="000A4E4F"/>
    <w:rsid w:val="000A5B7C"/>
    <w:rsid w:val="000A6C6D"/>
    <w:rsid w:val="000A7ACE"/>
    <w:rsid w:val="000B089D"/>
    <w:rsid w:val="000B11EC"/>
    <w:rsid w:val="000B25DA"/>
    <w:rsid w:val="000B59FD"/>
    <w:rsid w:val="000C031C"/>
    <w:rsid w:val="000C061E"/>
    <w:rsid w:val="000C0F5F"/>
    <w:rsid w:val="000C1236"/>
    <w:rsid w:val="000C463B"/>
    <w:rsid w:val="000C49F7"/>
    <w:rsid w:val="000C4DDA"/>
    <w:rsid w:val="000C4F4A"/>
    <w:rsid w:val="000C5081"/>
    <w:rsid w:val="000C69C7"/>
    <w:rsid w:val="000C6AD0"/>
    <w:rsid w:val="000D0107"/>
    <w:rsid w:val="000D14F4"/>
    <w:rsid w:val="000D1B9D"/>
    <w:rsid w:val="000D42BC"/>
    <w:rsid w:val="000D4F49"/>
    <w:rsid w:val="000D5FB7"/>
    <w:rsid w:val="000D73C2"/>
    <w:rsid w:val="000D7CD4"/>
    <w:rsid w:val="000E3178"/>
    <w:rsid w:val="000E57F6"/>
    <w:rsid w:val="000E6F01"/>
    <w:rsid w:val="000E6FFB"/>
    <w:rsid w:val="000F1F03"/>
    <w:rsid w:val="000F282B"/>
    <w:rsid w:val="000F2F5A"/>
    <w:rsid w:val="000F34E7"/>
    <w:rsid w:val="000F393B"/>
    <w:rsid w:val="000F3AFB"/>
    <w:rsid w:val="000F447E"/>
    <w:rsid w:val="000F6A9E"/>
    <w:rsid w:val="000F77B9"/>
    <w:rsid w:val="00100368"/>
    <w:rsid w:val="00100E04"/>
    <w:rsid w:val="00101A2C"/>
    <w:rsid w:val="00102093"/>
    <w:rsid w:val="001020C5"/>
    <w:rsid w:val="001023EF"/>
    <w:rsid w:val="00103378"/>
    <w:rsid w:val="00103ABE"/>
    <w:rsid w:val="001045B6"/>
    <w:rsid w:val="001059E1"/>
    <w:rsid w:val="00106018"/>
    <w:rsid w:val="001061EA"/>
    <w:rsid w:val="001074BF"/>
    <w:rsid w:val="001075B0"/>
    <w:rsid w:val="001101FF"/>
    <w:rsid w:val="001110DF"/>
    <w:rsid w:val="0011224F"/>
    <w:rsid w:val="00113D07"/>
    <w:rsid w:val="00113F6C"/>
    <w:rsid w:val="00113FA2"/>
    <w:rsid w:val="00114097"/>
    <w:rsid w:val="0011477C"/>
    <w:rsid w:val="00114E8B"/>
    <w:rsid w:val="00115813"/>
    <w:rsid w:val="00115EE3"/>
    <w:rsid w:val="0011679D"/>
    <w:rsid w:val="00120936"/>
    <w:rsid w:val="00120940"/>
    <w:rsid w:val="00123657"/>
    <w:rsid w:val="00123DE2"/>
    <w:rsid w:val="00125F1E"/>
    <w:rsid w:val="00126C49"/>
    <w:rsid w:val="001273DF"/>
    <w:rsid w:val="00130F9B"/>
    <w:rsid w:val="00131072"/>
    <w:rsid w:val="0013174F"/>
    <w:rsid w:val="00133787"/>
    <w:rsid w:val="00135747"/>
    <w:rsid w:val="00136BDB"/>
    <w:rsid w:val="0013799C"/>
    <w:rsid w:val="00140568"/>
    <w:rsid w:val="00141451"/>
    <w:rsid w:val="00141D0C"/>
    <w:rsid w:val="00143276"/>
    <w:rsid w:val="001435FB"/>
    <w:rsid w:val="001450C9"/>
    <w:rsid w:val="0014600F"/>
    <w:rsid w:val="00146187"/>
    <w:rsid w:val="0014674C"/>
    <w:rsid w:val="00146CEF"/>
    <w:rsid w:val="00147835"/>
    <w:rsid w:val="00150717"/>
    <w:rsid w:val="0015148C"/>
    <w:rsid w:val="001524F8"/>
    <w:rsid w:val="00153024"/>
    <w:rsid w:val="00153D05"/>
    <w:rsid w:val="001550F6"/>
    <w:rsid w:val="001556FA"/>
    <w:rsid w:val="00160A20"/>
    <w:rsid w:val="001616AE"/>
    <w:rsid w:val="00161C1D"/>
    <w:rsid w:val="00161FCB"/>
    <w:rsid w:val="001631F9"/>
    <w:rsid w:val="00165BEA"/>
    <w:rsid w:val="001660C9"/>
    <w:rsid w:val="001661F9"/>
    <w:rsid w:val="00166998"/>
    <w:rsid w:val="00167754"/>
    <w:rsid w:val="00167EAC"/>
    <w:rsid w:val="00167EBD"/>
    <w:rsid w:val="001702C9"/>
    <w:rsid w:val="001710B0"/>
    <w:rsid w:val="00171B5F"/>
    <w:rsid w:val="00172309"/>
    <w:rsid w:val="00172542"/>
    <w:rsid w:val="00172813"/>
    <w:rsid w:val="00172A27"/>
    <w:rsid w:val="00172AA4"/>
    <w:rsid w:val="00172FA1"/>
    <w:rsid w:val="00173ED3"/>
    <w:rsid w:val="00175694"/>
    <w:rsid w:val="00177C8A"/>
    <w:rsid w:val="00177E53"/>
    <w:rsid w:val="00183D52"/>
    <w:rsid w:val="0018469C"/>
    <w:rsid w:val="00184F57"/>
    <w:rsid w:val="00186365"/>
    <w:rsid w:val="00186429"/>
    <w:rsid w:val="00190502"/>
    <w:rsid w:val="00190562"/>
    <w:rsid w:val="00192579"/>
    <w:rsid w:val="00192599"/>
    <w:rsid w:val="00192B62"/>
    <w:rsid w:val="00193013"/>
    <w:rsid w:val="0019453F"/>
    <w:rsid w:val="0019468A"/>
    <w:rsid w:val="00194E66"/>
    <w:rsid w:val="00194F31"/>
    <w:rsid w:val="00194F7A"/>
    <w:rsid w:val="00197884"/>
    <w:rsid w:val="00197BA0"/>
    <w:rsid w:val="00197E5C"/>
    <w:rsid w:val="001A170B"/>
    <w:rsid w:val="001A182F"/>
    <w:rsid w:val="001A40DA"/>
    <w:rsid w:val="001A582A"/>
    <w:rsid w:val="001A63DA"/>
    <w:rsid w:val="001A792A"/>
    <w:rsid w:val="001B1C2E"/>
    <w:rsid w:val="001B3957"/>
    <w:rsid w:val="001B3A3F"/>
    <w:rsid w:val="001B4555"/>
    <w:rsid w:val="001B5471"/>
    <w:rsid w:val="001B5E35"/>
    <w:rsid w:val="001B79C3"/>
    <w:rsid w:val="001B7B0B"/>
    <w:rsid w:val="001B7EA4"/>
    <w:rsid w:val="001C0791"/>
    <w:rsid w:val="001C0E2B"/>
    <w:rsid w:val="001C2808"/>
    <w:rsid w:val="001C300E"/>
    <w:rsid w:val="001C4882"/>
    <w:rsid w:val="001C52A6"/>
    <w:rsid w:val="001C5DD9"/>
    <w:rsid w:val="001C7E87"/>
    <w:rsid w:val="001D06AF"/>
    <w:rsid w:val="001D1E01"/>
    <w:rsid w:val="001D2178"/>
    <w:rsid w:val="001D31A0"/>
    <w:rsid w:val="001D4773"/>
    <w:rsid w:val="001D5014"/>
    <w:rsid w:val="001D5BED"/>
    <w:rsid w:val="001D792C"/>
    <w:rsid w:val="001D7B7A"/>
    <w:rsid w:val="001E087E"/>
    <w:rsid w:val="001E0AE6"/>
    <w:rsid w:val="001E171D"/>
    <w:rsid w:val="001E1738"/>
    <w:rsid w:val="001E2C1C"/>
    <w:rsid w:val="001E4B9C"/>
    <w:rsid w:val="001E6000"/>
    <w:rsid w:val="001E673D"/>
    <w:rsid w:val="001F003D"/>
    <w:rsid w:val="001F2819"/>
    <w:rsid w:val="001F49AC"/>
    <w:rsid w:val="001F5158"/>
    <w:rsid w:val="001F6D52"/>
    <w:rsid w:val="001F7EE7"/>
    <w:rsid w:val="00200ABD"/>
    <w:rsid w:val="0020109E"/>
    <w:rsid w:val="002022EF"/>
    <w:rsid w:val="0020325E"/>
    <w:rsid w:val="00203375"/>
    <w:rsid w:val="0021105C"/>
    <w:rsid w:val="0021130E"/>
    <w:rsid w:val="00211B4A"/>
    <w:rsid w:val="0021237E"/>
    <w:rsid w:val="00212E84"/>
    <w:rsid w:val="0021315D"/>
    <w:rsid w:val="00214F42"/>
    <w:rsid w:val="00215A02"/>
    <w:rsid w:val="00216053"/>
    <w:rsid w:val="002212BF"/>
    <w:rsid w:val="00221C57"/>
    <w:rsid w:val="00222096"/>
    <w:rsid w:val="00222E1E"/>
    <w:rsid w:val="002233D9"/>
    <w:rsid w:val="002236B6"/>
    <w:rsid w:val="002247D5"/>
    <w:rsid w:val="00224AFB"/>
    <w:rsid w:val="00225D50"/>
    <w:rsid w:val="00227431"/>
    <w:rsid w:val="0022746E"/>
    <w:rsid w:val="002319BB"/>
    <w:rsid w:val="00232291"/>
    <w:rsid w:val="00232FB8"/>
    <w:rsid w:val="00233469"/>
    <w:rsid w:val="00233712"/>
    <w:rsid w:val="002351E8"/>
    <w:rsid w:val="00235912"/>
    <w:rsid w:val="00235A9F"/>
    <w:rsid w:val="002414F2"/>
    <w:rsid w:val="00241682"/>
    <w:rsid w:val="00242437"/>
    <w:rsid w:val="00242E2A"/>
    <w:rsid w:val="0024374A"/>
    <w:rsid w:val="00243B48"/>
    <w:rsid w:val="00244F12"/>
    <w:rsid w:val="00245397"/>
    <w:rsid w:val="0024598C"/>
    <w:rsid w:val="0024673C"/>
    <w:rsid w:val="00247FD8"/>
    <w:rsid w:val="0025153F"/>
    <w:rsid w:val="00251992"/>
    <w:rsid w:val="00252941"/>
    <w:rsid w:val="00252EEB"/>
    <w:rsid w:val="00253320"/>
    <w:rsid w:val="00253F47"/>
    <w:rsid w:val="00255EFA"/>
    <w:rsid w:val="00256BEA"/>
    <w:rsid w:val="00257892"/>
    <w:rsid w:val="0026085B"/>
    <w:rsid w:val="00260FE6"/>
    <w:rsid w:val="002615AC"/>
    <w:rsid w:val="002626A6"/>
    <w:rsid w:val="00263150"/>
    <w:rsid w:val="002632AE"/>
    <w:rsid w:val="00263679"/>
    <w:rsid w:val="002647CF"/>
    <w:rsid w:val="002670D8"/>
    <w:rsid w:val="002701E0"/>
    <w:rsid w:val="0027527F"/>
    <w:rsid w:val="00275802"/>
    <w:rsid w:val="0028292B"/>
    <w:rsid w:val="00282B33"/>
    <w:rsid w:val="00283DB2"/>
    <w:rsid w:val="00283E8E"/>
    <w:rsid w:val="0028438F"/>
    <w:rsid w:val="00284B30"/>
    <w:rsid w:val="002854B9"/>
    <w:rsid w:val="00286818"/>
    <w:rsid w:val="00287582"/>
    <w:rsid w:val="00287789"/>
    <w:rsid w:val="00287BE2"/>
    <w:rsid w:val="00291D38"/>
    <w:rsid w:val="00291D79"/>
    <w:rsid w:val="002932A7"/>
    <w:rsid w:val="0029377F"/>
    <w:rsid w:val="00294E0E"/>
    <w:rsid w:val="00296E67"/>
    <w:rsid w:val="00297957"/>
    <w:rsid w:val="00297AA1"/>
    <w:rsid w:val="002A0F0C"/>
    <w:rsid w:val="002A1146"/>
    <w:rsid w:val="002A210B"/>
    <w:rsid w:val="002A2334"/>
    <w:rsid w:val="002A2BD2"/>
    <w:rsid w:val="002A314F"/>
    <w:rsid w:val="002A42B2"/>
    <w:rsid w:val="002A4E2C"/>
    <w:rsid w:val="002A5FD1"/>
    <w:rsid w:val="002A62A5"/>
    <w:rsid w:val="002A69E2"/>
    <w:rsid w:val="002B054E"/>
    <w:rsid w:val="002B1767"/>
    <w:rsid w:val="002B471F"/>
    <w:rsid w:val="002B4B03"/>
    <w:rsid w:val="002B4B7B"/>
    <w:rsid w:val="002C01AF"/>
    <w:rsid w:val="002C0393"/>
    <w:rsid w:val="002C0AD7"/>
    <w:rsid w:val="002C0FD7"/>
    <w:rsid w:val="002C3030"/>
    <w:rsid w:val="002C4309"/>
    <w:rsid w:val="002C55F6"/>
    <w:rsid w:val="002C5767"/>
    <w:rsid w:val="002C6094"/>
    <w:rsid w:val="002C6379"/>
    <w:rsid w:val="002C65C3"/>
    <w:rsid w:val="002C7D0D"/>
    <w:rsid w:val="002C7E01"/>
    <w:rsid w:val="002D0277"/>
    <w:rsid w:val="002D0EDD"/>
    <w:rsid w:val="002D27C5"/>
    <w:rsid w:val="002D2940"/>
    <w:rsid w:val="002D4A64"/>
    <w:rsid w:val="002D565E"/>
    <w:rsid w:val="002D56F3"/>
    <w:rsid w:val="002D68C5"/>
    <w:rsid w:val="002D6A22"/>
    <w:rsid w:val="002D75B1"/>
    <w:rsid w:val="002E1914"/>
    <w:rsid w:val="002E1E12"/>
    <w:rsid w:val="002E274F"/>
    <w:rsid w:val="002E29C8"/>
    <w:rsid w:val="002E38B9"/>
    <w:rsid w:val="002E4664"/>
    <w:rsid w:val="002E5BF7"/>
    <w:rsid w:val="002E60C9"/>
    <w:rsid w:val="002E6247"/>
    <w:rsid w:val="002E7143"/>
    <w:rsid w:val="002F0EA5"/>
    <w:rsid w:val="002F11E0"/>
    <w:rsid w:val="002F1CE5"/>
    <w:rsid w:val="002F3254"/>
    <w:rsid w:val="002F34B4"/>
    <w:rsid w:val="002F3FF5"/>
    <w:rsid w:val="002F5080"/>
    <w:rsid w:val="002F64A7"/>
    <w:rsid w:val="002F78E8"/>
    <w:rsid w:val="00301333"/>
    <w:rsid w:val="00302586"/>
    <w:rsid w:val="00303F79"/>
    <w:rsid w:val="00303F9B"/>
    <w:rsid w:val="00304B7E"/>
    <w:rsid w:val="0030581D"/>
    <w:rsid w:val="00307072"/>
    <w:rsid w:val="00307C4E"/>
    <w:rsid w:val="00307D4E"/>
    <w:rsid w:val="00307F77"/>
    <w:rsid w:val="00310370"/>
    <w:rsid w:val="003105B2"/>
    <w:rsid w:val="00311B3B"/>
    <w:rsid w:val="00311D08"/>
    <w:rsid w:val="00311EE5"/>
    <w:rsid w:val="0031311E"/>
    <w:rsid w:val="003131C9"/>
    <w:rsid w:val="00316050"/>
    <w:rsid w:val="0031616B"/>
    <w:rsid w:val="00317788"/>
    <w:rsid w:val="00320B7E"/>
    <w:rsid w:val="0032389C"/>
    <w:rsid w:val="00323B4C"/>
    <w:rsid w:val="00323DAE"/>
    <w:rsid w:val="003241F2"/>
    <w:rsid w:val="00325186"/>
    <w:rsid w:val="00325AC3"/>
    <w:rsid w:val="00326325"/>
    <w:rsid w:val="00326799"/>
    <w:rsid w:val="003273EA"/>
    <w:rsid w:val="00327790"/>
    <w:rsid w:val="00327F73"/>
    <w:rsid w:val="003301E9"/>
    <w:rsid w:val="00331479"/>
    <w:rsid w:val="00331F9F"/>
    <w:rsid w:val="00332245"/>
    <w:rsid w:val="00332C98"/>
    <w:rsid w:val="00333B68"/>
    <w:rsid w:val="00333CB0"/>
    <w:rsid w:val="00333E0C"/>
    <w:rsid w:val="00334C26"/>
    <w:rsid w:val="00334CDA"/>
    <w:rsid w:val="00334D18"/>
    <w:rsid w:val="00335A85"/>
    <w:rsid w:val="003368C9"/>
    <w:rsid w:val="00336E48"/>
    <w:rsid w:val="003370CF"/>
    <w:rsid w:val="00337591"/>
    <w:rsid w:val="00337979"/>
    <w:rsid w:val="00337CAB"/>
    <w:rsid w:val="00341242"/>
    <w:rsid w:val="00341404"/>
    <w:rsid w:val="003417FF"/>
    <w:rsid w:val="00342195"/>
    <w:rsid w:val="0034360A"/>
    <w:rsid w:val="00343C34"/>
    <w:rsid w:val="0034501E"/>
    <w:rsid w:val="0034522C"/>
    <w:rsid w:val="0034621B"/>
    <w:rsid w:val="00346E22"/>
    <w:rsid w:val="00347232"/>
    <w:rsid w:val="003502F0"/>
    <w:rsid w:val="0035061C"/>
    <w:rsid w:val="00350D2D"/>
    <w:rsid w:val="00351C7C"/>
    <w:rsid w:val="0035210B"/>
    <w:rsid w:val="00352A83"/>
    <w:rsid w:val="00352D5A"/>
    <w:rsid w:val="00353935"/>
    <w:rsid w:val="00354165"/>
    <w:rsid w:val="00354381"/>
    <w:rsid w:val="00357D30"/>
    <w:rsid w:val="00360AEB"/>
    <w:rsid w:val="00360B21"/>
    <w:rsid w:val="003626D3"/>
    <w:rsid w:val="003645C6"/>
    <w:rsid w:val="00364C64"/>
    <w:rsid w:val="00364E72"/>
    <w:rsid w:val="00365488"/>
    <w:rsid w:val="003665E3"/>
    <w:rsid w:val="0036751E"/>
    <w:rsid w:val="00370BC6"/>
    <w:rsid w:val="00370DAB"/>
    <w:rsid w:val="003713FC"/>
    <w:rsid w:val="00371854"/>
    <w:rsid w:val="00371C19"/>
    <w:rsid w:val="00374623"/>
    <w:rsid w:val="003750DC"/>
    <w:rsid w:val="00376C41"/>
    <w:rsid w:val="00376CB4"/>
    <w:rsid w:val="00376D60"/>
    <w:rsid w:val="00376D94"/>
    <w:rsid w:val="003803CA"/>
    <w:rsid w:val="003804F8"/>
    <w:rsid w:val="00380BE6"/>
    <w:rsid w:val="003816F9"/>
    <w:rsid w:val="00382F9C"/>
    <w:rsid w:val="00383B00"/>
    <w:rsid w:val="0038413A"/>
    <w:rsid w:val="00384410"/>
    <w:rsid w:val="00384734"/>
    <w:rsid w:val="003871A8"/>
    <w:rsid w:val="00387921"/>
    <w:rsid w:val="00387EC2"/>
    <w:rsid w:val="0039002D"/>
    <w:rsid w:val="003903D3"/>
    <w:rsid w:val="0039042F"/>
    <w:rsid w:val="00390D43"/>
    <w:rsid w:val="003913CF"/>
    <w:rsid w:val="00391A0F"/>
    <w:rsid w:val="00392828"/>
    <w:rsid w:val="00393FAC"/>
    <w:rsid w:val="00394110"/>
    <w:rsid w:val="003941B6"/>
    <w:rsid w:val="00394354"/>
    <w:rsid w:val="0039463D"/>
    <w:rsid w:val="00394DBB"/>
    <w:rsid w:val="00397961"/>
    <w:rsid w:val="00397F24"/>
    <w:rsid w:val="003A1425"/>
    <w:rsid w:val="003A15A0"/>
    <w:rsid w:val="003A224C"/>
    <w:rsid w:val="003A2D79"/>
    <w:rsid w:val="003A3FA1"/>
    <w:rsid w:val="003A4441"/>
    <w:rsid w:val="003A568C"/>
    <w:rsid w:val="003A5DA1"/>
    <w:rsid w:val="003A683C"/>
    <w:rsid w:val="003A694E"/>
    <w:rsid w:val="003A795C"/>
    <w:rsid w:val="003B014F"/>
    <w:rsid w:val="003B038A"/>
    <w:rsid w:val="003B0A7A"/>
    <w:rsid w:val="003B1A80"/>
    <w:rsid w:val="003B293F"/>
    <w:rsid w:val="003B295A"/>
    <w:rsid w:val="003B2BC1"/>
    <w:rsid w:val="003B5132"/>
    <w:rsid w:val="003B52CD"/>
    <w:rsid w:val="003B5C3A"/>
    <w:rsid w:val="003B6EF0"/>
    <w:rsid w:val="003B7C4E"/>
    <w:rsid w:val="003B7CD6"/>
    <w:rsid w:val="003C0548"/>
    <w:rsid w:val="003C09CB"/>
    <w:rsid w:val="003C2945"/>
    <w:rsid w:val="003C2D56"/>
    <w:rsid w:val="003C2DBD"/>
    <w:rsid w:val="003C3688"/>
    <w:rsid w:val="003C3791"/>
    <w:rsid w:val="003C5474"/>
    <w:rsid w:val="003C5838"/>
    <w:rsid w:val="003C669D"/>
    <w:rsid w:val="003C70E8"/>
    <w:rsid w:val="003C7417"/>
    <w:rsid w:val="003C7912"/>
    <w:rsid w:val="003C7F08"/>
    <w:rsid w:val="003D122F"/>
    <w:rsid w:val="003D25D2"/>
    <w:rsid w:val="003D2787"/>
    <w:rsid w:val="003D2A49"/>
    <w:rsid w:val="003D2E2A"/>
    <w:rsid w:val="003D32F0"/>
    <w:rsid w:val="003D3F5D"/>
    <w:rsid w:val="003D447F"/>
    <w:rsid w:val="003D4CBC"/>
    <w:rsid w:val="003D4FAE"/>
    <w:rsid w:val="003D5007"/>
    <w:rsid w:val="003D5E54"/>
    <w:rsid w:val="003D62D3"/>
    <w:rsid w:val="003D7D88"/>
    <w:rsid w:val="003E0240"/>
    <w:rsid w:val="003E0D3C"/>
    <w:rsid w:val="003E27A9"/>
    <w:rsid w:val="003E686B"/>
    <w:rsid w:val="003E785E"/>
    <w:rsid w:val="003F15E3"/>
    <w:rsid w:val="003F1A7B"/>
    <w:rsid w:val="003F1F4D"/>
    <w:rsid w:val="003F2E75"/>
    <w:rsid w:val="003F3794"/>
    <w:rsid w:val="003F7C0D"/>
    <w:rsid w:val="00400026"/>
    <w:rsid w:val="004025BB"/>
    <w:rsid w:val="00403D71"/>
    <w:rsid w:val="00404DD4"/>
    <w:rsid w:val="0040517F"/>
    <w:rsid w:val="004054DE"/>
    <w:rsid w:val="0040555F"/>
    <w:rsid w:val="00405CC6"/>
    <w:rsid w:val="00406A3E"/>
    <w:rsid w:val="004114BE"/>
    <w:rsid w:val="004114EC"/>
    <w:rsid w:val="00411E62"/>
    <w:rsid w:val="004126B6"/>
    <w:rsid w:val="00412A38"/>
    <w:rsid w:val="004135C4"/>
    <w:rsid w:val="004135F0"/>
    <w:rsid w:val="00416115"/>
    <w:rsid w:val="0041797B"/>
    <w:rsid w:val="00417DD1"/>
    <w:rsid w:val="00420185"/>
    <w:rsid w:val="004202C3"/>
    <w:rsid w:val="0042095B"/>
    <w:rsid w:val="004221F8"/>
    <w:rsid w:val="00422E69"/>
    <w:rsid w:val="00423428"/>
    <w:rsid w:val="004242F9"/>
    <w:rsid w:val="00424618"/>
    <w:rsid w:val="00424A37"/>
    <w:rsid w:val="00424FDF"/>
    <w:rsid w:val="00425DA9"/>
    <w:rsid w:val="00427D6F"/>
    <w:rsid w:val="0043196B"/>
    <w:rsid w:val="0043210A"/>
    <w:rsid w:val="00433421"/>
    <w:rsid w:val="004334B6"/>
    <w:rsid w:val="00434030"/>
    <w:rsid w:val="004340DD"/>
    <w:rsid w:val="004359FD"/>
    <w:rsid w:val="004376F2"/>
    <w:rsid w:val="004379F8"/>
    <w:rsid w:val="004409EB"/>
    <w:rsid w:val="00442114"/>
    <w:rsid w:val="0044231D"/>
    <w:rsid w:val="00443598"/>
    <w:rsid w:val="00443A8D"/>
    <w:rsid w:val="00447945"/>
    <w:rsid w:val="00450E06"/>
    <w:rsid w:val="00450FE2"/>
    <w:rsid w:val="00451975"/>
    <w:rsid w:val="004519E2"/>
    <w:rsid w:val="0045243E"/>
    <w:rsid w:val="00452A75"/>
    <w:rsid w:val="00452BBD"/>
    <w:rsid w:val="00453814"/>
    <w:rsid w:val="00453EE3"/>
    <w:rsid w:val="0045451C"/>
    <w:rsid w:val="00454CCB"/>
    <w:rsid w:val="00456067"/>
    <w:rsid w:val="00456581"/>
    <w:rsid w:val="00456660"/>
    <w:rsid w:val="00457C3A"/>
    <w:rsid w:val="00457E62"/>
    <w:rsid w:val="00461E86"/>
    <w:rsid w:val="0046332A"/>
    <w:rsid w:val="00463443"/>
    <w:rsid w:val="004638B4"/>
    <w:rsid w:val="004651B8"/>
    <w:rsid w:val="004655A6"/>
    <w:rsid w:val="004658DC"/>
    <w:rsid w:val="00465916"/>
    <w:rsid w:val="00466A1F"/>
    <w:rsid w:val="00467101"/>
    <w:rsid w:val="00467282"/>
    <w:rsid w:val="00467EA3"/>
    <w:rsid w:val="0047220B"/>
    <w:rsid w:val="0047247A"/>
    <w:rsid w:val="004726C5"/>
    <w:rsid w:val="00472B74"/>
    <w:rsid w:val="00474834"/>
    <w:rsid w:val="00474C4C"/>
    <w:rsid w:val="00475D13"/>
    <w:rsid w:val="004767D3"/>
    <w:rsid w:val="00483BED"/>
    <w:rsid w:val="0048451B"/>
    <w:rsid w:val="004846A6"/>
    <w:rsid w:val="0048731B"/>
    <w:rsid w:val="00490F11"/>
    <w:rsid w:val="00492432"/>
    <w:rsid w:val="00493306"/>
    <w:rsid w:val="00493E6A"/>
    <w:rsid w:val="004954B7"/>
    <w:rsid w:val="00495938"/>
    <w:rsid w:val="004959C0"/>
    <w:rsid w:val="00495BC0"/>
    <w:rsid w:val="00496114"/>
    <w:rsid w:val="00497AC1"/>
    <w:rsid w:val="00497DA8"/>
    <w:rsid w:val="004A08D3"/>
    <w:rsid w:val="004A24E8"/>
    <w:rsid w:val="004A3066"/>
    <w:rsid w:val="004A3DAE"/>
    <w:rsid w:val="004A4445"/>
    <w:rsid w:val="004A534D"/>
    <w:rsid w:val="004A5479"/>
    <w:rsid w:val="004A6064"/>
    <w:rsid w:val="004A66BD"/>
    <w:rsid w:val="004B025D"/>
    <w:rsid w:val="004B170D"/>
    <w:rsid w:val="004B22FF"/>
    <w:rsid w:val="004B327C"/>
    <w:rsid w:val="004B4F3F"/>
    <w:rsid w:val="004B5879"/>
    <w:rsid w:val="004B6EA3"/>
    <w:rsid w:val="004B7CAF"/>
    <w:rsid w:val="004C096C"/>
    <w:rsid w:val="004C0A5B"/>
    <w:rsid w:val="004C26D1"/>
    <w:rsid w:val="004C291C"/>
    <w:rsid w:val="004C2940"/>
    <w:rsid w:val="004C2D76"/>
    <w:rsid w:val="004C3FD4"/>
    <w:rsid w:val="004C40A3"/>
    <w:rsid w:val="004C4CD0"/>
    <w:rsid w:val="004C5440"/>
    <w:rsid w:val="004C5582"/>
    <w:rsid w:val="004C5B0F"/>
    <w:rsid w:val="004C5EA8"/>
    <w:rsid w:val="004C5FD9"/>
    <w:rsid w:val="004C605D"/>
    <w:rsid w:val="004C7B28"/>
    <w:rsid w:val="004C7EC0"/>
    <w:rsid w:val="004D1053"/>
    <w:rsid w:val="004D238C"/>
    <w:rsid w:val="004D2FD6"/>
    <w:rsid w:val="004D3A82"/>
    <w:rsid w:val="004D4A91"/>
    <w:rsid w:val="004D7B95"/>
    <w:rsid w:val="004E0253"/>
    <w:rsid w:val="004E11D7"/>
    <w:rsid w:val="004E35F2"/>
    <w:rsid w:val="004E3CDC"/>
    <w:rsid w:val="004E4160"/>
    <w:rsid w:val="004E517E"/>
    <w:rsid w:val="004E5DEA"/>
    <w:rsid w:val="004E7DD8"/>
    <w:rsid w:val="004F0667"/>
    <w:rsid w:val="004F0A0D"/>
    <w:rsid w:val="004F0A77"/>
    <w:rsid w:val="004F1038"/>
    <w:rsid w:val="004F1548"/>
    <w:rsid w:val="004F2BAD"/>
    <w:rsid w:val="004F2E23"/>
    <w:rsid w:val="004F3295"/>
    <w:rsid w:val="004F4A1C"/>
    <w:rsid w:val="004F5DE0"/>
    <w:rsid w:val="004F646D"/>
    <w:rsid w:val="004F68EB"/>
    <w:rsid w:val="004F6C20"/>
    <w:rsid w:val="00501C6E"/>
    <w:rsid w:val="005037BA"/>
    <w:rsid w:val="00503A3E"/>
    <w:rsid w:val="00503E9C"/>
    <w:rsid w:val="00504F52"/>
    <w:rsid w:val="005053E1"/>
    <w:rsid w:val="00505A31"/>
    <w:rsid w:val="00505DE4"/>
    <w:rsid w:val="005061BF"/>
    <w:rsid w:val="00506E72"/>
    <w:rsid w:val="0051010D"/>
    <w:rsid w:val="0051076F"/>
    <w:rsid w:val="00510C6F"/>
    <w:rsid w:val="00511A39"/>
    <w:rsid w:val="00511A50"/>
    <w:rsid w:val="00511E22"/>
    <w:rsid w:val="00511F9D"/>
    <w:rsid w:val="00513CE5"/>
    <w:rsid w:val="0051400A"/>
    <w:rsid w:val="00514044"/>
    <w:rsid w:val="00516182"/>
    <w:rsid w:val="005168BE"/>
    <w:rsid w:val="00517726"/>
    <w:rsid w:val="005179B7"/>
    <w:rsid w:val="00522148"/>
    <w:rsid w:val="00523C63"/>
    <w:rsid w:val="005248CC"/>
    <w:rsid w:val="00525E63"/>
    <w:rsid w:val="005267A9"/>
    <w:rsid w:val="00527167"/>
    <w:rsid w:val="00527179"/>
    <w:rsid w:val="005273C9"/>
    <w:rsid w:val="00530E04"/>
    <w:rsid w:val="00531D46"/>
    <w:rsid w:val="00534234"/>
    <w:rsid w:val="0053502C"/>
    <w:rsid w:val="00535224"/>
    <w:rsid w:val="005361C3"/>
    <w:rsid w:val="005365AB"/>
    <w:rsid w:val="0053729F"/>
    <w:rsid w:val="00540277"/>
    <w:rsid w:val="00541F6D"/>
    <w:rsid w:val="00543955"/>
    <w:rsid w:val="0054408B"/>
    <w:rsid w:val="00544A76"/>
    <w:rsid w:val="00545A98"/>
    <w:rsid w:val="00545C7A"/>
    <w:rsid w:val="005467A3"/>
    <w:rsid w:val="0054683A"/>
    <w:rsid w:val="00546E25"/>
    <w:rsid w:val="00550EDB"/>
    <w:rsid w:val="0055390C"/>
    <w:rsid w:val="005547A8"/>
    <w:rsid w:val="00554BFB"/>
    <w:rsid w:val="00554F3B"/>
    <w:rsid w:val="00556825"/>
    <w:rsid w:val="00556CEC"/>
    <w:rsid w:val="00561062"/>
    <w:rsid w:val="00561928"/>
    <w:rsid w:val="00562B9B"/>
    <w:rsid w:val="00563B1F"/>
    <w:rsid w:val="005640C8"/>
    <w:rsid w:val="0056422B"/>
    <w:rsid w:val="00564507"/>
    <w:rsid w:val="005653A4"/>
    <w:rsid w:val="00565527"/>
    <w:rsid w:val="00566B75"/>
    <w:rsid w:val="0056712C"/>
    <w:rsid w:val="00567885"/>
    <w:rsid w:val="00571291"/>
    <w:rsid w:val="005713C8"/>
    <w:rsid w:val="0057497C"/>
    <w:rsid w:val="00576A1A"/>
    <w:rsid w:val="00576FAA"/>
    <w:rsid w:val="005777BE"/>
    <w:rsid w:val="0058120A"/>
    <w:rsid w:val="00581606"/>
    <w:rsid w:val="005820E8"/>
    <w:rsid w:val="00582925"/>
    <w:rsid w:val="0058368C"/>
    <w:rsid w:val="00584729"/>
    <w:rsid w:val="00584B85"/>
    <w:rsid w:val="00585101"/>
    <w:rsid w:val="00586258"/>
    <w:rsid w:val="0058647A"/>
    <w:rsid w:val="0058665C"/>
    <w:rsid w:val="00586878"/>
    <w:rsid w:val="00590103"/>
    <w:rsid w:val="0059175D"/>
    <w:rsid w:val="0059198E"/>
    <w:rsid w:val="00591B22"/>
    <w:rsid w:val="00591D5A"/>
    <w:rsid w:val="00592F73"/>
    <w:rsid w:val="005950AF"/>
    <w:rsid w:val="00595255"/>
    <w:rsid w:val="005976BB"/>
    <w:rsid w:val="005A0FE0"/>
    <w:rsid w:val="005A1158"/>
    <w:rsid w:val="005A1A37"/>
    <w:rsid w:val="005A2C3D"/>
    <w:rsid w:val="005A32AA"/>
    <w:rsid w:val="005A3959"/>
    <w:rsid w:val="005A3E6C"/>
    <w:rsid w:val="005A5246"/>
    <w:rsid w:val="005A5CCD"/>
    <w:rsid w:val="005A61DB"/>
    <w:rsid w:val="005A7927"/>
    <w:rsid w:val="005B01CF"/>
    <w:rsid w:val="005B1D9C"/>
    <w:rsid w:val="005B4C3D"/>
    <w:rsid w:val="005B5177"/>
    <w:rsid w:val="005B5BB8"/>
    <w:rsid w:val="005B5C9A"/>
    <w:rsid w:val="005B6216"/>
    <w:rsid w:val="005B7998"/>
    <w:rsid w:val="005C1F60"/>
    <w:rsid w:val="005C2BE2"/>
    <w:rsid w:val="005C48A1"/>
    <w:rsid w:val="005C54E3"/>
    <w:rsid w:val="005C7BE2"/>
    <w:rsid w:val="005C7D27"/>
    <w:rsid w:val="005D049B"/>
    <w:rsid w:val="005D11F4"/>
    <w:rsid w:val="005D127A"/>
    <w:rsid w:val="005D1BA8"/>
    <w:rsid w:val="005D1BCD"/>
    <w:rsid w:val="005D2900"/>
    <w:rsid w:val="005D29D9"/>
    <w:rsid w:val="005D30B5"/>
    <w:rsid w:val="005D476F"/>
    <w:rsid w:val="005D4869"/>
    <w:rsid w:val="005D4AC2"/>
    <w:rsid w:val="005D4D67"/>
    <w:rsid w:val="005D4FDA"/>
    <w:rsid w:val="005D5F63"/>
    <w:rsid w:val="005D67F8"/>
    <w:rsid w:val="005D6BF1"/>
    <w:rsid w:val="005E0173"/>
    <w:rsid w:val="005E0A00"/>
    <w:rsid w:val="005E1D37"/>
    <w:rsid w:val="005E2949"/>
    <w:rsid w:val="005E32C7"/>
    <w:rsid w:val="005E41A8"/>
    <w:rsid w:val="005E469B"/>
    <w:rsid w:val="005E4D94"/>
    <w:rsid w:val="005E56DA"/>
    <w:rsid w:val="005E5717"/>
    <w:rsid w:val="005E5AFF"/>
    <w:rsid w:val="005E7761"/>
    <w:rsid w:val="005E799F"/>
    <w:rsid w:val="005F030F"/>
    <w:rsid w:val="005F1FD8"/>
    <w:rsid w:val="005F3338"/>
    <w:rsid w:val="005F60A6"/>
    <w:rsid w:val="005F683F"/>
    <w:rsid w:val="005F6BD9"/>
    <w:rsid w:val="005F6F1C"/>
    <w:rsid w:val="005F7D86"/>
    <w:rsid w:val="0060204D"/>
    <w:rsid w:val="00602173"/>
    <w:rsid w:val="0060224A"/>
    <w:rsid w:val="00602395"/>
    <w:rsid w:val="00603752"/>
    <w:rsid w:val="00603BE8"/>
    <w:rsid w:val="00603CC5"/>
    <w:rsid w:val="00604E30"/>
    <w:rsid w:val="0060591A"/>
    <w:rsid w:val="00607BD4"/>
    <w:rsid w:val="006114FF"/>
    <w:rsid w:val="00611C24"/>
    <w:rsid w:val="00611E00"/>
    <w:rsid w:val="006125DA"/>
    <w:rsid w:val="00612910"/>
    <w:rsid w:val="00614919"/>
    <w:rsid w:val="00614954"/>
    <w:rsid w:val="00614B05"/>
    <w:rsid w:val="00614FA5"/>
    <w:rsid w:val="00615479"/>
    <w:rsid w:val="006155BD"/>
    <w:rsid w:val="006159B1"/>
    <w:rsid w:val="00615A4E"/>
    <w:rsid w:val="00617412"/>
    <w:rsid w:val="00620F3B"/>
    <w:rsid w:val="00622D81"/>
    <w:rsid w:val="00623BCE"/>
    <w:rsid w:val="00624967"/>
    <w:rsid w:val="00624BC0"/>
    <w:rsid w:val="006252B1"/>
    <w:rsid w:val="0062762E"/>
    <w:rsid w:val="00627993"/>
    <w:rsid w:val="00627BDA"/>
    <w:rsid w:val="0063044B"/>
    <w:rsid w:val="00630CDA"/>
    <w:rsid w:val="00630D7C"/>
    <w:rsid w:val="0063113B"/>
    <w:rsid w:val="00631AB9"/>
    <w:rsid w:val="00631BE3"/>
    <w:rsid w:val="00632F07"/>
    <w:rsid w:val="006348CF"/>
    <w:rsid w:val="00634EB8"/>
    <w:rsid w:val="006354D9"/>
    <w:rsid w:val="00635EB6"/>
    <w:rsid w:val="0064116B"/>
    <w:rsid w:val="0064272D"/>
    <w:rsid w:val="00643D5E"/>
    <w:rsid w:val="00645BA0"/>
    <w:rsid w:val="00646C15"/>
    <w:rsid w:val="00646CBB"/>
    <w:rsid w:val="0065001C"/>
    <w:rsid w:val="0065181F"/>
    <w:rsid w:val="00651EC1"/>
    <w:rsid w:val="00653E73"/>
    <w:rsid w:val="0065478C"/>
    <w:rsid w:val="00655C8F"/>
    <w:rsid w:val="00656094"/>
    <w:rsid w:val="006565EA"/>
    <w:rsid w:val="00656BD7"/>
    <w:rsid w:val="0065703E"/>
    <w:rsid w:val="00657A63"/>
    <w:rsid w:val="006623E5"/>
    <w:rsid w:val="00663184"/>
    <w:rsid w:val="0066577A"/>
    <w:rsid w:val="00666DCC"/>
    <w:rsid w:val="00667483"/>
    <w:rsid w:val="00667816"/>
    <w:rsid w:val="00670308"/>
    <w:rsid w:val="0067078F"/>
    <w:rsid w:val="006737A6"/>
    <w:rsid w:val="00673AD6"/>
    <w:rsid w:val="00677AB4"/>
    <w:rsid w:val="00680495"/>
    <w:rsid w:val="006825C9"/>
    <w:rsid w:val="00684244"/>
    <w:rsid w:val="006849FD"/>
    <w:rsid w:val="00684B04"/>
    <w:rsid w:val="00684F15"/>
    <w:rsid w:val="00685682"/>
    <w:rsid w:val="0068616E"/>
    <w:rsid w:val="00687093"/>
    <w:rsid w:val="00687BE8"/>
    <w:rsid w:val="006911F2"/>
    <w:rsid w:val="006935C1"/>
    <w:rsid w:val="00696975"/>
    <w:rsid w:val="0069711C"/>
    <w:rsid w:val="00697911"/>
    <w:rsid w:val="00697B78"/>
    <w:rsid w:val="006A1C78"/>
    <w:rsid w:val="006A3717"/>
    <w:rsid w:val="006A4DD3"/>
    <w:rsid w:val="006A5452"/>
    <w:rsid w:val="006A597A"/>
    <w:rsid w:val="006A5E41"/>
    <w:rsid w:val="006A60A4"/>
    <w:rsid w:val="006A6D73"/>
    <w:rsid w:val="006B108E"/>
    <w:rsid w:val="006B1D5E"/>
    <w:rsid w:val="006B33C5"/>
    <w:rsid w:val="006B4AF4"/>
    <w:rsid w:val="006B52C2"/>
    <w:rsid w:val="006B5B70"/>
    <w:rsid w:val="006B5E5B"/>
    <w:rsid w:val="006B5FC6"/>
    <w:rsid w:val="006C0246"/>
    <w:rsid w:val="006C41D5"/>
    <w:rsid w:val="006C4333"/>
    <w:rsid w:val="006C4EC3"/>
    <w:rsid w:val="006C612B"/>
    <w:rsid w:val="006C6A6D"/>
    <w:rsid w:val="006C6B18"/>
    <w:rsid w:val="006D01A9"/>
    <w:rsid w:val="006D0733"/>
    <w:rsid w:val="006D16D9"/>
    <w:rsid w:val="006D1E20"/>
    <w:rsid w:val="006D244C"/>
    <w:rsid w:val="006D2D82"/>
    <w:rsid w:val="006D487D"/>
    <w:rsid w:val="006D5503"/>
    <w:rsid w:val="006D6157"/>
    <w:rsid w:val="006D69F9"/>
    <w:rsid w:val="006D6E2B"/>
    <w:rsid w:val="006E044F"/>
    <w:rsid w:val="006E0959"/>
    <w:rsid w:val="006E2E40"/>
    <w:rsid w:val="006E3BF8"/>
    <w:rsid w:val="006E3C69"/>
    <w:rsid w:val="006E6626"/>
    <w:rsid w:val="006E6E34"/>
    <w:rsid w:val="006F0417"/>
    <w:rsid w:val="006F0EEF"/>
    <w:rsid w:val="006F0F50"/>
    <w:rsid w:val="006F275E"/>
    <w:rsid w:val="006F30E9"/>
    <w:rsid w:val="006F3B57"/>
    <w:rsid w:val="006F3EEC"/>
    <w:rsid w:val="006F4279"/>
    <w:rsid w:val="006F4A67"/>
    <w:rsid w:val="006F6088"/>
    <w:rsid w:val="006F6236"/>
    <w:rsid w:val="006F70ED"/>
    <w:rsid w:val="006F7C92"/>
    <w:rsid w:val="006F7E92"/>
    <w:rsid w:val="0070113F"/>
    <w:rsid w:val="007037A7"/>
    <w:rsid w:val="00703870"/>
    <w:rsid w:val="00703988"/>
    <w:rsid w:val="00705B06"/>
    <w:rsid w:val="007073D9"/>
    <w:rsid w:val="007114C7"/>
    <w:rsid w:val="007131E4"/>
    <w:rsid w:val="0071472E"/>
    <w:rsid w:val="00714EC4"/>
    <w:rsid w:val="007161C4"/>
    <w:rsid w:val="0071632F"/>
    <w:rsid w:val="00717DF8"/>
    <w:rsid w:val="00717E4B"/>
    <w:rsid w:val="00720194"/>
    <w:rsid w:val="007205CE"/>
    <w:rsid w:val="00721057"/>
    <w:rsid w:val="007211FF"/>
    <w:rsid w:val="00721248"/>
    <w:rsid w:val="00721B3E"/>
    <w:rsid w:val="00722BB5"/>
    <w:rsid w:val="00722D7C"/>
    <w:rsid w:val="00724186"/>
    <w:rsid w:val="00725A18"/>
    <w:rsid w:val="00725CA9"/>
    <w:rsid w:val="007274EF"/>
    <w:rsid w:val="007276F1"/>
    <w:rsid w:val="00727BA1"/>
    <w:rsid w:val="00731673"/>
    <w:rsid w:val="00732F8F"/>
    <w:rsid w:val="00733EBA"/>
    <w:rsid w:val="00734AA9"/>
    <w:rsid w:val="00734BF0"/>
    <w:rsid w:val="00735B4A"/>
    <w:rsid w:val="00735F7F"/>
    <w:rsid w:val="00736829"/>
    <w:rsid w:val="00737088"/>
    <w:rsid w:val="007405F3"/>
    <w:rsid w:val="00740E17"/>
    <w:rsid w:val="0074160E"/>
    <w:rsid w:val="007422CF"/>
    <w:rsid w:val="00743686"/>
    <w:rsid w:val="00743BDA"/>
    <w:rsid w:val="00745BB4"/>
    <w:rsid w:val="007468FA"/>
    <w:rsid w:val="00746DBB"/>
    <w:rsid w:val="00751C6F"/>
    <w:rsid w:val="00752DD9"/>
    <w:rsid w:val="00752E3D"/>
    <w:rsid w:val="00753AAF"/>
    <w:rsid w:val="0075463B"/>
    <w:rsid w:val="00754EB8"/>
    <w:rsid w:val="0075553E"/>
    <w:rsid w:val="007567CC"/>
    <w:rsid w:val="00756841"/>
    <w:rsid w:val="00760B45"/>
    <w:rsid w:val="00762E29"/>
    <w:rsid w:val="007655B2"/>
    <w:rsid w:val="00765BD7"/>
    <w:rsid w:val="00766D9F"/>
    <w:rsid w:val="0076779E"/>
    <w:rsid w:val="00771A7C"/>
    <w:rsid w:val="0077283A"/>
    <w:rsid w:val="00772885"/>
    <w:rsid w:val="00772B6D"/>
    <w:rsid w:val="007732EB"/>
    <w:rsid w:val="00774F51"/>
    <w:rsid w:val="00776A8F"/>
    <w:rsid w:val="00780D21"/>
    <w:rsid w:val="007818CE"/>
    <w:rsid w:val="007819A4"/>
    <w:rsid w:val="00782DBC"/>
    <w:rsid w:val="00784743"/>
    <w:rsid w:val="0078496C"/>
    <w:rsid w:val="00784ABC"/>
    <w:rsid w:val="00785C31"/>
    <w:rsid w:val="00786E5E"/>
    <w:rsid w:val="007876EA"/>
    <w:rsid w:val="007919CD"/>
    <w:rsid w:val="00791C28"/>
    <w:rsid w:val="00793A66"/>
    <w:rsid w:val="00794066"/>
    <w:rsid w:val="00794E72"/>
    <w:rsid w:val="007955F9"/>
    <w:rsid w:val="007A00ED"/>
    <w:rsid w:val="007A0A18"/>
    <w:rsid w:val="007A2E42"/>
    <w:rsid w:val="007A32A3"/>
    <w:rsid w:val="007A472F"/>
    <w:rsid w:val="007A5964"/>
    <w:rsid w:val="007A5CCB"/>
    <w:rsid w:val="007A5DDE"/>
    <w:rsid w:val="007A6B82"/>
    <w:rsid w:val="007A7C91"/>
    <w:rsid w:val="007B09EC"/>
    <w:rsid w:val="007B12CE"/>
    <w:rsid w:val="007B182D"/>
    <w:rsid w:val="007B1CE7"/>
    <w:rsid w:val="007B1E13"/>
    <w:rsid w:val="007B1E96"/>
    <w:rsid w:val="007B2D0F"/>
    <w:rsid w:val="007B31CF"/>
    <w:rsid w:val="007B4406"/>
    <w:rsid w:val="007B494F"/>
    <w:rsid w:val="007C0063"/>
    <w:rsid w:val="007C0418"/>
    <w:rsid w:val="007C0E93"/>
    <w:rsid w:val="007C168A"/>
    <w:rsid w:val="007C1F89"/>
    <w:rsid w:val="007C2148"/>
    <w:rsid w:val="007C232B"/>
    <w:rsid w:val="007C25F4"/>
    <w:rsid w:val="007C3FA0"/>
    <w:rsid w:val="007C4EBA"/>
    <w:rsid w:val="007C57C2"/>
    <w:rsid w:val="007C5A04"/>
    <w:rsid w:val="007C65F2"/>
    <w:rsid w:val="007C66A4"/>
    <w:rsid w:val="007C7F2F"/>
    <w:rsid w:val="007D015D"/>
    <w:rsid w:val="007D1F11"/>
    <w:rsid w:val="007D28A9"/>
    <w:rsid w:val="007D495B"/>
    <w:rsid w:val="007D6B94"/>
    <w:rsid w:val="007E0CFF"/>
    <w:rsid w:val="007E1835"/>
    <w:rsid w:val="007E24B1"/>
    <w:rsid w:val="007E2DF7"/>
    <w:rsid w:val="007E305B"/>
    <w:rsid w:val="007E4380"/>
    <w:rsid w:val="007E4A82"/>
    <w:rsid w:val="007E53E1"/>
    <w:rsid w:val="007E55AA"/>
    <w:rsid w:val="007E55BD"/>
    <w:rsid w:val="007E5DED"/>
    <w:rsid w:val="007E62DA"/>
    <w:rsid w:val="007E6477"/>
    <w:rsid w:val="007E6558"/>
    <w:rsid w:val="007E6C98"/>
    <w:rsid w:val="007E7045"/>
    <w:rsid w:val="007E74CC"/>
    <w:rsid w:val="007F069A"/>
    <w:rsid w:val="007F1357"/>
    <w:rsid w:val="007F1CF3"/>
    <w:rsid w:val="007F2570"/>
    <w:rsid w:val="007F27D4"/>
    <w:rsid w:val="007F2E9E"/>
    <w:rsid w:val="007F3730"/>
    <w:rsid w:val="007F4C75"/>
    <w:rsid w:val="007F4FF2"/>
    <w:rsid w:val="007F68E5"/>
    <w:rsid w:val="007F6B66"/>
    <w:rsid w:val="00803CB9"/>
    <w:rsid w:val="0080467E"/>
    <w:rsid w:val="0080587F"/>
    <w:rsid w:val="008058BF"/>
    <w:rsid w:val="008058D9"/>
    <w:rsid w:val="00805CF5"/>
    <w:rsid w:val="00807000"/>
    <w:rsid w:val="00810FAD"/>
    <w:rsid w:val="0081109A"/>
    <w:rsid w:val="00811CFC"/>
    <w:rsid w:val="00811E8C"/>
    <w:rsid w:val="00812006"/>
    <w:rsid w:val="008125A7"/>
    <w:rsid w:val="008126A6"/>
    <w:rsid w:val="008131AB"/>
    <w:rsid w:val="0081434A"/>
    <w:rsid w:val="0081474F"/>
    <w:rsid w:val="008177B8"/>
    <w:rsid w:val="00820022"/>
    <w:rsid w:val="00821211"/>
    <w:rsid w:val="00821630"/>
    <w:rsid w:val="00821E76"/>
    <w:rsid w:val="008227AB"/>
    <w:rsid w:val="00823E9D"/>
    <w:rsid w:val="00823F90"/>
    <w:rsid w:val="00824AF3"/>
    <w:rsid w:val="00824CC1"/>
    <w:rsid w:val="00825BF5"/>
    <w:rsid w:val="00830B8E"/>
    <w:rsid w:val="00830D10"/>
    <w:rsid w:val="00831386"/>
    <w:rsid w:val="0083438E"/>
    <w:rsid w:val="00834544"/>
    <w:rsid w:val="008350D9"/>
    <w:rsid w:val="00835486"/>
    <w:rsid w:val="008360B6"/>
    <w:rsid w:val="00836490"/>
    <w:rsid w:val="00836D30"/>
    <w:rsid w:val="00837154"/>
    <w:rsid w:val="00840032"/>
    <w:rsid w:val="00840337"/>
    <w:rsid w:val="0084083D"/>
    <w:rsid w:val="0084101B"/>
    <w:rsid w:val="00841129"/>
    <w:rsid w:val="0084132F"/>
    <w:rsid w:val="008418E5"/>
    <w:rsid w:val="00841BDB"/>
    <w:rsid w:val="00841EBA"/>
    <w:rsid w:val="00842678"/>
    <w:rsid w:val="008428F6"/>
    <w:rsid w:val="008436F1"/>
    <w:rsid w:val="008438B1"/>
    <w:rsid w:val="00844814"/>
    <w:rsid w:val="00845173"/>
    <w:rsid w:val="008456E8"/>
    <w:rsid w:val="0084591B"/>
    <w:rsid w:val="00845BA7"/>
    <w:rsid w:val="008463EA"/>
    <w:rsid w:val="00846AB8"/>
    <w:rsid w:val="00846E80"/>
    <w:rsid w:val="00847251"/>
    <w:rsid w:val="008475AC"/>
    <w:rsid w:val="00851540"/>
    <w:rsid w:val="0085274E"/>
    <w:rsid w:val="008529E9"/>
    <w:rsid w:val="00852F31"/>
    <w:rsid w:val="00857479"/>
    <w:rsid w:val="008604FE"/>
    <w:rsid w:val="008605AF"/>
    <w:rsid w:val="00861B7A"/>
    <w:rsid w:val="00861BD7"/>
    <w:rsid w:val="0086243E"/>
    <w:rsid w:val="00862BC4"/>
    <w:rsid w:val="0086333C"/>
    <w:rsid w:val="00864B15"/>
    <w:rsid w:val="00865A71"/>
    <w:rsid w:val="00866196"/>
    <w:rsid w:val="00867B02"/>
    <w:rsid w:val="00875057"/>
    <w:rsid w:val="00875DC5"/>
    <w:rsid w:val="008765A4"/>
    <w:rsid w:val="00876823"/>
    <w:rsid w:val="00876C9D"/>
    <w:rsid w:val="008771B5"/>
    <w:rsid w:val="00877469"/>
    <w:rsid w:val="0088128E"/>
    <w:rsid w:val="00882454"/>
    <w:rsid w:val="00882936"/>
    <w:rsid w:val="00882FC1"/>
    <w:rsid w:val="008832F4"/>
    <w:rsid w:val="008839EF"/>
    <w:rsid w:val="00884336"/>
    <w:rsid w:val="008851C2"/>
    <w:rsid w:val="00885667"/>
    <w:rsid w:val="008867E7"/>
    <w:rsid w:val="00886A9F"/>
    <w:rsid w:val="00886CCF"/>
    <w:rsid w:val="00892084"/>
    <w:rsid w:val="00892A8F"/>
    <w:rsid w:val="00895B7B"/>
    <w:rsid w:val="00896705"/>
    <w:rsid w:val="00896806"/>
    <w:rsid w:val="00896ACF"/>
    <w:rsid w:val="008972C5"/>
    <w:rsid w:val="008A06ED"/>
    <w:rsid w:val="008A0B14"/>
    <w:rsid w:val="008A0C88"/>
    <w:rsid w:val="008A1549"/>
    <w:rsid w:val="008A16CC"/>
    <w:rsid w:val="008A2502"/>
    <w:rsid w:val="008A27ED"/>
    <w:rsid w:val="008A32F0"/>
    <w:rsid w:val="008A4859"/>
    <w:rsid w:val="008A6BCE"/>
    <w:rsid w:val="008A7E63"/>
    <w:rsid w:val="008B07A6"/>
    <w:rsid w:val="008B0ABF"/>
    <w:rsid w:val="008B1397"/>
    <w:rsid w:val="008B21FA"/>
    <w:rsid w:val="008B2CB4"/>
    <w:rsid w:val="008B2DB9"/>
    <w:rsid w:val="008B45D4"/>
    <w:rsid w:val="008B5137"/>
    <w:rsid w:val="008B5563"/>
    <w:rsid w:val="008B657F"/>
    <w:rsid w:val="008B6A1E"/>
    <w:rsid w:val="008B7B38"/>
    <w:rsid w:val="008C0003"/>
    <w:rsid w:val="008C05F8"/>
    <w:rsid w:val="008C061D"/>
    <w:rsid w:val="008C07F8"/>
    <w:rsid w:val="008C1AC6"/>
    <w:rsid w:val="008C52C5"/>
    <w:rsid w:val="008C5B91"/>
    <w:rsid w:val="008C65B9"/>
    <w:rsid w:val="008C743E"/>
    <w:rsid w:val="008C7826"/>
    <w:rsid w:val="008C7F13"/>
    <w:rsid w:val="008D192C"/>
    <w:rsid w:val="008D1BA6"/>
    <w:rsid w:val="008D284D"/>
    <w:rsid w:val="008D2E1D"/>
    <w:rsid w:val="008D38D4"/>
    <w:rsid w:val="008D564F"/>
    <w:rsid w:val="008D6C4E"/>
    <w:rsid w:val="008E2104"/>
    <w:rsid w:val="008E2D5F"/>
    <w:rsid w:val="008E4408"/>
    <w:rsid w:val="008E56AE"/>
    <w:rsid w:val="008E5E50"/>
    <w:rsid w:val="008E683B"/>
    <w:rsid w:val="008E732D"/>
    <w:rsid w:val="008E7A5F"/>
    <w:rsid w:val="008F28FC"/>
    <w:rsid w:val="008F4EA4"/>
    <w:rsid w:val="008F75B9"/>
    <w:rsid w:val="008F7C6D"/>
    <w:rsid w:val="0090017F"/>
    <w:rsid w:val="0090019F"/>
    <w:rsid w:val="00900708"/>
    <w:rsid w:val="00902832"/>
    <w:rsid w:val="0090306F"/>
    <w:rsid w:val="009060B7"/>
    <w:rsid w:val="00906C91"/>
    <w:rsid w:val="009072C5"/>
    <w:rsid w:val="0090732C"/>
    <w:rsid w:val="0091028A"/>
    <w:rsid w:val="00910890"/>
    <w:rsid w:val="00910A61"/>
    <w:rsid w:val="009116E8"/>
    <w:rsid w:val="00913D53"/>
    <w:rsid w:val="009140A1"/>
    <w:rsid w:val="0091478A"/>
    <w:rsid w:val="00914BDD"/>
    <w:rsid w:val="009172B3"/>
    <w:rsid w:val="00917399"/>
    <w:rsid w:val="00917E92"/>
    <w:rsid w:val="0092008D"/>
    <w:rsid w:val="00920B04"/>
    <w:rsid w:val="00920F6F"/>
    <w:rsid w:val="0092113E"/>
    <w:rsid w:val="00921C65"/>
    <w:rsid w:val="00922696"/>
    <w:rsid w:val="009233ED"/>
    <w:rsid w:val="00923EB1"/>
    <w:rsid w:val="00924322"/>
    <w:rsid w:val="009260D6"/>
    <w:rsid w:val="009267D5"/>
    <w:rsid w:val="0092789F"/>
    <w:rsid w:val="00927F7C"/>
    <w:rsid w:val="00927FDC"/>
    <w:rsid w:val="00932C78"/>
    <w:rsid w:val="0093412F"/>
    <w:rsid w:val="00934628"/>
    <w:rsid w:val="009365DD"/>
    <w:rsid w:val="00936A10"/>
    <w:rsid w:val="0093790E"/>
    <w:rsid w:val="00937C38"/>
    <w:rsid w:val="00937FD9"/>
    <w:rsid w:val="0094069F"/>
    <w:rsid w:val="0094235C"/>
    <w:rsid w:val="00942ABC"/>
    <w:rsid w:val="00943ECF"/>
    <w:rsid w:val="00946019"/>
    <w:rsid w:val="00946F76"/>
    <w:rsid w:val="009475B7"/>
    <w:rsid w:val="00950194"/>
    <w:rsid w:val="00950C8B"/>
    <w:rsid w:val="00951BD1"/>
    <w:rsid w:val="00952327"/>
    <w:rsid w:val="00952504"/>
    <w:rsid w:val="009529E1"/>
    <w:rsid w:val="00954C01"/>
    <w:rsid w:val="00956238"/>
    <w:rsid w:val="00957E68"/>
    <w:rsid w:val="00960B41"/>
    <w:rsid w:val="00960D93"/>
    <w:rsid w:val="00961188"/>
    <w:rsid w:val="009624AF"/>
    <w:rsid w:val="00962B1E"/>
    <w:rsid w:val="00962CB9"/>
    <w:rsid w:val="00962EB5"/>
    <w:rsid w:val="00965FEB"/>
    <w:rsid w:val="00966CA1"/>
    <w:rsid w:val="00972A2E"/>
    <w:rsid w:val="00974EA8"/>
    <w:rsid w:val="009764E2"/>
    <w:rsid w:val="00977243"/>
    <w:rsid w:val="009774C3"/>
    <w:rsid w:val="00977893"/>
    <w:rsid w:val="0097796E"/>
    <w:rsid w:val="00980077"/>
    <w:rsid w:val="00981DA4"/>
    <w:rsid w:val="009831FC"/>
    <w:rsid w:val="00983277"/>
    <w:rsid w:val="009847EE"/>
    <w:rsid w:val="00985738"/>
    <w:rsid w:val="00987638"/>
    <w:rsid w:val="009876F7"/>
    <w:rsid w:val="00991C06"/>
    <w:rsid w:val="0099395C"/>
    <w:rsid w:val="00993EA5"/>
    <w:rsid w:val="0099572E"/>
    <w:rsid w:val="00995C8C"/>
    <w:rsid w:val="00996021"/>
    <w:rsid w:val="00996609"/>
    <w:rsid w:val="00996867"/>
    <w:rsid w:val="009969A9"/>
    <w:rsid w:val="009A0F55"/>
    <w:rsid w:val="009A1468"/>
    <w:rsid w:val="009A1B73"/>
    <w:rsid w:val="009A1C02"/>
    <w:rsid w:val="009A1EFB"/>
    <w:rsid w:val="009A4AFA"/>
    <w:rsid w:val="009A5545"/>
    <w:rsid w:val="009A5F26"/>
    <w:rsid w:val="009A6A61"/>
    <w:rsid w:val="009A6B0D"/>
    <w:rsid w:val="009A7A64"/>
    <w:rsid w:val="009B0726"/>
    <w:rsid w:val="009B0B54"/>
    <w:rsid w:val="009B1E2E"/>
    <w:rsid w:val="009B211C"/>
    <w:rsid w:val="009B3CF8"/>
    <w:rsid w:val="009B406E"/>
    <w:rsid w:val="009B53FE"/>
    <w:rsid w:val="009B6678"/>
    <w:rsid w:val="009B68CD"/>
    <w:rsid w:val="009B6A72"/>
    <w:rsid w:val="009B6CED"/>
    <w:rsid w:val="009B6FC5"/>
    <w:rsid w:val="009B709A"/>
    <w:rsid w:val="009B7249"/>
    <w:rsid w:val="009B778F"/>
    <w:rsid w:val="009C17FF"/>
    <w:rsid w:val="009C371C"/>
    <w:rsid w:val="009C4E74"/>
    <w:rsid w:val="009C5213"/>
    <w:rsid w:val="009C71C3"/>
    <w:rsid w:val="009D06D1"/>
    <w:rsid w:val="009D0E74"/>
    <w:rsid w:val="009D1A59"/>
    <w:rsid w:val="009D2CCB"/>
    <w:rsid w:val="009D2DB3"/>
    <w:rsid w:val="009D3498"/>
    <w:rsid w:val="009D3DE6"/>
    <w:rsid w:val="009D59E3"/>
    <w:rsid w:val="009D688C"/>
    <w:rsid w:val="009D7C3D"/>
    <w:rsid w:val="009D7C98"/>
    <w:rsid w:val="009E0FC5"/>
    <w:rsid w:val="009E2014"/>
    <w:rsid w:val="009E250D"/>
    <w:rsid w:val="009E25B5"/>
    <w:rsid w:val="009E28ED"/>
    <w:rsid w:val="009E33A3"/>
    <w:rsid w:val="009E630A"/>
    <w:rsid w:val="009E65EB"/>
    <w:rsid w:val="009E6B04"/>
    <w:rsid w:val="009E72E7"/>
    <w:rsid w:val="009E78BD"/>
    <w:rsid w:val="009F20B1"/>
    <w:rsid w:val="009F2CE9"/>
    <w:rsid w:val="009F2E9E"/>
    <w:rsid w:val="009F385D"/>
    <w:rsid w:val="009F38B0"/>
    <w:rsid w:val="009F6BF6"/>
    <w:rsid w:val="009F7078"/>
    <w:rsid w:val="009F7780"/>
    <w:rsid w:val="00A0032C"/>
    <w:rsid w:val="00A014B1"/>
    <w:rsid w:val="00A01932"/>
    <w:rsid w:val="00A02CA0"/>
    <w:rsid w:val="00A03795"/>
    <w:rsid w:val="00A04314"/>
    <w:rsid w:val="00A046F1"/>
    <w:rsid w:val="00A066E8"/>
    <w:rsid w:val="00A066EB"/>
    <w:rsid w:val="00A0680B"/>
    <w:rsid w:val="00A06DE4"/>
    <w:rsid w:val="00A0720E"/>
    <w:rsid w:val="00A12934"/>
    <w:rsid w:val="00A13099"/>
    <w:rsid w:val="00A1480C"/>
    <w:rsid w:val="00A14CFE"/>
    <w:rsid w:val="00A15D7B"/>
    <w:rsid w:val="00A1642A"/>
    <w:rsid w:val="00A165F7"/>
    <w:rsid w:val="00A17EAD"/>
    <w:rsid w:val="00A20151"/>
    <w:rsid w:val="00A22737"/>
    <w:rsid w:val="00A235FF"/>
    <w:rsid w:val="00A25E58"/>
    <w:rsid w:val="00A30F4F"/>
    <w:rsid w:val="00A316AD"/>
    <w:rsid w:val="00A31FC4"/>
    <w:rsid w:val="00A32BA2"/>
    <w:rsid w:val="00A336C0"/>
    <w:rsid w:val="00A33F3B"/>
    <w:rsid w:val="00A3439C"/>
    <w:rsid w:val="00A35453"/>
    <w:rsid w:val="00A37701"/>
    <w:rsid w:val="00A4055F"/>
    <w:rsid w:val="00A409DD"/>
    <w:rsid w:val="00A4121D"/>
    <w:rsid w:val="00A4266D"/>
    <w:rsid w:val="00A42A83"/>
    <w:rsid w:val="00A43504"/>
    <w:rsid w:val="00A465C1"/>
    <w:rsid w:val="00A4758C"/>
    <w:rsid w:val="00A47679"/>
    <w:rsid w:val="00A506EF"/>
    <w:rsid w:val="00A512A3"/>
    <w:rsid w:val="00A51BAB"/>
    <w:rsid w:val="00A51BE8"/>
    <w:rsid w:val="00A52087"/>
    <w:rsid w:val="00A526F2"/>
    <w:rsid w:val="00A52706"/>
    <w:rsid w:val="00A528E9"/>
    <w:rsid w:val="00A52C5B"/>
    <w:rsid w:val="00A534BB"/>
    <w:rsid w:val="00A53BF3"/>
    <w:rsid w:val="00A5758F"/>
    <w:rsid w:val="00A608C8"/>
    <w:rsid w:val="00A60FF8"/>
    <w:rsid w:val="00A61687"/>
    <w:rsid w:val="00A62DB1"/>
    <w:rsid w:val="00A62F64"/>
    <w:rsid w:val="00A63A93"/>
    <w:rsid w:val="00A640EE"/>
    <w:rsid w:val="00A641C1"/>
    <w:rsid w:val="00A654B3"/>
    <w:rsid w:val="00A65E93"/>
    <w:rsid w:val="00A6751E"/>
    <w:rsid w:val="00A67AA7"/>
    <w:rsid w:val="00A67B09"/>
    <w:rsid w:val="00A7215E"/>
    <w:rsid w:val="00A73129"/>
    <w:rsid w:val="00A740CC"/>
    <w:rsid w:val="00A76438"/>
    <w:rsid w:val="00A77B50"/>
    <w:rsid w:val="00A80699"/>
    <w:rsid w:val="00A82342"/>
    <w:rsid w:val="00A830E1"/>
    <w:rsid w:val="00A84124"/>
    <w:rsid w:val="00A84282"/>
    <w:rsid w:val="00A8543E"/>
    <w:rsid w:val="00A85D13"/>
    <w:rsid w:val="00A86CB5"/>
    <w:rsid w:val="00A87CE0"/>
    <w:rsid w:val="00A9072E"/>
    <w:rsid w:val="00A9088D"/>
    <w:rsid w:val="00A90CC7"/>
    <w:rsid w:val="00A90D85"/>
    <w:rsid w:val="00A913B4"/>
    <w:rsid w:val="00A91D18"/>
    <w:rsid w:val="00A93FFC"/>
    <w:rsid w:val="00A94375"/>
    <w:rsid w:val="00A94790"/>
    <w:rsid w:val="00A952FD"/>
    <w:rsid w:val="00A95B2C"/>
    <w:rsid w:val="00A9660F"/>
    <w:rsid w:val="00A96C55"/>
    <w:rsid w:val="00A9788C"/>
    <w:rsid w:val="00A97B68"/>
    <w:rsid w:val="00AA0316"/>
    <w:rsid w:val="00AA1375"/>
    <w:rsid w:val="00AA15B7"/>
    <w:rsid w:val="00AA2419"/>
    <w:rsid w:val="00AA378B"/>
    <w:rsid w:val="00AA5405"/>
    <w:rsid w:val="00AA56A3"/>
    <w:rsid w:val="00AA68F7"/>
    <w:rsid w:val="00AA764A"/>
    <w:rsid w:val="00AB06EE"/>
    <w:rsid w:val="00AB0D8F"/>
    <w:rsid w:val="00AB0E7C"/>
    <w:rsid w:val="00AB1169"/>
    <w:rsid w:val="00AB2237"/>
    <w:rsid w:val="00AB3010"/>
    <w:rsid w:val="00AB305C"/>
    <w:rsid w:val="00AB3295"/>
    <w:rsid w:val="00AB3429"/>
    <w:rsid w:val="00AB45FF"/>
    <w:rsid w:val="00AB637F"/>
    <w:rsid w:val="00AB6F92"/>
    <w:rsid w:val="00AB782A"/>
    <w:rsid w:val="00AB78F1"/>
    <w:rsid w:val="00AC0C27"/>
    <w:rsid w:val="00AC0D1C"/>
    <w:rsid w:val="00AC272A"/>
    <w:rsid w:val="00AC2B3E"/>
    <w:rsid w:val="00AC4A12"/>
    <w:rsid w:val="00AC4C04"/>
    <w:rsid w:val="00AC5615"/>
    <w:rsid w:val="00AC6175"/>
    <w:rsid w:val="00AC6327"/>
    <w:rsid w:val="00AC6C4F"/>
    <w:rsid w:val="00AC792F"/>
    <w:rsid w:val="00AC7C0C"/>
    <w:rsid w:val="00AD0459"/>
    <w:rsid w:val="00AD06ED"/>
    <w:rsid w:val="00AD0791"/>
    <w:rsid w:val="00AD0F1C"/>
    <w:rsid w:val="00AD1554"/>
    <w:rsid w:val="00AD22E3"/>
    <w:rsid w:val="00AD22FE"/>
    <w:rsid w:val="00AD371C"/>
    <w:rsid w:val="00AD4642"/>
    <w:rsid w:val="00AD54C9"/>
    <w:rsid w:val="00AD552F"/>
    <w:rsid w:val="00AD5D78"/>
    <w:rsid w:val="00AD60D1"/>
    <w:rsid w:val="00AE1C0E"/>
    <w:rsid w:val="00AE2E01"/>
    <w:rsid w:val="00AE3FBA"/>
    <w:rsid w:val="00AE4B5D"/>
    <w:rsid w:val="00AE51BB"/>
    <w:rsid w:val="00AE55A0"/>
    <w:rsid w:val="00AE5D44"/>
    <w:rsid w:val="00AE64B4"/>
    <w:rsid w:val="00AE78EE"/>
    <w:rsid w:val="00AF0A8B"/>
    <w:rsid w:val="00AF0F76"/>
    <w:rsid w:val="00AF1722"/>
    <w:rsid w:val="00AF1A8B"/>
    <w:rsid w:val="00AF3F6E"/>
    <w:rsid w:val="00B02B31"/>
    <w:rsid w:val="00B05168"/>
    <w:rsid w:val="00B058A0"/>
    <w:rsid w:val="00B06B35"/>
    <w:rsid w:val="00B07056"/>
    <w:rsid w:val="00B074E1"/>
    <w:rsid w:val="00B07B1A"/>
    <w:rsid w:val="00B07EE4"/>
    <w:rsid w:val="00B11F86"/>
    <w:rsid w:val="00B12D14"/>
    <w:rsid w:val="00B13CEA"/>
    <w:rsid w:val="00B13FBD"/>
    <w:rsid w:val="00B1525A"/>
    <w:rsid w:val="00B15EFD"/>
    <w:rsid w:val="00B16243"/>
    <w:rsid w:val="00B201D4"/>
    <w:rsid w:val="00B207A9"/>
    <w:rsid w:val="00B20A01"/>
    <w:rsid w:val="00B20D07"/>
    <w:rsid w:val="00B216E2"/>
    <w:rsid w:val="00B21800"/>
    <w:rsid w:val="00B22DB0"/>
    <w:rsid w:val="00B232FD"/>
    <w:rsid w:val="00B23FEE"/>
    <w:rsid w:val="00B252DA"/>
    <w:rsid w:val="00B25C81"/>
    <w:rsid w:val="00B275AB"/>
    <w:rsid w:val="00B27B3C"/>
    <w:rsid w:val="00B3140C"/>
    <w:rsid w:val="00B3188D"/>
    <w:rsid w:val="00B31C67"/>
    <w:rsid w:val="00B31EFA"/>
    <w:rsid w:val="00B325FB"/>
    <w:rsid w:val="00B33577"/>
    <w:rsid w:val="00B3470C"/>
    <w:rsid w:val="00B363AA"/>
    <w:rsid w:val="00B36BC2"/>
    <w:rsid w:val="00B378D0"/>
    <w:rsid w:val="00B40A73"/>
    <w:rsid w:val="00B43369"/>
    <w:rsid w:val="00B4357C"/>
    <w:rsid w:val="00B43680"/>
    <w:rsid w:val="00B43C31"/>
    <w:rsid w:val="00B4453B"/>
    <w:rsid w:val="00B4500B"/>
    <w:rsid w:val="00B45185"/>
    <w:rsid w:val="00B45D47"/>
    <w:rsid w:val="00B45EBB"/>
    <w:rsid w:val="00B45EFD"/>
    <w:rsid w:val="00B45FEC"/>
    <w:rsid w:val="00B4757F"/>
    <w:rsid w:val="00B47A14"/>
    <w:rsid w:val="00B47FC8"/>
    <w:rsid w:val="00B513B9"/>
    <w:rsid w:val="00B51C88"/>
    <w:rsid w:val="00B52DF2"/>
    <w:rsid w:val="00B552F8"/>
    <w:rsid w:val="00B56463"/>
    <w:rsid w:val="00B57F17"/>
    <w:rsid w:val="00B60583"/>
    <w:rsid w:val="00B60DF0"/>
    <w:rsid w:val="00B61CAD"/>
    <w:rsid w:val="00B620B6"/>
    <w:rsid w:val="00B625B3"/>
    <w:rsid w:val="00B629EE"/>
    <w:rsid w:val="00B649AC"/>
    <w:rsid w:val="00B64B87"/>
    <w:rsid w:val="00B6573A"/>
    <w:rsid w:val="00B65ED0"/>
    <w:rsid w:val="00B673BF"/>
    <w:rsid w:val="00B67ACD"/>
    <w:rsid w:val="00B70ACF"/>
    <w:rsid w:val="00B70E65"/>
    <w:rsid w:val="00B712CA"/>
    <w:rsid w:val="00B714FB"/>
    <w:rsid w:val="00B72CF4"/>
    <w:rsid w:val="00B73D40"/>
    <w:rsid w:val="00B73DA9"/>
    <w:rsid w:val="00B73EE2"/>
    <w:rsid w:val="00B7678E"/>
    <w:rsid w:val="00B767F9"/>
    <w:rsid w:val="00B76930"/>
    <w:rsid w:val="00B7715A"/>
    <w:rsid w:val="00B776CA"/>
    <w:rsid w:val="00B77DB1"/>
    <w:rsid w:val="00B84351"/>
    <w:rsid w:val="00B85009"/>
    <w:rsid w:val="00B85210"/>
    <w:rsid w:val="00B85436"/>
    <w:rsid w:val="00B85C44"/>
    <w:rsid w:val="00B877DD"/>
    <w:rsid w:val="00B878C0"/>
    <w:rsid w:val="00B87B28"/>
    <w:rsid w:val="00B91C65"/>
    <w:rsid w:val="00B91E92"/>
    <w:rsid w:val="00B931D3"/>
    <w:rsid w:val="00B94635"/>
    <w:rsid w:val="00B950F7"/>
    <w:rsid w:val="00B96411"/>
    <w:rsid w:val="00B968D8"/>
    <w:rsid w:val="00B970D9"/>
    <w:rsid w:val="00B9795B"/>
    <w:rsid w:val="00B97A86"/>
    <w:rsid w:val="00BA4C1E"/>
    <w:rsid w:val="00BA6AC0"/>
    <w:rsid w:val="00BA6EBD"/>
    <w:rsid w:val="00BB06D8"/>
    <w:rsid w:val="00BB0778"/>
    <w:rsid w:val="00BB1BFA"/>
    <w:rsid w:val="00BB1FAE"/>
    <w:rsid w:val="00BB2BBF"/>
    <w:rsid w:val="00BB5CBF"/>
    <w:rsid w:val="00BB5D0E"/>
    <w:rsid w:val="00BB6A73"/>
    <w:rsid w:val="00BC0362"/>
    <w:rsid w:val="00BC0724"/>
    <w:rsid w:val="00BC0978"/>
    <w:rsid w:val="00BC2DC4"/>
    <w:rsid w:val="00BC3DB6"/>
    <w:rsid w:val="00BC3F95"/>
    <w:rsid w:val="00BC46A4"/>
    <w:rsid w:val="00BC4A8A"/>
    <w:rsid w:val="00BC4F85"/>
    <w:rsid w:val="00BC65FE"/>
    <w:rsid w:val="00BC6D46"/>
    <w:rsid w:val="00BC7180"/>
    <w:rsid w:val="00BC76DE"/>
    <w:rsid w:val="00BD0128"/>
    <w:rsid w:val="00BD0FB2"/>
    <w:rsid w:val="00BD1012"/>
    <w:rsid w:val="00BD250A"/>
    <w:rsid w:val="00BD2918"/>
    <w:rsid w:val="00BD3221"/>
    <w:rsid w:val="00BD3C83"/>
    <w:rsid w:val="00BD5905"/>
    <w:rsid w:val="00BD5C45"/>
    <w:rsid w:val="00BD672A"/>
    <w:rsid w:val="00BD6E23"/>
    <w:rsid w:val="00BE1B65"/>
    <w:rsid w:val="00BE1FB6"/>
    <w:rsid w:val="00BE2720"/>
    <w:rsid w:val="00BE331E"/>
    <w:rsid w:val="00BE436E"/>
    <w:rsid w:val="00BE4C88"/>
    <w:rsid w:val="00BE4F7D"/>
    <w:rsid w:val="00BE581A"/>
    <w:rsid w:val="00BF09BA"/>
    <w:rsid w:val="00BF140D"/>
    <w:rsid w:val="00BF18F6"/>
    <w:rsid w:val="00BF2779"/>
    <w:rsid w:val="00BF2D54"/>
    <w:rsid w:val="00BF3FFA"/>
    <w:rsid w:val="00BF4E04"/>
    <w:rsid w:val="00BF672B"/>
    <w:rsid w:val="00BF6A95"/>
    <w:rsid w:val="00BF6D8C"/>
    <w:rsid w:val="00BF71D1"/>
    <w:rsid w:val="00BF76E1"/>
    <w:rsid w:val="00C0016B"/>
    <w:rsid w:val="00C0115D"/>
    <w:rsid w:val="00C016CC"/>
    <w:rsid w:val="00C02389"/>
    <w:rsid w:val="00C0343E"/>
    <w:rsid w:val="00C0453A"/>
    <w:rsid w:val="00C060AC"/>
    <w:rsid w:val="00C06E09"/>
    <w:rsid w:val="00C10288"/>
    <w:rsid w:val="00C10BF5"/>
    <w:rsid w:val="00C111F2"/>
    <w:rsid w:val="00C112B7"/>
    <w:rsid w:val="00C12D32"/>
    <w:rsid w:val="00C13713"/>
    <w:rsid w:val="00C13AB7"/>
    <w:rsid w:val="00C14607"/>
    <w:rsid w:val="00C154FE"/>
    <w:rsid w:val="00C15AA3"/>
    <w:rsid w:val="00C15AB6"/>
    <w:rsid w:val="00C16ADD"/>
    <w:rsid w:val="00C16B62"/>
    <w:rsid w:val="00C17D2D"/>
    <w:rsid w:val="00C17D58"/>
    <w:rsid w:val="00C20007"/>
    <w:rsid w:val="00C205B2"/>
    <w:rsid w:val="00C21149"/>
    <w:rsid w:val="00C217FF"/>
    <w:rsid w:val="00C223E4"/>
    <w:rsid w:val="00C2246E"/>
    <w:rsid w:val="00C23858"/>
    <w:rsid w:val="00C238C4"/>
    <w:rsid w:val="00C23F17"/>
    <w:rsid w:val="00C247AF"/>
    <w:rsid w:val="00C254BE"/>
    <w:rsid w:val="00C262F3"/>
    <w:rsid w:val="00C27C5B"/>
    <w:rsid w:val="00C306A2"/>
    <w:rsid w:val="00C30DDA"/>
    <w:rsid w:val="00C32BB3"/>
    <w:rsid w:val="00C32E86"/>
    <w:rsid w:val="00C3309C"/>
    <w:rsid w:val="00C33126"/>
    <w:rsid w:val="00C33A0E"/>
    <w:rsid w:val="00C34081"/>
    <w:rsid w:val="00C36C62"/>
    <w:rsid w:val="00C37123"/>
    <w:rsid w:val="00C40E71"/>
    <w:rsid w:val="00C4129A"/>
    <w:rsid w:val="00C413C2"/>
    <w:rsid w:val="00C41DFC"/>
    <w:rsid w:val="00C43977"/>
    <w:rsid w:val="00C44476"/>
    <w:rsid w:val="00C447B7"/>
    <w:rsid w:val="00C44C07"/>
    <w:rsid w:val="00C44F25"/>
    <w:rsid w:val="00C45DFA"/>
    <w:rsid w:val="00C47AB8"/>
    <w:rsid w:val="00C47CF5"/>
    <w:rsid w:val="00C47FBD"/>
    <w:rsid w:val="00C50262"/>
    <w:rsid w:val="00C51346"/>
    <w:rsid w:val="00C516FF"/>
    <w:rsid w:val="00C5330B"/>
    <w:rsid w:val="00C53872"/>
    <w:rsid w:val="00C54EB4"/>
    <w:rsid w:val="00C5677E"/>
    <w:rsid w:val="00C56AD7"/>
    <w:rsid w:val="00C56C92"/>
    <w:rsid w:val="00C60B59"/>
    <w:rsid w:val="00C60F5F"/>
    <w:rsid w:val="00C616CD"/>
    <w:rsid w:val="00C626AD"/>
    <w:rsid w:val="00C6296A"/>
    <w:rsid w:val="00C637F4"/>
    <w:rsid w:val="00C63857"/>
    <w:rsid w:val="00C63C09"/>
    <w:rsid w:val="00C646A4"/>
    <w:rsid w:val="00C64EF6"/>
    <w:rsid w:val="00C6523B"/>
    <w:rsid w:val="00C6673A"/>
    <w:rsid w:val="00C70133"/>
    <w:rsid w:val="00C70D27"/>
    <w:rsid w:val="00C70E1E"/>
    <w:rsid w:val="00C7223E"/>
    <w:rsid w:val="00C72B66"/>
    <w:rsid w:val="00C736FC"/>
    <w:rsid w:val="00C741C5"/>
    <w:rsid w:val="00C742CA"/>
    <w:rsid w:val="00C75231"/>
    <w:rsid w:val="00C76412"/>
    <w:rsid w:val="00C76DCC"/>
    <w:rsid w:val="00C771AD"/>
    <w:rsid w:val="00C7756F"/>
    <w:rsid w:val="00C77F37"/>
    <w:rsid w:val="00C80530"/>
    <w:rsid w:val="00C808EF"/>
    <w:rsid w:val="00C80FE2"/>
    <w:rsid w:val="00C81CB3"/>
    <w:rsid w:val="00C81E33"/>
    <w:rsid w:val="00C82A1B"/>
    <w:rsid w:val="00C852AB"/>
    <w:rsid w:val="00C85406"/>
    <w:rsid w:val="00C859E1"/>
    <w:rsid w:val="00C85BF9"/>
    <w:rsid w:val="00C85DF5"/>
    <w:rsid w:val="00C86070"/>
    <w:rsid w:val="00C87A9A"/>
    <w:rsid w:val="00C90F0A"/>
    <w:rsid w:val="00C9119F"/>
    <w:rsid w:val="00C924DB"/>
    <w:rsid w:val="00C92A05"/>
    <w:rsid w:val="00C946DA"/>
    <w:rsid w:val="00C94823"/>
    <w:rsid w:val="00C94E77"/>
    <w:rsid w:val="00C94FF1"/>
    <w:rsid w:val="00C96063"/>
    <w:rsid w:val="00C96D9C"/>
    <w:rsid w:val="00CA06BC"/>
    <w:rsid w:val="00CA08D9"/>
    <w:rsid w:val="00CA1839"/>
    <w:rsid w:val="00CA1E21"/>
    <w:rsid w:val="00CA2337"/>
    <w:rsid w:val="00CA3CD7"/>
    <w:rsid w:val="00CA4060"/>
    <w:rsid w:val="00CA49A9"/>
    <w:rsid w:val="00CA5C8C"/>
    <w:rsid w:val="00CA65E7"/>
    <w:rsid w:val="00CA7EA2"/>
    <w:rsid w:val="00CB0EFA"/>
    <w:rsid w:val="00CB20D2"/>
    <w:rsid w:val="00CB2572"/>
    <w:rsid w:val="00CB3431"/>
    <w:rsid w:val="00CB4C3B"/>
    <w:rsid w:val="00CB5F9E"/>
    <w:rsid w:val="00CB6BB5"/>
    <w:rsid w:val="00CB6C8F"/>
    <w:rsid w:val="00CB798B"/>
    <w:rsid w:val="00CB7E5B"/>
    <w:rsid w:val="00CC1FD1"/>
    <w:rsid w:val="00CC3830"/>
    <w:rsid w:val="00CC3936"/>
    <w:rsid w:val="00CC3EF7"/>
    <w:rsid w:val="00CC67BC"/>
    <w:rsid w:val="00CC78D7"/>
    <w:rsid w:val="00CD0065"/>
    <w:rsid w:val="00CD0199"/>
    <w:rsid w:val="00CD15F5"/>
    <w:rsid w:val="00CD24FB"/>
    <w:rsid w:val="00CD28B7"/>
    <w:rsid w:val="00CD28C1"/>
    <w:rsid w:val="00CD3910"/>
    <w:rsid w:val="00CD46EF"/>
    <w:rsid w:val="00CD4FDA"/>
    <w:rsid w:val="00CD5ABF"/>
    <w:rsid w:val="00CD5AC2"/>
    <w:rsid w:val="00CD5EB7"/>
    <w:rsid w:val="00CD5F20"/>
    <w:rsid w:val="00CD7422"/>
    <w:rsid w:val="00CD7B57"/>
    <w:rsid w:val="00CE17BA"/>
    <w:rsid w:val="00CE2587"/>
    <w:rsid w:val="00CE60C5"/>
    <w:rsid w:val="00CE6D61"/>
    <w:rsid w:val="00CE7279"/>
    <w:rsid w:val="00CF0410"/>
    <w:rsid w:val="00CF06BB"/>
    <w:rsid w:val="00CF1920"/>
    <w:rsid w:val="00CF1B61"/>
    <w:rsid w:val="00CF1BB0"/>
    <w:rsid w:val="00CF2B47"/>
    <w:rsid w:val="00CF2BD8"/>
    <w:rsid w:val="00CF45B6"/>
    <w:rsid w:val="00CF4D0F"/>
    <w:rsid w:val="00CF4E0E"/>
    <w:rsid w:val="00CF54CD"/>
    <w:rsid w:val="00CF57E6"/>
    <w:rsid w:val="00CF5D3C"/>
    <w:rsid w:val="00CF607D"/>
    <w:rsid w:val="00CF6240"/>
    <w:rsid w:val="00CF6B29"/>
    <w:rsid w:val="00CF6E98"/>
    <w:rsid w:val="00D0111A"/>
    <w:rsid w:val="00D0151A"/>
    <w:rsid w:val="00D016E0"/>
    <w:rsid w:val="00D016E3"/>
    <w:rsid w:val="00D01A05"/>
    <w:rsid w:val="00D01BA4"/>
    <w:rsid w:val="00D0413C"/>
    <w:rsid w:val="00D05A74"/>
    <w:rsid w:val="00D0652C"/>
    <w:rsid w:val="00D06D1C"/>
    <w:rsid w:val="00D07AF3"/>
    <w:rsid w:val="00D1174B"/>
    <w:rsid w:val="00D11CDE"/>
    <w:rsid w:val="00D133BA"/>
    <w:rsid w:val="00D13BB1"/>
    <w:rsid w:val="00D150B4"/>
    <w:rsid w:val="00D150C3"/>
    <w:rsid w:val="00D173A2"/>
    <w:rsid w:val="00D17AFF"/>
    <w:rsid w:val="00D201C4"/>
    <w:rsid w:val="00D20AAC"/>
    <w:rsid w:val="00D20DE3"/>
    <w:rsid w:val="00D21D88"/>
    <w:rsid w:val="00D251BB"/>
    <w:rsid w:val="00D25216"/>
    <w:rsid w:val="00D272C9"/>
    <w:rsid w:val="00D2756C"/>
    <w:rsid w:val="00D27C3C"/>
    <w:rsid w:val="00D31C96"/>
    <w:rsid w:val="00D33D39"/>
    <w:rsid w:val="00D357EF"/>
    <w:rsid w:val="00D376D2"/>
    <w:rsid w:val="00D37ED2"/>
    <w:rsid w:val="00D37F8F"/>
    <w:rsid w:val="00D40898"/>
    <w:rsid w:val="00D429B4"/>
    <w:rsid w:val="00D42DC8"/>
    <w:rsid w:val="00D439FB"/>
    <w:rsid w:val="00D44209"/>
    <w:rsid w:val="00D4517B"/>
    <w:rsid w:val="00D46573"/>
    <w:rsid w:val="00D470F8"/>
    <w:rsid w:val="00D475FB"/>
    <w:rsid w:val="00D506C1"/>
    <w:rsid w:val="00D50DD5"/>
    <w:rsid w:val="00D51CFB"/>
    <w:rsid w:val="00D56CE8"/>
    <w:rsid w:val="00D56DDB"/>
    <w:rsid w:val="00D57075"/>
    <w:rsid w:val="00D5713A"/>
    <w:rsid w:val="00D60679"/>
    <w:rsid w:val="00D610FE"/>
    <w:rsid w:val="00D62133"/>
    <w:rsid w:val="00D637A4"/>
    <w:rsid w:val="00D64155"/>
    <w:rsid w:val="00D64772"/>
    <w:rsid w:val="00D647B3"/>
    <w:rsid w:val="00D64820"/>
    <w:rsid w:val="00D663FC"/>
    <w:rsid w:val="00D67B18"/>
    <w:rsid w:val="00D7004B"/>
    <w:rsid w:val="00D70AFC"/>
    <w:rsid w:val="00D72192"/>
    <w:rsid w:val="00D747B7"/>
    <w:rsid w:val="00D747FA"/>
    <w:rsid w:val="00D75094"/>
    <w:rsid w:val="00D751C0"/>
    <w:rsid w:val="00D75990"/>
    <w:rsid w:val="00D77997"/>
    <w:rsid w:val="00D80A26"/>
    <w:rsid w:val="00D81248"/>
    <w:rsid w:val="00D814C4"/>
    <w:rsid w:val="00D82403"/>
    <w:rsid w:val="00D8246C"/>
    <w:rsid w:val="00D83E9A"/>
    <w:rsid w:val="00D84CC5"/>
    <w:rsid w:val="00D84FC8"/>
    <w:rsid w:val="00D85B31"/>
    <w:rsid w:val="00D86163"/>
    <w:rsid w:val="00D866E1"/>
    <w:rsid w:val="00D874D4"/>
    <w:rsid w:val="00D87B9E"/>
    <w:rsid w:val="00D921A5"/>
    <w:rsid w:val="00D93491"/>
    <w:rsid w:val="00D9393E"/>
    <w:rsid w:val="00D94770"/>
    <w:rsid w:val="00D9507B"/>
    <w:rsid w:val="00D9667C"/>
    <w:rsid w:val="00D96E38"/>
    <w:rsid w:val="00DA02F4"/>
    <w:rsid w:val="00DA0809"/>
    <w:rsid w:val="00DA0D34"/>
    <w:rsid w:val="00DA0F69"/>
    <w:rsid w:val="00DA11FC"/>
    <w:rsid w:val="00DA1802"/>
    <w:rsid w:val="00DA2113"/>
    <w:rsid w:val="00DA22A6"/>
    <w:rsid w:val="00DA2CEC"/>
    <w:rsid w:val="00DA2F28"/>
    <w:rsid w:val="00DA37FA"/>
    <w:rsid w:val="00DA3956"/>
    <w:rsid w:val="00DA684D"/>
    <w:rsid w:val="00DA7B40"/>
    <w:rsid w:val="00DB1030"/>
    <w:rsid w:val="00DB197E"/>
    <w:rsid w:val="00DB3F79"/>
    <w:rsid w:val="00DB42C6"/>
    <w:rsid w:val="00DB4488"/>
    <w:rsid w:val="00DB44B8"/>
    <w:rsid w:val="00DB58AC"/>
    <w:rsid w:val="00DB622A"/>
    <w:rsid w:val="00DB6505"/>
    <w:rsid w:val="00DB6EF7"/>
    <w:rsid w:val="00DC06EE"/>
    <w:rsid w:val="00DC0EAE"/>
    <w:rsid w:val="00DC0F7B"/>
    <w:rsid w:val="00DC1633"/>
    <w:rsid w:val="00DC182D"/>
    <w:rsid w:val="00DC36E8"/>
    <w:rsid w:val="00DC5C99"/>
    <w:rsid w:val="00DC6D2C"/>
    <w:rsid w:val="00DD11AD"/>
    <w:rsid w:val="00DD313E"/>
    <w:rsid w:val="00DD395B"/>
    <w:rsid w:val="00DD3F02"/>
    <w:rsid w:val="00DD3F60"/>
    <w:rsid w:val="00DD438B"/>
    <w:rsid w:val="00DD4C9E"/>
    <w:rsid w:val="00DD5697"/>
    <w:rsid w:val="00DD5E52"/>
    <w:rsid w:val="00DE10BD"/>
    <w:rsid w:val="00DE12F1"/>
    <w:rsid w:val="00DE1E83"/>
    <w:rsid w:val="00DE2549"/>
    <w:rsid w:val="00DE2D84"/>
    <w:rsid w:val="00DE34A4"/>
    <w:rsid w:val="00DE4B83"/>
    <w:rsid w:val="00DE4ECA"/>
    <w:rsid w:val="00DE5010"/>
    <w:rsid w:val="00DE5C0A"/>
    <w:rsid w:val="00DE667C"/>
    <w:rsid w:val="00DE69D2"/>
    <w:rsid w:val="00DF1CA0"/>
    <w:rsid w:val="00DF1CD6"/>
    <w:rsid w:val="00DF1E6A"/>
    <w:rsid w:val="00DF2F3F"/>
    <w:rsid w:val="00DF3492"/>
    <w:rsid w:val="00DF3D4A"/>
    <w:rsid w:val="00DF4A5F"/>
    <w:rsid w:val="00DF4AA8"/>
    <w:rsid w:val="00DF737F"/>
    <w:rsid w:val="00DF773A"/>
    <w:rsid w:val="00E00144"/>
    <w:rsid w:val="00E0044D"/>
    <w:rsid w:val="00E02A3D"/>
    <w:rsid w:val="00E02A5A"/>
    <w:rsid w:val="00E02FCB"/>
    <w:rsid w:val="00E03221"/>
    <w:rsid w:val="00E040C7"/>
    <w:rsid w:val="00E04313"/>
    <w:rsid w:val="00E046E7"/>
    <w:rsid w:val="00E04B7D"/>
    <w:rsid w:val="00E0522D"/>
    <w:rsid w:val="00E06F6F"/>
    <w:rsid w:val="00E07E49"/>
    <w:rsid w:val="00E12564"/>
    <w:rsid w:val="00E136C9"/>
    <w:rsid w:val="00E1376E"/>
    <w:rsid w:val="00E13CE8"/>
    <w:rsid w:val="00E148BD"/>
    <w:rsid w:val="00E14C04"/>
    <w:rsid w:val="00E14DC2"/>
    <w:rsid w:val="00E165CF"/>
    <w:rsid w:val="00E16691"/>
    <w:rsid w:val="00E173D0"/>
    <w:rsid w:val="00E1759F"/>
    <w:rsid w:val="00E17777"/>
    <w:rsid w:val="00E206EB"/>
    <w:rsid w:val="00E209BB"/>
    <w:rsid w:val="00E20CE7"/>
    <w:rsid w:val="00E21D3D"/>
    <w:rsid w:val="00E2212C"/>
    <w:rsid w:val="00E22DE1"/>
    <w:rsid w:val="00E22F9C"/>
    <w:rsid w:val="00E23177"/>
    <w:rsid w:val="00E23690"/>
    <w:rsid w:val="00E23E21"/>
    <w:rsid w:val="00E256FA"/>
    <w:rsid w:val="00E25D90"/>
    <w:rsid w:val="00E25E7C"/>
    <w:rsid w:val="00E2621F"/>
    <w:rsid w:val="00E2645E"/>
    <w:rsid w:val="00E274B5"/>
    <w:rsid w:val="00E279D0"/>
    <w:rsid w:val="00E301A4"/>
    <w:rsid w:val="00E301EB"/>
    <w:rsid w:val="00E31E40"/>
    <w:rsid w:val="00E33917"/>
    <w:rsid w:val="00E33C52"/>
    <w:rsid w:val="00E36679"/>
    <w:rsid w:val="00E36695"/>
    <w:rsid w:val="00E40898"/>
    <w:rsid w:val="00E42BF7"/>
    <w:rsid w:val="00E42FFE"/>
    <w:rsid w:val="00E45022"/>
    <w:rsid w:val="00E451C7"/>
    <w:rsid w:val="00E453AC"/>
    <w:rsid w:val="00E4553E"/>
    <w:rsid w:val="00E478BC"/>
    <w:rsid w:val="00E47CE5"/>
    <w:rsid w:val="00E47F0E"/>
    <w:rsid w:val="00E50104"/>
    <w:rsid w:val="00E50A18"/>
    <w:rsid w:val="00E50AA6"/>
    <w:rsid w:val="00E5290C"/>
    <w:rsid w:val="00E52CF3"/>
    <w:rsid w:val="00E53551"/>
    <w:rsid w:val="00E541E6"/>
    <w:rsid w:val="00E545A3"/>
    <w:rsid w:val="00E57C8D"/>
    <w:rsid w:val="00E60118"/>
    <w:rsid w:val="00E62DA4"/>
    <w:rsid w:val="00E630F8"/>
    <w:rsid w:val="00E644CA"/>
    <w:rsid w:val="00E64DE4"/>
    <w:rsid w:val="00E65445"/>
    <w:rsid w:val="00E6695C"/>
    <w:rsid w:val="00E67EDE"/>
    <w:rsid w:val="00E717A7"/>
    <w:rsid w:val="00E72A89"/>
    <w:rsid w:val="00E72B13"/>
    <w:rsid w:val="00E734F1"/>
    <w:rsid w:val="00E736E5"/>
    <w:rsid w:val="00E73EF2"/>
    <w:rsid w:val="00E7490E"/>
    <w:rsid w:val="00E75F1B"/>
    <w:rsid w:val="00E760EF"/>
    <w:rsid w:val="00E7675B"/>
    <w:rsid w:val="00E76D30"/>
    <w:rsid w:val="00E76F66"/>
    <w:rsid w:val="00E80C00"/>
    <w:rsid w:val="00E814DC"/>
    <w:rsid w:val="00E8224B"/>
    <w:rsid w:val="00E82D38"/>
    <w:rsid w:val="00E83FAC"/>
    <w:rsid w:val="00E84DC8"/>
    <w:rsid w:val="00E85086"/>
    <w:rsid w:val="00E85A06"/>
    <w:rsid w:val="00E868E6"/>
    <w:rsid w:val="00E86D1F"/>
    <w:rsid w:val="00E9037C"/>
    <w:rsid w:val="00E9260C"/>
    <w:rsid w:val="00E92940"/>
    <w:rsid w:val="00E92948"/>
    <w:rsid w:val="00E92BDF"/>
    <w:rsid w:val="00E946BD"/>
    <w:rsid w:val="00E95460"/>
    <w:rsid w:val="00E9550A"/>
    <w:rsid w:val="00E9555B"/>
    <w:rsid w:val="00E96868"/>
    <w:rsid w:val="00EA150D"/>
    <w:rsid w:val="00EA17FC"/>
    <w:rsid w:val="00EA21E1"/>
    <w:rsid w:val="00EA270C"/>
    <w:rsid w:val="00EA2CEA"/>
    <w:rsid w:val="00EA2EC0"/>
    <w:rsid w:val="00EA310F"/>
    <w:rsid w:val="00EA4814"/>
    <w:rsid w:val="00EA64C9"/>
    <w:rsid w:val="00EB0E7E"/>
    <w:rsid w:val="00EB10B8"/>
    <w:rsid w:val="00EB1249"/>
    <w:rsid w:val="00EB1324"/>
    <w:rsid w:val="00EB15CE"/>
    <w:rsid w:val="00EB1CAB"/>
    <w:rsid w:val="00EB2714"/>
    <w:rsid w:val="00EB2900"/>
    <w:rsid w:val="00EB29B3"/>
    <w:rsid w:val="00EB35F8"/>
    <w:rsid w:val="00EB3E29"/>
    <w:rsid w:val="00EB4610"/>
    <w:rsid w:val="00EB4B5D"/>
    <w:rsid w:val="00EB6274"/>
    <w:rsid w:val="00EB7629"/>
    <w:rsid w:val="00EC0224"/>
    <w:rsid w:val="00EC04FB"/>
    <w:rsid w:val="00EC05E7"/>
    <w:rsid w:val="00EC32E2"/>
    <w:rsid w:val="00EC4E02"/>
    <w:rsid w:val="00EC54F2"/>
    <w:rsid w:val="00EC563A"/>
    <w:rsid w:val="00EC5A8C"/>
    <w:rsid w:val="00EC64FB"/>
    <w:rsid w:val="00EC6A40"/>
    <w:rsid w:val="00EC6DEF"/>
    <w:rsid w:val="00EC76C5"/>
    <w:rsid w:val="00EC7E60"/>
    <w:rsid w:val="00EC7E67"/>
    <w:rsid w:val="00ED034A"/>
    <w:rsid w:val="00ED0513"/>
    <w:rsid w:val="00ED1FFD"/>
    <w:rsid w:val="00ED25BB"/>
    <w:rsid w:val="00ED296B"/>
    <w:rsid w:val="00ED3A3E"/>
    <w:rsid w:val="00ED3ED9"/>
    <w:rsid w:val="00ED634D"/>
    <w:rsid w:val="00ED6555"/>
    <w:rsid w:val="00EE0C6D"/>
    <w:rsid w:val="00EE23D7"/>
    <w:rsid w:val="00EE3A33"/>
    <w:rsid w:val="00EE448E"/>
    <w:rsid w:val="00EE4BF2"/>
    <w:rsid w:val="00EE4E7D"/>
    <w:rsid w:val="00EE53CC"/>
    <w:rsid w:val="00EE5AF7"/>
    <w:rsid w:val="00EE5FCB"/>
    <w:rsid w:val="00EE7342"/>
    <w:rsid w:val="00EE771A"/>
    <w:rsid w:val="00EE7F8E"/>
    <w:rsid w:val="00EF21D3"/>
    <w:rsid w:val="00EF4690"/>
    <w:rsid w:val="00EF491A"/>
    <w:rsid w:val="00EF62D7"/>
    <w:rsid w:val="00EF63E5"/>
    <w:rsid w:val="00EF68EB"/>
    <w:rsid w:val="00EF7959"/>
    <w:rsid w:val="00F00370"/>
    <w:rsid w:val="00F0216B"/>
    <w:rsid w:val="00F02A11"/>
    <w:rsid w:val="00F03A34"/>
    <w:rsid w:val="00F050A0"/>
    <w:rsid w:val="00F05342"/>
    <w:rsid w:val="00F07517"/>
    <w:rsid w:val="00F07541"/>
    <w:rsid w:val="00F077DD"/>
    <w:rsid w:val="00F07ABF"/>
    <w:rsid w:val="00F12DE1"/>
    <w:rsid w:val="00F1331B"/>
    <w:rsid w:val="00F13705"/>
    <w:rsid w:val="00F13760"/>
    <w:rsid w:val="00F14977"/>
    <w:rsid w:val="00F152E1"/>
    <w:rsid w:val="00F16735"/>
    <w:rsid w:val="00F1699B"/>
    <w:rsid w:val="00F179E1"/>
    <w:rsid w:val="00F2085F"/>
    <w:rsid w:val="00F20E22"/>
    <w:rsid w:val="00F211AE"/>
    <w:rsid w:val="00F232F3"/>
    <w:rsid w:val="00F26594"/>
    <w:rsid w:val="00F267EC"/>
    <w:rsid w:val="00F26ECC"/>
    <w:rsid w:val="00F26F51"/>
    <w:rsid w:val="00F2770C"/>
    <w:rsid w:val="00F3016E"/>
    <w:rsid w:val="00F30C4E"/>
    <w:rsid w:val="00F31E40"/>
    <w:rsid w:val="00F32F4F"/>
    <w:rsid w:val="00F3452D"/>
    <w:rsid w:val="00F349E7"/>
    <w:rsid w:val="00F3517E"/>
    <w:rsid w:val="00F352E0"/>
    <w:rsid w:val="00F3555D"/>
    <w:rsid w:val="00F35605"/>
    <w:rsid w:val="00F3563B"/>
    <w:rsid w:val="00F35E89"/>
    <w:rsid w:val="00F40F8A"/>
    <w:rsid w:val="00F416A0"/>
    <w:rsid w:val="00F425ED"/>
    <w:rsid w:val="00F43321"/>
    <w:rsid w:val="00F433AD"/>
    <w:rsid w:val="00F439B5"/>
    <w:rsid w:val="00F444EB"/>
    <w:rsid w:val="00F45C31"/>
    <w:rsid w:val="00F46144"/>
    <w:rsid w:val="00F464CD"/>
    <w:rsid w:val="00F46AA5"/>
    <w:rsid w:val="00F50CFB"/>
    <w:rsid w:val="00F50FA0"/>
    <w:rsid w:val="00F51FA6"/>
    <w:rsid w:val="00F51FFF"/>
    <w:rsid w:val="00F52BA2"/>
    <w:rsid w:val="00F544FA"/>
    <w:rsid w:val="00F54A0B"/>
    <w:rsid w:val="00F61FA3"/>
    <w:rsid w:val="00F61FE3"/>
    <w:rsid w:val="00F62C3A"/>
    <w:rsid w:val="00F63030"/>
    <w:rsid w:val="00F633CE"/>
    <w:rsid w:val="00F637F7"/>
    <w:rsid w:val="00F644E4"/>
    <w:rsid w:val="00F64E16"/>
    <w:rsid w:val="00F65403"/>
    <w:rsid w:val="00F66EC2"/>
    <w:rsid w:val="00F675DE"/>
    <w:rsid w:val="00F70230"/>
    <w:rsid w:val="00F718E8"/>
    <w:rsid w:val="00F7213F"/>
    <w:rsid w:val="00F73DD2"/>
    <w:rsid w:val="00F7498A"/>
    <w:rsid w:val="00F76498"/>
    <w:rsid w:val="00F76C1B"/>
    <w:rsid w:val="00F77719"/>
    <w:rsid w:val="00F80146"/>
    <w:rsid w:val="00F8028E"/>
    <w:rsid w:val="00F8051E"/>
    <w:rsid w:val="00F81A55"/>
    <w:rsid w:val="00F81AC5"/>
    <w:rsid w:val="00F82122"/>
    <w:rsid w:val="00F83814"/>
    <w:rsid w:val="00F84A32"/>
    <w:rsid w:val="00F86E2E"/>
    <w:rsid w:val="00F8750A"/>
    <w:rsid w:val="00F876C2"/>
    <w:rsid w:val="00F900C7"/>
    <w:rsid w:val="00F90434"/>
    <w:rsid w:val="00F908A2"/>
    <w:rsid w:val="00F90CF3"/>
    <w:rsid w:val="00F91DBA"/>
    <w:rsid w:val="00F91E07"/>
    <w:rsid w:val="00F92CCB"/>
    <w:rsid w:val="00F93167"/>
    <w:rsid w:val="00F950AD"/>
    <w:rsid w:val="00F95117"/>
    <w:rsid w:val="00F95447"/>
    <w:rsid w:val="00F962EC"/>
    <w:rsid w:val="00F963A6"/>
    <w:rsid w:val="00F96FEC"/>
    <w:rsid w:val="00FA0D04"/>
    <w:rsid w:val="00FA1FA3"/>
    <w:rsid w:val="00FA2568"/>
    <w:rsid w:val="00FA4BF3"/>
    <w:rsid w:val="00FA6E71"/>
    <w:rsid w:val="00FA7FF9"/>
    <w:rsid w:val="00FB11F0"/>
    <w:rsid w:val="00FB2978"/>
    <w:rsid w:val="00FB2EF7"/>
    <w:rsid w:val="00FB3A86"/>
    <w:rsid w:val="00FB3B70"/>
    <w:rsid w:val="00FB48B1"/>
    <w:rsid w:val="00FB5230"/>
    <w:rsid w:val="00FB7391"/>
    <w:rsid w:val="00FC0A16"/>
    <w:rsid w:val="00FC0A3F"/>
    <w:rsid w:val="00FC1CE5"/>
    <w:rsid w:val="00FC237F"/>
    <w:rsid w:val="00FC49E3"/>
    <w:rsid w:val="00FC4B7D"/>
    <w:rsid w:val="00FC4BB3"/>
    <w:rsid w:val="00FC5D27"/>
    <w:rsid w:val="00FC6488"/>
    <w:rsid w:val="00FC6696"/>
    <w:rsid w:val="00FC69A3"/>
    <w:rsid w:val="00FC75B5"/>
    <w:rsid w:val="00FC7E4F"/>
    <w:rsid w:val="00FD0A6D"/>
    <w:rsid w:val="00FD1A70"/>
    <w:rsid w:val="00FD4196"/>
    <w:rsid w:val="00FD5D50"/>
    <w:rsid w:val="00FD5FE5"/>
    <w:rsid w:val="00FD6047"/>
    <w:rsid w:val="00FD671F"/>
    <w:rsid w:val="00FD7002"/>
    <w:rsid w:val="00FD77F5"/>
    <w:rsid w:val="00FE054E"/>
    <w:rsid w:val="00FE061B"/>
    <w:rsid w:val="00FE2966"/>
    <w:rsid w:val="00FE2984"/>
    <w:rsid w:val="00FE2BA8"/>
    <w:rsid w:val="00FE2FF9"/>
    <w:rsid w:val="00FE38F4"/>
    <w:rsid w:val="00FE4601"/>
    <w:rsid w:val="00FE5730"/>
    <w:rsid w:val="00FE5B10"/>
    <w:rsid w:val="00FE638B"/>
    <w:rsid w:val="00FE681D"/>
    <w:rsid w:val="00FE7756"/>
    <w:rsid w:val="00FF0EB0"/>
    <w:rsid w:val="00FF1891"/>
    <w:rsid w:val="00FF2BF9"/>
    <w:rsid w:val="00FF35DE"/>
    <w:rsid w:val="00FF3D7B"/>
    <w:rsid w:val="00FF46F7"/>
    <w:rsid w:val="00FF536F"/>
    <w:rsid w:val="00FF5DBD"/>
    <w:rsid w:val="00FF6847"/>
    <w:rsid w:val="00FF6A2A"/>
    <w:rsid w:val="00FF7086"/>
    <w:rsid w:val="010A4951"/>
    <w:rsid w:val="01406AEF"/>
    <w:rsid w:val="01590644"/>
    <w:rsid w:val="016921F0"/>
    <w:rsid w:val="016E7DA6"/>
    <w:rsid w:val="01CF3078"/>
    <w:rsid w:val="01D40826"/>
    <w:rsid w:val="01DA6163"/>
    <w:rsid w:val="01E04A92"/>
    <w:rsid w:val="01EB0839"/>
    <w:rsid w:val="020E1395"/>
    <w:rsid w:val="021F2BC6"/>
    <w:rsid w:val="02252F51"/>
    <w:rsid w:val="02441853"/>
    <w:rsid w:val="024A1DEC"/>
    <w:rsid w:val="02701839"/>
    <w:rsid w:val="02A674F4"/>
    <w:rsid w:val="02BC03E0"/>
    <w:rsid w:val="02D80ED7"/>
    <w:rsid w:val="02D822BA"/>
    <w:rsid w:val="031C43B9"/>
    <w:rsid w:val="0328194A"/>
    <w:rsid w:val="0351546F"/>
    <w:rsid w:val="036042AC"/>
    <w:rsid w:val="037B73C5"/>
    <w:rsid w:val="039C0E8E"/>
    <w:rsid w:val="03B205E1"/>
    <w:rsid w:val="03BC617D"/>
    <w:rsid w:val="03C661BF"/>
    <w:rsid w:val="03D573FA"/>
    <w:rsid w:val="04001C88"/>
    <w:rsid w:val="043F41AB"/>
    <w:rsid w:val="046D1D6C"/>
    <w:rsid w:val="04812205"/>
    <w:rsid w:val="048B2A85"/>
    <w:rsid w:val="049E5D09"/>
    <w:rsid w:val="04EA768F"/>
    <w:rsid w:val="04F4642C"/>
    <w:rsid w:val="05062BA1"/>
    <w:rsid w:val="05076924"/>
    <w:rsid w:val="051B2C39"/>
    <w:rsid w:val="051E1246"/>
    <w:rsid w:val="05280F22"/>
    <w:rsid w:val="052B5303"/>
    <w:rsid w:val="053A2060"/>
    <w:rsid w:val="053E0114"/>
    <w:rsid w:val="05407E6B"/>
    <w:rsid w:val="054F380F"/>
    <w:rsid w:val="056964D6"/>
    <w:rsid w:val="05862012"/>
    <w:rsid w:val="05BE3CBB"/>
    <w:rsid w:val="05E1700F"/>
    <w:rsid w:val="0607515D"/>
    <w:rsid w:val="06075984"/>
    <w:rsid w:val="060D6FFE"/>
    <w:rsid w:val="061B0A28"/>
    <w:rsid w:val="0624017D"/>
    <w:rsid w:val="06491CC2"/>
    <w:rsid w:val="068007BD"/>
    <w:rsid w:val="06A545C9"/>
    <w:rsid w:val="06BE3C97"/>
    <w:rsid w:val="06DB799D"/>
    <w:rsid w:val="06F6362A"/>
    <w:rsid w:val="06F84CA9"/>
    <w:rsid w:val="070F3086"/>
    <w:rsid w:val="071A17CE"/>
    <w:rsid w:val="07316DCD"/>
    <w:rsid w:val="073A2571"/>
    <w:rsid w:val="074E3731"/>
    <w:rsid w:val="07674636"/>
    <w:rsid w:val="0769497A"/>
    <w:rsid w:val="07857397"/>
    <w:rsid w:val="07B201BA"/>
    <w:rsid w:val="07C4235E"/>
    <w:rsid w:val="07C87E77"/>
    <w:rsid w:val="07D51AA6"/>
    <w:rsid w:val="07D562D4"/>
    <w:rsid w:val="07DF3646"/>
    <w:rsid w:val="081548DE"/>
    <w:rsid w:val="08464D57"/>
    <w:rsid w:val="084A0A79"/>
    <w:rsid w:val="08544DCE"/>
    <w:rsid w:val="087C0FA0"/>
    <w:rsid w:val="08A460BD"/>
    <w:rsid w:val="08B81721"/>
    <w:rsid w:val="08EB211B"/>
    <w:rsid w:val="091B61C3"/>
    <w:rsid w:val="092A51F3"/>
    <w:rsid w:val="098F33C0"/>
    <w:rsid w:val="099671AE"/>
    <w:rsid w:val="09976831"/>
    <w:rsid w:val="099F265A"/>
    <w:rsid w:val="099F7530"/>
    <w:rsid w:val="09A1112E"/>
    <w:rsid w:val="09AA16F6"/>
    <w:rsid w:val="09AB16B6"/>
    <w:rsid w:val="09B67BE4"/>
    <w:rsid w:val="09B94314"/>
    <w:rsid w:val="09C65E2D"/>
    <w:rsid w:val="09C732B3"/>
    <w:rsid w:val="09D4720A"/>
    <w:rsid w:val="09D752AD"/>
    <w:rsid w:val="09E154D6"/>
    <w:rsid w:val="09ED5002"/>
    <w:rsid w:val="0A0126A9"/>
    <w:rsid w:val="0A1A5B16"/>
    <w:rsid w:val="0A42687B"/>
    <w:rsid w:val="0A5E2B7A"/>
    <w:rsid w:val="0A8B01F6"/>
    <w:rsid w:val="0A9A4808"/>
    <w:rsid w:val="0AA55B1C"/>
    <w:rsid w:val="0AA86F35"/>
    <w:rsid w:val="0AB4389F"/>
    <w:rsid w:val="0AC567CD"/>
    <w:rsid w:val="0AD87044"/>
    <w:rsid w:val="0AE90BB7"/>
    <w:rsid w:val="0B0D6FAC"/>
    <w:rsid w:val="0B0F1C8B"/>
    <w:rsid w:val="0B2F023D"/>
    <w:rsid w:val="0B54606B"/>
    <w:rsid w:val="0B7223E7"/>
    <w:rsid w:val="0B9926B3"/>
    <w:rsid w:val="0C0677FF"/>
    <w:rsid w:val="0C0A61C2"/>
    <w:rsid w:val="0C0B2D51"/>
    <w:rsid w:val="0C0B6C76"/>
    <w:rsid w:val="0C0D6CDA"/>
    <w:rsid w:val="0C2B08DC"/>
    <w:rsid w:val="0C412F98"/>
    <w:rsid w:val="0C492F3C"/>
    <w:rsid w:val="0C554CB3"/>
    <w:rsid w:val="0C5C10C4"/>
    <w:rsid w:val="0C8155C3"/>
    <w:rsid w:val="0C840297"/>
    <w:rsid w:val="0CC02DE3"/>
    <w:rsid w:val="0CC31ED7"/>
    <w:rsid w:val="0CCD2DD8"/>
    <w:rsid w:val="0CD07A7C"/>
    <w:rsid w:val="0CDC624F"/>
    <w:rsid w:val="0CF73A60"/>
    <w:rsid w:val="0D005C69"/>
    <w:rsid w:val="0D262496"/>
    <w:rsid w:val="0D3D6C3C"/>
    <w:rsid w:val="0D45481B"/>
    <w:rsid w:val="0D557569"/>
    <w:rsid w:val="0D6B76AA"/>
    <w:rsid w:val="0D7B3F33"/>
    <w:rsid w:val="0D8255C5"/>
    <w:rsid w:val="0D8D2044"/>
    <w:rsid w:val="0D9A7CDC"/>
    <w:rsid w:val="0DB841EE"/>
    <w:rsid w:val="0DB87581"/>
    <w:rsid w:val="0DBD4D6F"/>
    <w:rsid w:val="0DE40122"/>
    <w:rsid w:val="0DE76168"/>
    <w:rsid w:val="0DE804D7"/>
    <w:rsid w:val="0DF8653B"/>
    <w:rsid w:val="0DFA384E"/>
    <w:rsid w:val="0E413EA8"/>
    <w:rsid w:val="0E5B5514"/>
    <w:rsid w:val="0E7622E1"/>
    <w:rsid w:val="0E7A3155"/>
    <w:rsid w:val="0E8A3BAA"/>
    <w:rsid w:val="0EA90786"/>
    <w:rsid w:val="0ED515E5"/>
    <w:rsid w:val="0EDB79C7"/>
    <w:rsid w:val="0EEA60F6"/>
    <w:rsid w:val="0EF3608E"/>
    <w:rsid w:val="0F051AC3"/>
    <w:rsid w:val="0F2D782C"/>
    <w:rsid w:val="0F3225E7"/>
    <w:rsid w:val="0F46119F"/>
    <w:rsid w:val="0F4A3575"/>
    <w:rsid w:val="0F4D4509"/>
    <w:rsid w:val="0F4F559C"/>
    <w:rsid w:val="0F5D18D0"/>
    <w:rsid w:val="0F964952"/>
    <w:rsid w:val="0FB37E0D"/>
    <w:rsid w:val="0FD76E54"/>
    <w:rsid w:val="0FE24DA6"/>
    <w:rsid w:val="0FED5D91"/>
    <w:rsid w:val="0FF15E10"/>
    <w:rsid w:val="0FF21DA8"/>
    <w:rsid w:val="100C3805"/>
    <w:rsid w:val="10164475"/>
    <w:rsid w:val="102A57BB"/>
    <w:rsid w:val="102E2073"/>
    <w:rsid w:val="103E377A"/>
    <w:rsid w:val="10677C14"/>
    <w:rsid w:val="106915FB"/>
    <w:rsid w:val="10796039"/>
    <w:rsid w:val="10803625"/>
    <w:rsid w:val="108B3E28"/>
    <w:rsid w:val="1092749C"/>
    <w:rsid w:val="10A947AB"/>
    <w:rsid w:val="10DB0740"/>
    <w:rsid w:val="10FD5054"/>
    <w:rsid w:val="113C60CD"/>
    <w:rsid w:val="1148580D"/>
    <w:rsid w:val="11502F61"/>
    <w:rsid w:val="11525334"/>
    <w:rsid w:val="116E7AF3"/>
    <w:rsid w:val="11A855B1"/>
    <w:rsid w:val="11BD0638"/>
    <w:rsid w:val="11C75F0D"/>
    <w:rsid w:val="12072EA1"/>
    <w:rsid w:val="122D3EF8"/>
    <w:rsid w:val="1237498E"/>
    <w:rsid w:val="128E3BC0"/>
    <w:rsid w:val="12A01EAE"/>
    <w:rsid w:val="12A36362"/>
    <w:rsid w:val="12A47123"/>
    <w:rsid w:val="12B261B5"/>
    <w:rsid w:val="12BE1C20"/>
    <w:rsid w:val="12C37EDD"/>
    <w:rsid w:val="12FA3B86"/>
    <w:rsid w:val="13062034"/>
    <w:rsid w:val="1307475B"/>
    <w:rsid w:val="132637C4"/>
    <w:rsid w:val="132C1DBC"/>
    <w:rsid w:val="132F4D8E"/>
    <w:rsid w:val="1331554B"/>
    <w:rsid w:val="13332883"/>
    <w:rsid w:val="13335679"/>
    <w:rsid w:val="13586BF9"/>
    <w:rsid w:val="13606035"/>
    <w:rsid w:val="13B31AF7"/>
    <w:rsid w:val="13D278F0"/>
    <w:rsid w:val="1474515B"/>
    <w:rsid w:val="147E3D0D"/>
    <w:rsid w:val="14A121D0"/>
    <w:rsid w:val="14AA24E3"/>
    <w:rsid w:val="14AE1F8C"/>
    <w:rsid w:val="14B664A8"/>
    <w:rsid w:val="14D52468"/>
    <w:rsid w:val="14FB450B"/>
    <w:rsid w:val="150C4E3C"/>
    <w:rsid w:val="151A775E"/>
    <w:rsid w:val="151B394A"/>
    <w:rsid w:val="1540156B"/>
    <w:rsid w:val="156A0729"/>
    <w:rsid w:val="156C032D"/>
    <w:rsid w:val="158C2D1C"/>
    <w:rsid w:val="15916751"/>
    <w:rsid w:val="159A38B1"/>
    <w:rsid w:val="15AE4ECF"/>
    <w:rsid w:val="15B8481B"/>
    <w:rsid w:val="15BA6CD6"/>
    <w:rsid w:val="15BE73C1"/>
    <w:rsid w:val="15C906DD"/>
    <w:rsid w:val="15CA0EE9"/>
    <w:rsid w:val="15DA7074"/>
    <w:rsid w:val="16093642"/>
    <w:rsid w:val="16292633"/>
    <w:rsid w:val="166A35B1"/>
    <w:rsid w:val="169315C5"/>
    <w:rsid w:val="16945726"/>
    <w:rsid w:val="16BC573B"/>
    <w:rsid w:val="16BE090F"/>
    <w:rsid w:val="16BF105C"/>
    <w:rsid w:val="16BF446C"/>
    <w:rsid w:val="16C47C7F"/>
    <w:rsid w:val="16E54625"/>
    <w:rsid w:val="16EC72E7"/>
    <w:rsid w:val="17050676"/>
    <w:rsid w:val="17327D45"/>
    <w:rsid w:val="1735508E"/>
    <w:rsid w:val="173C4EE8"/>
    <w:rsid w:val="174D2245"/>
    <w:rsid w:val="17706FBA"/>
    <w:rsid w:val="177A0EA6"/>
    <w:rsid w:val="17810A84"/>
    <w:rsid w:val="17906F4A"/>
    <w:rsid w:val="17AE53EE"/>
    <w:rsid w:val="17B059E4"/>
    <w:rsid w:val="17DF0A39"/>
    <w:rsid w:val="1800522A"/>
    <w:rsid w:val="180B65F0"/>
    <w:rsid w:val="181B2E1C"/>
    <w:rsid w:val="18226B5D"/>
    <w:rsid w:val="18344049"/>
    <w:rsid w:val="183B166C"/>
    <w:rsid w:val="184D0323"/>
    <w:rsid w:val="185042A9"/>
    <w:rsid w:val="1868510A"/>
    <w:rsid w:val="18815982"/>
    <w:rsid w:val="188962C8"/>
    <w:rsid w:val="18B81D1E"/>
    <w:rsid w:val="18C54731"/>
    <w:rsid w:val="18F76653"/>
    <w:rsid w:val="191E5430"/>
    <w:rsid w:val="192F1D91"/>
    <w:rsid w:val="19473186"/>
    <w:rsid w:val="194E5149"/>
    <w:rsid w:val="195247F8"/>
    <w:rsid w:val="19827DE9"/>
    <w:rsid w:val="19AC54A5"/>
    <w:rsid w:val="19B05914"/>
    <w:rsid w:val="19B8541E"/>
    <w:rsid w:val="19F84DF0"/>
    <w:rsid w:val="1A4D777A"/>
    <w:rsid w:val="1A563FE3"/>
    <w:rsid w:val="1A625F6A"/>
    <w:rsid w:val="1A6A5D94"/>
    <w:rsid w:val="1A773ED5"/>
    <w:rsid w:val="1A981C6F"/>
    <w:rsid w:val="1AAA5D5E"/>
    <w:rsid w:val="1ABC08C8"/>
    <w:rsid w:val="1ACC6D60"/>
    <w:rsid w:val="1B1441B3"/>
    <w:rsid w:val="1B1F6947"/>
    <w:rsid w:val="1B336E96"/>
    <w:rsid w:val="1B5565C5"/>
    <w:rsid w:val="1B596D67"/>
    <w:rsid w:val="1B6260FC"/>
    <w:rsid w:val="1B733E18"/>
    <w:rsid w:val="1B74171C"/>
    <w:rsid w:val="1B796A74"/>
    <w:rsid w:val="1BB41E6E"/>
    <w:rsid w:val="1BC15E16"/>
    <w:rsid w:val="1BC623F5"/>
    <w:rsid w:val="1BD10856"/>
    <w:rsid w:val="1C1D4CDE"/>
    <w:rsid w:val="1C272704"/>
    <w:rsid w:val="1C4B4F05"/>
    <w:rsid w:val="1C64045F"/>
    <w:rsid w:val="1C6A31DE"/>
    <w:rsid w:val="1C6E6776"/>
    <w:rsid w:val="1C95086D"/>
    <w:rsid w:val="1C9C5FA8"/>
    <w:rsid w:val="1CA01438"/>
    <w:rsid w:val="1CA0626A"/>
    <w:rsid w:val="1CA408D7"/>
    <w:rsid w:val="1CC43016"/>
    <w:rsid w:val="1CDB20E5"/>
    <w:rsid w:val="1D04350F"/>
    <w:rsid w:val="1D2837EE"/>
    <w:rsid w:val="1D2B2F0E"/>
    <w:rsid w:val="1D691FF5"/>
    <w:rsid w:val="1D703E4C"/>
    <w:rsid w:val="1D9A111B"/>
    <w:rsid w:val="1DB41281"/>
    <w:rsid w:val="1DE3599A"/>
    <w:rsid w:val="1DFB0088"/>
    <w:rsid w:val="1E100BD3"/>
    <w:rsid w:val="1E1975E2"/>
    <w:rsid w:val="1E495AD9"/>
    <w:rsid w:val="1E4E70FB"/>
    <w:rsid w:val="1E555805"/>
    <w:rsid w:val="1E575747"/>
    <w:rsid w:val="1E7B04FF"/>
    <w:rsid w:val="1E7C53C4"/>
    <w:rsid w:val="1E812051"/>
    <w:rsid w:val="1E8B13F8"/>
    <w:rsid w:val="1EA46C59"/>
    <w:rsid w:val="1EAE57D6"/>
    <w:rsid w:val="1ECF76F8"/>
    <w:rsid w:val="1EDF0231"/>
    <w:rsid w:val="1F0247B8"/>
    <w:rsid w:val="1F340B93"/>
    <w:rsid w:val="1F3448EA"/>
    <w:rsid w:val="1F66226C"/>
    <w:rsid w:val="1F8053A3"/>
    <w:rsid w:val="1F8640D2"/>
    <w:rsid w:val="1F8C506A"/>
    <w:rsid w:val="1F9310DA"/>
    <w:rsid w:val="1F97332D"/>
    <w:rsid w:val="1FB32388"/>
    <w:rsid w:val="1FB652B5"/>
    <w:rsid w:val="1FDA5FBB"/>
    <w:rsid w:val="1FDB7AC0"/>
    <w:rsid w:val="200D5380"/>
    <w:rsid w:val="201D0753"/>
    <w:rsid w:val="20324112"/>
    <w:rsid w:val="205027A0"/>
    <w:rsid w:val="205F338E"/>
    <w:rsid w:val="207A55C4"/>
    <w:rsid w:val="208230EA"/>
    <w:rsid w:val="208E2423"/>
    <w:rsid w:val="208F0EC8"/>
    <w:rsid w:val="20947E79"/>
    <w:rsid w:val="20A638C9"/>
    <w:rsid w:val="20CA1997"/>
    <w:rsid w:val="20F3687C"/>
    <w:rsid w:val="210A6A3C"/>
    <w:rsid w:val="210E5217"/>
    <w:rsid w:val="21515DFD"/>
    <w:rsid w:val="215B3A0E"/>
    <w:rsid w:val="21715FAF"/>
    <w:rsid w:val="2193531D"/>
    <w:rsid w:val="219733A4"/>
    <w:rsid w:val="219B0BBD"/>
    <w:rsid w:val="21A97521"/>
    <w:rsid w:val="21AF0A70"/>
    <w:rsid w:val="21BE1E6C"/>
    <w:rsid w:val="21C415F8"/>
    <w:rsid w:val="220F333E"/>
    <w:rsid w:val="221A6206"/>
    <w:rsid w:val="224A7850"/>
    <w:rsid w:val="225D53F6"/>
    <w:rsid w:val="2265231B"/>
    <w:rsid w:val="22B20E9B"/>
    <w:rsid w:val="22E27DA0"/>
    <w:rsid w:val="23170C26"/>
    <w:rsid w:val="23296BD3"/>
    <w:rsid w:val="233E51E4"/>
    <w:rsid w:val="23521A7C"/>
    <w:rsid w:val="23626D96"/>
    <w:rsid w:val="237B1805"/>
    <w:rsid w:val="2397007E"/>
    <w:rsid w:val="23C717E8"/>
    <w:rsid w:val="23DA743A"/>
    <w:rsid w:val="23EA525C"/>
    <w:rsid w:val="24036229"/>
    <w:rsid w:val="240817DA"/>
    <w:rsid w:val="2425552E"/>
    <w:rsid w:val="245F0F2B"/>
    <w:rsid w:val="24D97DDA"/>
    <w:rsid w:val="24DC7A89"/>
    <w:rsid w:val="250B60AF"/>
    <w:rsid w:val="254431F7"/>
    <w:rsid w:val="255C2E59"/>
    <w:rsid w:val="25720FC0"/>
    <w:rsid w:val="25A6605C"/>
    <w:rsid w:val="25B96D07"/>
    <w:rsid w:val="25CB5E7E"/>
    <w:rsid w:val="26002466"/>
    <w:rsid w:val="264323D5"/>
    <w:rsid w:val="269A4FAB"/>
    <w:rsid w:val="27132A03"/>
    <w:rsid w:val="271A0953"/>
    <w:rsid w:val="274B02BA"/>
    <w:rsid w:val="27591642"/>
    <w:rsid w:val="27705222"/>
    <w:rsid w:val="27804FF8"/>
    <w:rsid w:val="279745C9"/>
    <w:rsid w:val="27A32A79"/>
    <w:rsid w:val="27BB6461"/>
    <w:rsid w:val="27D018A7"/>
    <w:rsid w:val="27D2378B"/>
    <w:rsid w:val="28130E30"/>
    <w:rsid w:val="28215591"/>
    <w:rsid w:val="283D0BAC"/>
    <w:rsid w:val="284C7D76"/>
    <w:rsid w:val="287D2F36"/>
    <w:rsid w:val="28A03314"/>
    <w:rsid w:val="28A9574F"/>
    <w:rsid w:val="28B054A4"/>
    <w:rsid w:val="28D1101F"/>
    <w:rsid w:val="28D17331"/>
    <w:rsid w:val="290755DF"/>
    <w:rsid w:val="290828FD"/>
    <w:rsid w:val="290B1EFA"/>
    <w:rsid w:val="293E3E71"/>
    <w:rsid w:val="2950796B"/>
    <w:rsid w:val="295F613D"/>
    <w:rsid w:val="29606073"/>
    <w:rsid w:val="29647758"/>
    <w:rsid w:val="29724AFD"/>
    <w:rsid w:val="29860FC2"/>
    <w:rsid w:val="299F7ECB"/>
    <w:rsid w:val="29A43DF1"/>
    <w:rsid w:val="29B4450E"/>
    <w:rsid w:val="29F4412D"/>
    <w:rsid w:val="29FB1280"/>
    <w:rsid w:val="2A147D1D"/>
    <w:rsid w:val="2A780545"/>
    <w:rsid w:val="2A9076E5"/>
    <w:rsid w:val="2A9147D4"/>
    <w:rsid w:val="2A9A5AC3"/>
    <w:rsid w:val="2AB654AC"/>
    <w:rsid w:val="2AC10DEA"/>
    <w:rsid w:val="2ADC52EB"/>
    <w:rsid w:val="2ADF35FF"/>
    <w:rsid w:val="2AE624AD"/>
    <w:rsid w:val="2AF35D56"/>
    <w:rsid w:val="2B2E4537"/>
    <w:rsid w:val="2B302588"/>
    <w:rsid w:val="2B495AC3"/>
    <w:rsid w:val="2B602A3D"/>
    <w:rsid w:val="2B8B3DBA"/>
    <w:rsid w:val="2B8D5E01"/>
    <w:rsid w:val="2BAD2892"/>
    <w:rsid w:val="2BC17878"/>
    <w:rsid w:val="2BDF71FB"/>
    <w:rsid w:val="2C013509"/>
    <w:rsid w:val="2C080E93"/>
    <w:rsid w:val="2CB377EF"/>
    <w:rsid w:val="2CC417F2"/>
    <w:rsid w:val="2CC518DF"/>
    <w:rsid w:val="2CCB7443"/>
    <w:rsid w:val="2CE30931"/>
    <w:rsid w:val="2CE876DF"/>
    <w:rsid w:val="2CF07146"/>
    <w:rsid w:val="2D0C71ED"/>
    <w:rsid w:val="2D0F2880"/>
    <w:rsid w:val="2D1951D4"/>
    <w:rsid w:val="2D1C212D"/>
    <w:rsid w:val="2D3204E5"/>
    <w:rsid w:val="2D3B0DF7"/>
    <w:rsid w:val="2D4A3CED"/>
    <w:rsid w:val="2D4F610C"/>
    <w:rsid w:val="2D7D6E21"/>
    <w:rsid w:val="2D806765"/>
    <w:rsid w:val="2D8721A1"/>
    <w:rsid w:val="2DA6206D"/>
    <w:rsid w:val="2DB477B4"/>
    <w:rsid w:val="2DB614BA"/>
    <w:rsid w:val="2E0005A0"/>
    <w:rsid w:val="2E185A04"/>
    <w:rsid w:val="2E1C2A1E"/>
    <w:rsid w:val="2E204614"/>
    <w:rsid w:val="2E3044FA"/>
    <w:rsid w:val="2E4425E2"/>
    <w:rsid w:val="2E497C0A"/>
    <w:rsid w:val="2E4A04B1"/>
    <w:rsid w:val="2E4F7B94"/>
    <w:rsid w:val="2E683F37"/>
    <w:rsid w:val="2E6A7E48"/>
    <w:rsid w:val="2E6C10B6"/>
    <w:rsid w:val="2E7C62FC"/>
    <w:rsid w:val="2E862D79"/>
    <w:rsid w:val="2E8F382B"/>
    <w:rsid w:val="2E9C46D7"/>
    <w:rsid w:val="2EC634F1"/>
    <w:rsid w:val="2EDA0349"/>
    <w:rsid w:val="2EF94825"/>
    <w:rsid w:val="2F066EB8"/>
    <w:rsid w:val="2F12107F"/>
    <w:rsid w:val="2F2939CC"/>
    <w:rsid w:val="2F867764"/>
    <w:rsid w:val="2F8A329F"/>
    <w:rsid w:val="2FA2161D"/>
    <w:rsid w:val="2FA94FE8"/>
    <w:rsid w:val="2FAD0DC5"/>
    <w:rsid w:val="2FB17293"/>
    <w:rsid w:val="2FCC7FE1"/>
    <w:rsid w:val="2FFC4E9B"/>
    <w:rsid w:val="302E63F0"/>
    <w:rsid w:val="304E5955"/>
    <w:rsid w:val="308B4EDA"/>
    <w:rsid w:val="30D41751"/>
    <w:rsid w:val="30F774E1"/>
    <w:rsid w:val="310073E5"/>
    <w:rsid w:val="3136097C"/>
    <w:rsid w:val="315B7EDD"/>
    <w:rsid w:val="31791A7F"/>
    <w:rsid w:val="317D44A7"/>
    <w:rsid w:val="31BD4082"/>
    <w:rsid w:val="31D40E4D"/>
    <w:rsid w:val="31DE76C2"/>
    <w:rsid w:val="31FE77A1"/>
    <w:rsid w:val="31FF11E2"/>
    <w:rsid w:val="321E5195"/>
    <w:rsid w:val="3239622A"/>
    <w:rsid w:val="32996068"/>
    <w:rsid w:val="32B201DD"/>
    <w:rsid w:val="32D02B05"/>
    <w:rsid w:val="32DF22B4"/>
    <w:rsid w:val="33091975"/>
    <w:rsid w:val="330E7F98"/>
    <w:rsid w:val="33217DF8"/>
    <w:rsid w:val="333E6C76"/>
    <w:rsid w:val="33737CAA"/>
    <w:rsid w:val="33874B3F"/>
    <w:rsid w:val="338D71B6"/>
    <w:rsid w:val="338E1D50"/>
    <w:rsid w:val="339A28B0"/>
    <w:rsid w:val="33E5546E"/>
    <w:rsid w:val="33E65497"/>
    <w:rsid w:val="340A2D23"/>
    <w:rsid w:val="3434739D"/>
    <w:rsid w:val="34410F6D"/>
    <w:rsid w:val="34514CFE"/>
    <w:rsid w:val="348457E0"/>
    <w:rsid w:val="349246DB"/>
    <w:rsid w:val="34B46EDF"/>
    <w:rsid w:val="34C0019F"/>
    <w:rsid w:val="34D31AA1"/>
    <w:rsid w:val="34DB642F"/>
    <w:rsid w:val="34E2474F"/>
    <w:rsid w:val="350569CB"/>
    <w:rsid w:val="350C1673"/>
    <w:rsid w:val="350D4B51"/>
    <w:rsid w:val="3518260E"/>
    <w:rsid w:val="3529278A"/>
    <w:rsid w:val="35381065"/>
    <w:rsid w:val="353F3C69"/>
    <w:rsid w:val="35430ABD"/>
    <w:rsid w:val="356B6ACF"/>
    <w:rsid w:val="359F1D8F"/>
    <w:rsid w:val="35A24A93"/>
    <w:rsid w:val="35A65F8A"/>
    <w:rsid w:val="35BA5954"/>
    <w:rsid w:val="35BF56C2"/>
    <w:rsid w:val="35CD522C"/>
    <w:rsid w:val="35FF08BD"/>
    <w:rsid w:val="36336805"/>
    <w:rsid w:val="367020BB"/>
    <w:rsid w:val="36854EEF"/>
    <w:rsid w:val="369334F4"/>
    <w:rsid w:val="36947FB4"/>
    <w:rsid w:val="36966EED"/>
    <w:rsid w:val="36A612C9"/>
    <w:rsid w:val="36BA3CC3"/>
    <w:rsid w:val="36E1609C"/>
    <w:rsid w:val="36EA61E4"/>
    <w:rsid w:val="36EC79D2"/>
    <w:rsid w:val="372F2AF7"/>
    <w:rsid w:val="37442288"/>
    <w:rsid w:val="374E0B82"/>
    <w:rsid w:val="3763467F"/>
    <w:rsid w:val="37683865"/>
    <w:rsid w:val="37745ADE"/>
    <w:rsid w:val="377624E7"/>
    <w:rsid w:val="377B1E2C"/>
    <w:rsid w:val="377E5383"/>
    <w:rsid w:val="37845E88"/>
    <w:rsid w:val="37912369"/>
    <w:rsid w:val="37C26D67"/>
    <w:rsid w:val="37C90A70"/>
    <w:rsid w:val="37DA7C81"/>
    <w:rsid w:val="37EF609A"/>
    <w:rsid w:val="38085F3A"/>
    <w:rsid w:val="38256B6B"/>
    <w:rsid w:val="382823C1"/>
    <w:rsid w:val="382D447C"/>
    <w:rsid w:val="3860726E"/>
    <w:rsid w:val="38663B61"/>
    <w:rsid w:val="38706708"/>
    <w:rsid w:val="387B265F"/>
    <w:rsid w:val="387B5A33"/>
    <w:rsid w:val="38944EB4"/>
    <w:rsid w:val="38A53CF1"/>
    <w:rsid w:val="38D01FE5"/>
    <w:rsid w:val="38EB43D0"/>
    <w:rsid w:val="391238ED"/>
    <w:rsid w:val="39166209"/>
    <w:rsid w:val="3928195A"/>
    <w:rsid w:val="39286D8A"/>
    <w:rsid w:val="394C6730"/>
    <w:rsid w:val="394F72E1"/>
    <w:rsid w:val="398E3D51"/>
    <w:rsid w:val="39912A60"/>
    <w:rsid w:val="39EA39E2"/>
    <w:rsid w:val="39F20A99"/>
    <w:rsid w:val="3A045B4C"/>
    <w:rsid w:val="3A082D3D"/>
    <w:rsid w:val="3A1B12E8"/>
    <w:rsid w:val="3A2307CB"/>
    <w:rsid w:val="3A3B7894"/>
    <w:rsid w:val="3A6C7A7B"/>
    <w:rsid w:val="3A7D16AF"/>
    <w:rsid w:val="3AA14EBF"/>
    <w:rsid w:val="3AAD0A56"/>
    <w:rsid w:val="3ABD49DB"/>
    <w:rsid w:val="3AF8097D"/>
    <w:rsid w:val="3AFF23D7"/>
    <w:rsid w:val="3B3D5650"/>
    <w:rsid w:val="3B5964E0"/>
    <w:rsid w:val="3B714A83"/>
    <w:rsid w:val="3B897F1E"/>
    <w:rsid w:val="3B9C1A4D"/>
    <w:rsid w:val="3BB824E9"/>
    <w:rsid w:val="3BDB4804"/>
    <w:rsid w:val="3BE711AB"/>
    <w:rsid w:val="3C2D04FE"/>
    <w:rsid w:val="3C34386C"/>
    <w:rsid w:val="3C4661E3"/>
    <w:rsid w:val="3C4B2AFA"/>
    <w:rsid w:val="3C4E3624"/>
    <w:rsid w:val="3C686FDB"/>
    <w:rsid w:val="3C6E07FD"/>
    <w:rsid w:val="3C8523A7"/>
    <w:rsid w:val="3C9B7DB3"/>
    <w:rsid w:val="3CCE2196"/>
    <w:rsid w:val="3CD30AAD"/>
    <w:rsid w:val="3CE745A9"/>
    <w:rsid w:val="3CEE60D7"/>
    <w:rsid w:val="3CFC5475"/>
    <w:rsid w:val="3D2212C0"/>
    <w:rsid w:val="3D2A3975"/>
    <w:rsid w:val="3D2D7FBF"/>
    <w:rsid w:val="3D545EC8"/>
    <w:rsid w:val="3D62297B"/>
    <w:rsid w:val="3D63051A"/>
    <w:rsid w:val="3D783F77"/>
    <w:rsid w:val="3D7F7613"/>
    <w:rsid w:val="3D8C3E49"/>
    <w:rsid w:val="3D8F3414"/>
    <w:rsid w:val="3DD1417A"/>
    <w:rsid w:val="3DDA3D60"/>
    <w:rsid w:val="3E33571E"/>
    <w:rsid w:val="3E510A77"/>
    <w:rsid w:val="3E533021"/>
    <w:rsid w:val="3EA708EC"/>
    <w:rsid w:val="3EAC300E"/>
    <w:rsid w:val="3EB521D7"/>
    <w:rsid w:val="3EBB2C7C"/>
    <w:rsid w:val="3F1A6AF1"/>
    <w:rsid w:val="3F2064AC"/>
    <w:rsid w:val="3F2C10E4"/>
    <w:rsid w:val="3F4F28FA"/>
    <w:rsid w:val="3F674AF8"/>
    <w:rsid w:val="3F6D6673"/>
    <w:rsid w:val="3F746321"/>
    <w:rsid w:val="3F7A7695"/>
    <w:rsid w:val="3F8004E6"/>
    <w:rsid w:val="3F8F1AF1"/>
    <w:rsid w:val="3FC603EE"/>
    <w:rsid w:val="3FCB1CCE"/>
    <w:rsid w:val="3FCD4DFC"/>
    <w:rsid w:val="3FDC7C49"/>
    <w:rsid w:val="3FFD09F7"/>
    <w:rsid w:val="400C2766"/>
    <w:rsid w:val="4028617B"/>
    <w:rsid w:val="402B0E63"/>
    <w:rsid w:val="403D3C24"/>
    <w:rsid w:val="405E2283"/>
    <w:rsid w:val="406D324D"/>
    <w:rsid w:val="40826F48"/>
    <w:rsid w:val="408C1221"/>
    <w:rsid w:val="40A93A21"/>
    <w:rsid w:val="40C312DC"/>
    <w:rsid w:val="40D12C3A"/>
    <w:rsid w:val="40D54B17"/>
    <w:rsid w:val="40F40886"/>
    <w:rsid w:val="411202BA"/>
    <w:rsid w:val="41457CC7"/>
    <w:rsid w:val="41A4232E"/>
    <w:rsid w:val="41A554DC"/>
    <w:rsid w:val="41AF6C18"/>
    <w:rsid w:val="422C0FD8"/>
    <w:rsid w:val="42500FF6"/>
    <w:rsid w:val="42653592"/>
    <w:rsid w:val="427E4B4D"/>
    <w:rsid w:val="4293415C"/>
    <w:rsid w:val="429F1451"/>
    <w:rsid w:val="42A16FD4"/>
    <w:rsid w:val="42CC5047"/>
    <w:rsid w:val="42CD0EA8"/>
    <w:rsid w:val="42D73AF6"/>
    <w:rsid w:val="42F721B8"/>
    <w:rsid w:val="42FD46CA"/>
    <w:rsid w:val="43112567"/>
    <w:rsid w:val="435C51FC"/>
    <w:rsid w:val="437A0282"/>
    <w:rsid w:val="43A17A21"/>
    <w:rsid w:val="43A655EA"/>
    <w:rsid w:val="43AC7E65"/>
    <w:rsid w:val="43B53F34"/>
    <w:rsid w:val="43C56D34"/>
    <w:rsid w:val="43D7734D"/>
    <w:rsid w:val="43DF7976"/>
    <w:rsid w:val="43EE32CB"/>
    <w:rsid w:val="43EF7A48"/>
    <w:rsid w:val="441A08CD"/>
    <w:rsid w:val="441C5F80"/>
    <w:rsid w:val="443006AC"/>
    <w:rsid w:val="44377689"/>
    <w:rsid w:val="44424917"/>
    <w:rsid w:val="446B1AFA"/>
    <w:rsid w:val="44B53EAB"/>
    <w:rsid w:val="44BA27CC"/>
    <w:rsid w:val="44BD14B5"/>
    <w:rsid w:val="44BE0F01"/>
    <w:rsid w:val="44CF3172"/>
    <w:rsid w:val="44FA4D0B"/>
    <w:rsid w:val="45067448"/>
    <w:rsid w:val="452927AA"/>
    <w:rsid w:val="45320096"/>
    <w:rsid w:val="456A45DD"/>
    <w:rsid w:val="457E2214"/>
    <w:rsid w:val="458020FF"/>
    <w:rsid w:val="45BE0784"/>
    <w:rsid w:val="45C1097D"/>
    <w:rsid w:val="45D10669"/>
    <w:rsid w:val="464C2475"/>
    <w:rsid w:val="464D7416"/>
    <w:rsid w:val="4670157A"/>
    <w:rsid w:val="468A1F92"/>
    <w:rsid w:val="4696038F"/>
    <w:rsid w:val="46A17B54"/>
    <w:rsid w:val="46DD705E"/>
    <w:rsid w:val="46EA21D1"/>
    <w:rsid w:val="46EF3E7D"/>
    <w:rsid w:val="47081ABF"/>
    <w:rsid w:val="47135428"/>
    <w:rsid w:val="47156F4C"/>
    <w:rsid w:val="47172390"/>
    <w:rsid w:val="4722561B"/>
    <w:rsid w:val="47295AEB"/>
    <w:rsid w:val="47553E65"/>
    <w:rsid w:val="475F5A4E"/>
    <w:rsid w:val="47721712"/>
    <w:rsid w:val="47895833"/>
    <w:rsid w:val="478E513F"/>
    <w:rsid w:val="47965B47"/>
    <w:rsid w:val="479C05A7"/>
    <w:rsid w:val="479C4390"/>
    <w:rsid w:val="47D837A1"/>
    <w:rsid w:val="47E82519"/>
    <w:rsid w:val="47F10C7E"/>
    <w:rsid w:val="47FD78DC"/>
    <w:rsid w:val="48290E2C"/>
    <w:rsid w:val="48604582"/>
    <w:rsid w:val="48744EAC"/>
    <w:rsid w:val="489654F3"/>
    <w:rsid w:val="48A5298E"/>
    <w:rsid w:val="48B51E86"/>
    <w:rsid w:val="48CB485C"/>
    <w:rsid w:val="48CD35EA"/>
    <w:rsid w:val="48D066FB"/>
    <w:rsid w:val="48EF52A0"/>
    <w:rsid w:val="490A2294"/>
    <w:rsid w:val="49364D6F"/>
    <w:rsid w:val="493A1860"/>
    <w:rsid w:val="494B0BFD"/>
    <w:rsid w:val="4957569F"/>
    <w:rsid w:val="49C024FD"/>
    <w:rsid w:val="49DC2B39"/>
    <w:rsid w:val="49EE031C"/>
    <w:rsid w:val="49F940A7"/>
    <w:rsid w:val="4A086BF3"/>
    <w:rsid w:val="4A194B7D"/>
    <w:rsid w:val="4A1E1FA6"/>
    <w:rsid w:val="4A2048CD"/>
    <w:rsid w:val="4A5E28E3"/>
    <w:rsid w:val="4A63174B"/>
    <w:rsid w:val="4A7252DB"/>
    <w:rsid w:val="4A801076"/>
    <w:rsid w:val="4A885C6B"/>
    <w:rsid w:val="4A896EEB"/>
    <w:rsid w:val="4A912D26"/>
    <w:rsid w:val="4A9F36B6"/>
    <w:rsid w:val="4ABA748E"/>
    <w:rsid w:val="4AD27FBC"/>
    <w:rsid w:val="4AEB08D5"/>
    <w:rsid w:val="4AEB6145"/>
    <w:rsid w:val="4AEF5D03"/>
    <w:rsid w:val="4B192B2C"/>
    <w:rsid w:val="4B261530"/>
    <w:rsid w:val="4B332FBF"/>
    <w:rsid w:val="4BE23E2A"/>
    <w:rsid w:val="4C060902"/>
    <w:rsid w:val="4C156532"/>
    <w:rsid w:val="4C193052"/>
    <w:rsid w:val="4C1A3EDE"/>
    <w:rsid w:val="4C1C19A5"/>
    <w:rsid w:val="4C1D5207"/>
    <w:rsid w:val="4C1D7F61"/>
    <w:rsid w:val="4C4A3D8B"/>
    <w:rsid w:val="4C5170C4"/>
    <w:rsid w:val="4C6B0D98"/>
    <w:rsid w:val="4C711EAA"/>
    <w:rsid w:val="4C72208E"/>
    <w:rsid w:val="4CB20EB1"/>
    <w:rsid w:val="4CBC5B63"/>
    <w:rsid w:val="4CC33A9D"/>
    <w:rsid w:val="4CD42D67"/>
    <w:rsid w:val="4CE05DDC"/>
    <w:rsid w:val="4CFA3D7C"/>
    <w:rsid w:val="4D0852E0"/>
    <w:rsid w:val="4D1E1A0A"/>
    <w:rsid w:val="4D313A07"/>
    <w:rsid w:val="4D4810CE"/>
    <w:rsid w:val="4D6215EE"/>
    <w:rsid w:val="4D7658C3"/>
    <w:rsid w:val="4D860357"/>
    <w:rsid w:val="4DCD4B58"/>
    <w:rsid w:val="4DF258A3"/>
    <w:rsid w:val="4DFB3C1C"/>
    <w:rsid w:val="4E1C6349"/>
    <w:rsid w:val="4E1F5455"/>
    <w:rsid w:val="4E233B95"/>
    <w:rsid w:val="4E5635D6"/>
    <w:rsid w:val="4E6502B8"/>
    <w:rsid w:val="4E6863EF"/>
    <w:rsid w:val="4E706DCF"/>
    <w:rsid w:val="4E892306"/>
    <w:rsid w:val="4E96133F"/>
    <w:rsid w:val="4EA51371"/>
    <w:rsid w:val="4EAC52E9"/>
    <w:rsid w:val="4ED66CD7"/>
    <w:rsid w:val="4EE56DBC"/>
    <w:rsid w:val="4F2F5F55"/>
    <w:rsid w:val="4F3B6A4C"/>
    <w:rsid w:val="4F672741"/>
    <w:rsid w:val="4F7C777B"/>
    <w:rsid w:val="4FBE4E14"/>
    <w:rsid w:val="4FC37A28"/>
    <w:rsid w:val="4FC41081"/>
    <w:rsid w:val="4FC77800"/>
    <w:rsid w:val="4FC80C24"/>
    <w:rsid w:val="4FEE5732"/>
    <w:rsid w:val="50061B91"/>
    <w:rsid w:val="5031360A"/>
    <w:rsid w:val="50374445"/>
    <w:rsid w:val="503A6439"/>
    <w:rsid w:val="50444799"/>
    <w:rsid w:val="505B5D15"/>
    <w:rsid w:val="505F26CF"/>
    <w:rsid w:val="50A44A43"/>
    <w:rsid w:val="50B2175B"/>
    <w:rsid w:val="50B52F65"/>
    <w:rsid w:val="50C30A21"/>
    <w:rsid w:val="50D76D20"/>
    <w:rsid w:val="50D833FB"/>
    <w:rsid w:val="50FA138D"/>
    <w:rsid w:val="51032668"/>
    <w:rsid w:val="510B39A8"/>
    <w:rsid w:val="51145BC1"/>
    <w:rsid w:val="512A2DFD"/>
    <w:rsid w:val="514B6CF8"/>
    <w:rsid w:val="5180475A"/>
    <w:rsid w:val="51A3027C"/>
    <w:rsid w:val="51B02C79"/>
    <w:rsid w:val="51BC18BA"/>
    <w:rsid w:val="51D65E3F"/>
    <w:rsid w:val="51DA7E9E"/>
    <w:rsid w:val="51E63F21"/>
    <w:rsid w:val="520E3886"/>
    <w:rsid w:val="525118F4"/>
    <w:rsid w:val="52544D4A"/>
    <w:rsid w:val="525F05CE"/>
    <w:rsid w:val="5275617C"/>
    <w:rsid w:val="527A0939"/>
    <w:rsid w:val="528853D8"/>
    <w:rsid w:val="529710F7"/>
    <w:rsid w:val="52AB0D0E"/>
    <w:rsid w:val="52BF00A7"/>
    <w:rsid w:val="52C13CC4"/>
    <w:rsid w:val="52E17FEA"/>
    <w:rsid w:val="5302467B"/>
    <w:rsid w:val="531133F1"/>
    <w:rsid w:val="53122587"/>
    <w:rsid w:val="531A6B64"/>
    <w:rsid w:val="532B6112"/>
    <w:rsid w:val="534945CC"/>
    <w:rsid w:val="536C589F"/>
    <w:rsid w:val="539535A8"/>
    <w:rsid w:val="53D03AB8"/>
    <w:rsid w:val="53DE0FCC"/>
    <w:rsid w:val="53DF4C5C"/>
    <w:rsid w:val="53FD2CDD"/>
    <w:rsid w:val="53FE1E9C"/>
    <w:rsid w:val="54062D01"/>
    <w:rsid w:val="540F2D33"/>
    <w:rsid w:val="54111F8D"/>
    <w:rsid w:val="548E02BC"/>
    <w:rsid w:val="54BC58D3"/>
    <w:rsid w:val="54D84CFA"/>
    <w:rsid w:val="54E51412"/>
    <w:rsid w:val="54FC7FAE"/>
    <w:rsid w:val="554D5118"/>
    <w:rsid w:val="55770207"/>
    <w:rsid w:val="55790F89"/>
    <w:rsid w:val="5582373D"/>
    <w:rsid w:val="55B30EF3"/>
    <w:rsid w:val="55B36E21"/>
    <w:rsid w:val="55BF4D9E"/>
    <w:rsid w:val="55D37473"/>
    <w:rsid w:val="5601286F"/>
    <w:rsid w:val="56060B9B"/>
    <w:rsid w:val="560D5C3D"/>
    <w:rsid w:val="561F0C50"/>
    <w:rsid w:val="562777C3"/>
    <w:rsid w:val="562F226E"/>
    <w:rsid w:val="563F2198"/>
    <w:rsid w:val="56456938"/>
    <w:rsid w:val="564B14D6"/>
    <w:rsid w:val="564D51B7"/>
    <w:rsid w:val="567071CB"/>
    <w:rsid w:val="56AE29F3"/>
    <w:rsid w:val="56B05517"/>
    <w:rsid w:val="56D73BD5"/>
    <w:rsid w:val="56DD7E8F"/>
    <w:rsid w:val="56DE7ECB"/>
    <w:rsid w:val="57113A74"/>
    <w:rsid w:val="57114930"/>
    <w:rsid w:val="574E47ED"/>
    <w:rsid w:val="575F60C4"/>
    <w:rsid w:val="576A27F2"/>
    <w:rsid w:val="57795A9B"/>
    <w:rsid w:val="577D1316"/>
    <w:rsid w:val="578E7DCD"/>
    <w:rsid w:val="579B3187"/>
    <w:rsid w:val="57AF2FDF"/>
    <w:rsid w:val="57CF278F"/>
    <w:rsid w:val="57D47A8D"/>
    <w:rsid w:val="57DD7256"/>
    <w:rsid w:val="57E27291"/>
    <w:rsid w:val="57E93F21"/>
    <w:rsid w:val="57EE3992"/>
    <w:rsid w:val="57F027FD"/>
    <w:rsid w:val="58243081"/>
    <w:rsid w:val="584A5EDD"/>
    <w:rsid w:val="584E53C8"/>
    <w:rsid w:val="5856337E"/>
    <w:rsid w:val="58684797"/>
    <w:rsid w:val="586E7617"/>
    <w:rsid w:val="587C03BB"/>
    <w:rsid w:val="58832B75"/>
    <w:rsid w:val="58AD17BF"/>
    <w:rsid w:val="58CD2D1D"/>
    <w:rsid w:val="58EB401F"/>
    <w:rsid w:val="58EF4256"/>
    <w:rsid w:val="58F70B83"/>
    <w:rsid w:val="590A0BB1"/>
    <w:rsid w:val="591B3D7E"/>
    <w:rsid w:val="592D1B04"/>
    <w:rsid w:val="592F301B"/>
    <w:rsid w:val="5935702B"/>
    <w:rsid w:val="5953516C"/>
    <w:rsid w:val="59675148"/>
    <w:rsid w:val="59676891"/>
    <w:rsid w:val="598B0C83"/>
    <w:rsid w:val="59952794"/>
    <w:rsid w:val="5998133E"/>
    <w:rsid w:val="599A5E0E"/>
    <w:rsid w:val="59AB4026"/>
    <w:rsid w:val="5A033B75"/>
    <w:rsid w:val="5A1F2074"/>
    <w:rsid w:val="5A2C751D"/>
    <w:rsid w:val="5A432634"/>
    <w:rsid w:val="5A5D3701"/>
    <w:rsid w:val="5A780AA3"/>
    <w:rsid w:val="5A9245C2"/>
    <w:rsid w:val="5A9E5820"/>
    <w:rsid w:val="5AA16085"/>
    <w:rsid w:val="5AC44139"/>
    <w:rsid w:val="5ACB7DC4"/>
    <w:rsid w:val="5B1707F0"/>
    <w:rsid w:val="5B3A5A7C"/>
    <w:rsid w:val="5B3F0152"/>
    <w:rsid w:val="5B450219"/>
    <w:rsid w:val="5B524002"/>
    <w:rsid w:val="5B5E543B"/>
    <w:rsid w:val="5B6C52A9"/>
    <w:rsid w:val="5B7B3D48"/>
    <w:rsid w:val="5B7E57B8"/>
    <w:rsid w:val="5B977908"/>
    <w:rsid w:val="5B9E0235"/>
    <w:rsid w:val="5BAC0B36"/>
    <w:rsid w:val="5BC70956"/>
    <w:rsid w:val="5BED4950"/>
    <w:rsid w:val="5C0D7001"/>
    <w:rsid w:val="5C0E52AC"/>
    <w:rsid w:val="5C115F7D"/>
    <w:rsid w:val="5C136F08"/>
    <w:rsid w:val="5C301D38"/>
    <w:rsid w:val="5C374D8E"/>
    <w:rsid w:val="5C394AF4"/>
    <w:rsid w:val="5C3A6B29"/>
    <w:rsid w:val="5C4E7B86"/>
    <w:rsid w:val="5C576738"/>
    <w:rsid w:val="5C5B5B54"/>
    <w:rsid w:val="5C5B7A06"/>
    <w:rsid w:val="5C684E54"/>
    <w:rsid w:val="5C782C83"/>
    <w:rsid w:val="5CB128BE"/>
    <w:rsid w:val="5CB422FF"/>
    <w:rsid w:val="5CB63218"/>
    <w:rsid w:val="5CC67855"/>
    <w:rsid w:val="5CC71ED8"/>
    <w:rsid w:val="5CD2166D"/>
    <w:rsid w:val="5CE431A4"/>
    <w:rsid w:val="5CEB40FD"/>
    <w:rsid w:val="5CF867B0"/>
    <w:rsid w:val="5D1048E4"/>
    <w:rsid w:val="5D3B6304"/>
    <w:rsid w:val="5D4179F3"/>
    <w:rsid w:val="5D556D1D"/>
    <w:rsid w:val="5D9416CB"/>
    <w:rsid w:val="5DAA2718"/>
    <w:rsid w:val="5DC57B5B"/>
    <w:rsid w:val="5DC903C8"/>
    <w:rsid w:val="5DDD3250"/>
    <w:rsid w:val="5E0C6886"/>
    <w:rsid w:val="5E2267A2"/>
    <w:rsid w:val="5E335697"/>
    <w:rsid w:val="5E345A01"/>
    <w:rsid w:val="5E5107D4"/>
    <w:rsid w:val="5E537E77"/>
    <w:rsid w:val="5E8244E5"/>
    <w:rsid w:val="5E9605FD"/>
    <w:rsid w:val="5EA44F35"/>
    <w:rsid w:val="5EB675FE"/>
    <w:rsid w:val="5EE632D4"/>
    <w:rsid w:val="5F2C5ED5"/>
    <w:rsid w:val="5F3C14D5"/>
    <w:rsid w:val="5F432A70"/>
    <w:rsid w:val="5F5B6526"/>
    <w:rsid w:val="5F7B5438"/>
    <w:rsid w:val="5F8863A1"/>
    <w:rsid w:val="5F99736F"/>
    <w:rsid w:val="5FCA14CF"/>
    <w:rsid w:val="5FF34332"/>
    <w:rsid w:val="6004262F"/>
    <w:rsid w:val="600D6401"/>
    <w:rsid w:val="60531A93"/>
    <w:rsid w:val="605B2946"/>
    <w:rsid w:val="605E311A"/>
    <w:rsid w:val="6094268A"/>
    <w:rsid w:val="60CF43B3"/>
    <w:rsid w:val="60E97526"/>
    <w:rsid w:val="60F66CD3"/>
    <w:rsid w:val="611C58A3"/>
    <w:rsid w:val="614E0EA3"/>
    <w:rsid w:val="618805A6"/>
    <w:rsid w:val="61912EAE"/>
    <w:rsid w:val="619F67FA"/>
    <w:rsid w:val="61E96768"/>
    <w:rsid w:val="623D632A"/>
    <w:rsid w:val="623E01A6"/>
    <w:rsid w:val="626D48EA"/>
    <w:rsid w:val="62817B28"/>
    <w:rsid w:val="628C3D9D"/>
    <w:rsid w:val="628D0BD5"/>
    <w:rsid w:val="62920FF2"/>
    <w:rsid w:val="62980D0F"/>
    <w:rsid w:val="62987EC7"/>
    <w:rsid w:val="62A02E1F"/>
    <w:rsid w:val="62B60577"/>
    <w:rsid w:val="62D33FC9"/>
    <w:rsid w:val="62D72C17"/>
    <w:rsid w:val="62DA65CE"/>
    <w:rsid w:val="62FA4E3B"/>
    <w:rsid w:val="630B4B38"/>
    <w:rsid w:val="63132469"/>
    <w:rsid w:val="631C4E7C"/>
    <w:rsid w:val="632B5F47"/>
    <w:rsid w:val="633B413B"/>
    <w:rsid w:val="636C15B2"/>
    <w:rsid w:val="63775EE5"/>
    <w:rsid w:val="6386683A"/>
    <w:rsid w:val="63984F57"/>
    <w:rsid w:val="63E24BEB"/>
    <w:rsid w:val="63F062D2"/>
    <w:rsid w:val="63FA7644"/>
    <w:rsid w:val="64223EAF"/>
    <w:rsid w:val="642C5A4B"/>
    <w:rsid w:val="643771CD"/>
    <w:rsid w:val="644475D7"/>
    <w:rsid w:val="645269D7"/>
    <w:rsid w:val="64825281"/>
    <w:rsid w:val="64A65EB4"/>
    <w:rsid w:val="64BC42BA"/>
    <w:rsid w:val="64CB4C24"/>
    <w:rsid w:val="64CE5695"/>
    <w:rsid w:val="64FC0DD5"/>
    <w:rsid w:val="65022F62"/>
    <w:rsid w:val="65034C90"/>
    <w:rsid w:val="653777DC"/>
    <w:rsid w:val="6545496A"/>
    <w:rsid w:val="654E0CB1"/>
    <w:rsid w:val="655B3FF5"/>
    <w:rsid w:val="65897F1B"/>
    <w:rsid w:val="658C3BF2"/>
    <w:rsid w:val="65AC28C9"/>
    <w:rsid w:val="65B2070E"/>
    <w:rsid w:val="65CA18BC"/>
    <w:rsid w:val="65EF0255"/>
    <w:rsid w:val="660918B6"/>
    <w:rsid w:val="66113F34"/>
    <w:rsid w:val="663A69B3"/>
    <w:rsid w:val="66406F9F"/>
    <w:rsid w:val="664B7957"/>
    <w:rsid w:val="66885BFA"/>
    <w:rsid w:val="668B5BDF"/>
    <w:rsid w:val="669322E1"/>
    <w:rsid w:val="669D56BD"/>
    <w:rsid w:val="66AD5B1A"/>
    <w:rsid w:val="66CE2020"/>
    <w:rsid w:val="66DE406B"/>
    <w:rsid w:val="67277326"/>
    <w:rsid w:val="6731395C"/>
    <w:rsid w:val="6739357F"/>
    <w:rsid w:val="674F0BE0"/>
    <w:rsid w:val="67627ADB"/>
    <w:rsid w:val="67783323"/>
    <w:rsid w:val="678F6D9F"/>
    <w:rsid w:val="67CB495C"/>
    <w:rsid w:val="67D37E45"/>
    <w:rsid w:val="67F9638C"/>
    <w:rsid w:val="67FC0EF6"/>
    <w:rsid w:val="68011FA7"/>
    <w:rsid w:val="680369F4"/>
    <w:rsid w:val="6804656E"/>
    <w:rsid w:val="680510BB"/>
    <w:rsid w:val="68070063"/>
    <w:rsid w:val="680D0872"/>
    <w:rsid w:val="68460585"/>
    <w:rsid w:val="6852111C"/>
    <w:rsid w:val="68544145"/>
    <w:rsid w:val="688B2A22"/>
    <w:rsid w:val="689D11E7"/>
    <w:rsid w:val="68B83050"/>
    <w:rsid w:val="68C04943"/>
    <w:rsid w:val="68DF7C70"/>
    <w:rsid w:val="68EA305F"/>
    <w:rsid w:val="690D294D"/>
    <w:rsid w:val="69280E4A"/>
    <w:rsid w:val="69423CBC"/>
    <w:rsid w:val="694B5D98"/>
    <w:rsid w:val="695A4FB3"/>
    <w:rsid w:val="69B07F90"/>
    <w:rsid w:val="69C61AE9"/>
    <w:rsid w:val="69CD5B3E"/>
    <w:rsid w:val="69D22C2B"/>
    <w:rsid w:val="69DD1874"/>
    <w:rsid w:val="69FB228C"/>
    <w:rsid w:val="6A045FC9"/>
    <w:rsid w:val="6A2D4B58"/>
    <w:rsid w:val="6A552BB7"/>
    <w:rsid w:val="6A61589F"/>
    <w:rsid w:val="6A6560FE"/>
    <w:rsid w:val="6AA607D7"/>
    <w:rsid w:val="6AC87717"/>
    <w:rsid w:val="6AE40206"/>
    <w:rsid w:val="6AF463A3"/>
    <w:rsid w:val="6B101867"/>
    <w:rsid w:val="6B1415C2"/>
    <w:rsid w:val="6B1A48AA"/>
    <w:rsid w:val="6B4117E0"/>
    <w:rsid w:val="6B666E90"/>
    <w:rsid w:val="6B69454B"/>
    <w:rsid w:val="6B6C1533"/>
    <w:rsid w:val="6B716CE4"/>
    <w:rsid w:val="6BB839A5"/>
    <w:rsid w:val="6BC33BDA"/>
    <w:rsid w:val="6BD6683F"/>
    <w:rsid w:val="6BD934F6"/>
    <w:rsid w:val="6C1400CA"/>
    <w:rsid w:val="6C364A5C"/>
    <w:rsid w:val="6C3C392E"/>
    <w:rsid w:val="6C6A1864"/>
    <w:rsid w:val="6C9A0FE0"/>
    <w:rsid w:val="6CC05544"/>
    <w:rsid w:val="6D0A0B79"/>
    <w:rsid w:val="6D1E46B4"/>
    <w:rsid w:val="6D2C3F02"/>
    <w:rsid w:val="6D3718C9"/>
    <w:rsid w:val="6D4C4D40"/>
    <w:rsid w:val="6D5138C9"/>
    <w:rsid w:val="6D5D3E36"/>
    <w:rsid w:val="6D603A7A"/>
    <w:rsid w:val="6DB6346C"/>
    <w:rsid w:val="6DC10AC8"/>
    <w:rsid w:val="6DDD235F"/>
    <w:rsid w:val="6DF75382"/>
    <w:rsid w:val="6E1D7E7E"/>
    <w:rsid w:val="6E4A7285"/>
    <w:rsid w:val="6E86333B"/>
    <w:rsid w:val="6E8B32FE"/>
    <w:rsid w:val="6EF54F69"/>
    <w:rsid w:val="6F06637A"/>
    <w:rsid w:val="6F2D31DC"/>
    <w:rsid w:val="6F593DCB"/>
    <w:rsid w:val="6F5C5C8D"/>
    <w:rsid w:val="6F724391"/>
    <w:rsid w:val="6F7B0945"/>
    <w:rsid w:val="6F840D5B"/>
    <w:rsid w:val="6F9015A4"/>
    <w:rsid w:val="6F9048B0"/>
    <w:rsid w:val="6F991C76"/>
    <w:rsid w:val="6FA173AD"/>
    <w:rsid w:val="6FB10487"/>
    <w:rsid w:val="6FB64BCD"/>
    <w:rsid w:val="6FC76B7A"/>
    <w:rsid w:val="6FD72A10"/>
    <w:rsid w:val="701778DE"/>
    <w:rsid w:val="702C0F9E"/>
    <w:rsid w:val="702C3161"/>
    <w:rsid w:val="703365B1"/>
    <w:rsid w:val="70544738"/>
    <w:rsid w:val="706C730E"/>
    <w:rsid w:val="707626C5"/>
    <w:rsid w:val="70F13DDF"/>
    <w:rsid w:val="71080CE3"/>
    <w:rsid w:val="711426C7"/>
    <w:rsid w:val="7144187C"/>
    <w:rsid w:val="714E1211"/>
    <w:rsid w:val="71630D1C"/>
    <w:rsid w:val="719821BC"/>
    <w:rsid w:val="71A84AB4"/>
    <w:rsid w:val="71B431AB"/>
    <w:rsid w:val="71CC15EF"/>
    <w:rsid w:val="71CE4DBB"/>
    <w:rsid w:val="71FB4548"/>
    <w:rsid w:val="72012061"/>
    <w:rsid w:val="726E31E5"/>
    <w:rsid w:val="72757546"/>
    <w:rsid w:val="727B63AC"/>
    <w:rsid w:val="72804FD5"/>
    <w:rsid w:val="7288579C"/>
    <w:rsid w:val="72F0475C"/>
    <w:rsid w:val="731964E6"/>
    <w:rsid w:val="73236882"/>
    <w:rsid w:val="733D3C9E"/>
    <w:rsid w:val="73614121"/>
    <w:rsid w:val="7369583C"/>
    <w:rsid w:val="737A1C9B"/>
    <w:rsid w:val="73931A4C"/>
    <w:rsid w:val="73A61CCA"/>
    <w:rsid w:val="73B9564D"/>
    <w:rsid w:val="740008FF"/>
    <w:rsid w:val="7402555F"/>
    <w:rsid w:val="740F28E9"/>
    <w:rsid w:val="74143132"/>
    <w:rsid w:val="74321EB0"/>
    <w:rsid w:val="743A50AD"/>
    <w:rsid w:val="743B6D63"/>
    <w:rsid w:val="744F42CF"/>
    <w:rsid w:val="747F397E"/>
    <w:rsid w:val="74A00A52"/>
    <w:rsid w:val="74AA652C"/>
    <w:rsid w:val="74AD2C28"/>
    <w:rsid w:val="74B50F90"/>
    <w:rsid w:val="74B56F27"/>
    <w:rsid w:val="74B80E42"/>
    <w:rsid w:val="74BA501D"/>
    <w:rsid w:val="74C11F84"/>
    <w:rsid w:val="74DD2369"/>
    <w:rsid w:val="752E116F"/>
    <w:rsid w:val="753529D1"/>
    <w:rsid w:val="753E66C4"/>
    <w:rsid w:val="7549057A"/>
    <w:rsid w:val="754F19F0"/>
    <w:rsid w:val="755A0CF7"/>
    <w:rsid w:val="755A1EA8"/>
    <w:rsid w:val="75943BCB"/>
    <w:rsid w:val="7594452F"/>
    <w:rsid w:val="759A4010"/>
    <w:rsid w:val="75C80CF3"/>
    <w:rsid w:val="75D9283A"/>
    <w:rsid w:val="760E1A9A"/>
    <w:rsid w:val="760E7651"/>
    <w:rsid w:val="762100C8"/>
    <w:rsid w:val="762B4F2D"/>
    <w:rsid w:val="766F1F3A"/>
    <w:rsid w:val="769879A8"/>
    <w:rsid w:val="76AA53BF"/>
    <w:rsid w:val="76BE69E0"/>
    <w:rsid w:val="76FB5E1E"/>
    <w:rsid w:val="773B416D"/>
    <w:rsid w:val="7751787D"/>
    <w:rsid w:val="77702DBC"/>
    <w:rsid w:val="77997C43"/>
    <w:rsid w:val="779A533D"/>
    <w:rsid w:val="77AA3B07"/>
    <w:rsid w:val="77B01FA0"/>
    <w:rsid w:val="77C62532"/>
    <w:rsid w:val="77C66CCA"/>
    <w:rsid w:val="77CC33C3"/>
    <w:rsid w:val="77D56475"/>
    <w:rsid w:val="78001C1C"/>
    <w:rsid w:val="781B4446"/>
    <w:rsid w:val="783A10DF"/>
    <w:rsid w:val="783A2C81"/>
    <w:rsid w:val="78443380"/>
    <w:rsid w:val="78643E8B"/>
    <w:rsid w:val="787403F6"/>
    <w:rsid w:val="78954C88"/>
    <w:rsid w:val="78AB35AF"/>
    <w:rsid w:val="78B772AD"/>
    <w:rsid w:val="78B907AA"/>
    <w:rsid w:val="78C248D0"/>
    <w:rsid w:val="78D539B3"/>
    <w:rsid w:val="78EC1408"/>
    <w:rsid w:val="790D2505"/>
    <w:rsid w:val="792D4CCA"/>
    <w:rsid w:val="79693C35"/>
    <w:rsid w:val="796941D5"/>
    <w:rsid w:val="79BE5780"/>
    <w:rsid w:val="7A0912B6"/>
    <w:rsid w:val="7A2A332C"/>
    <w:rsid w:val="7A2D4DAA"/>
    <w:rsid w:val="7A3B35E3"/>
    <w:rsid w:val="7A3D7A0F"/>
    <w:rsid w:val="7A434A61"/>
    <w:rsid w:val="7A443348"/>
    <w:rsid w:val="7A463D21"/>
    <w:rsid w:val="7A544735"/>
    <w:rsid w:val="7A665467"/>
    <w:rsid w:val="7A7C5085"/>
    <w:rsid w:val="7A844464"/>
    <w:rsid w:val="7A982AC9"/>
    <w:rsid w:val="7AA0602A"/>
    <w:rsid w:val="7AD55D4D"/>
    <w:rsid w:val="7AEE24A2"/>
    <w:rsid w:val="7AF04335"/>
    <w:rsid w:val="7AFB040C"/>
    <w:rsid w:val="7B056375"/>
    <w:rsid w:val="7B7C0B0D"/>
    <w:rsid w:val="7B885CBA"/>
    <w:rsid w:val="7B9A7985"/>
    <w:rsid w:val="7BBE32E5"/>
    <w:rsid w:val="7BD50D65"/>
    <w:rsid w:val="7BDB53EF"/>
    <w:rsid w:val="7C1B583A"/>
    <w:rsid w:val="7C3B5745"/>
    <w:rsid w:val="7C494AE0"/>
    <w:rsid w:val="7C4A2124"/>
    <w:rsid w:val="7C5E2D29"/>
    <w:rsid w:val="7C726247"/>
    <w:rsid w:val="7C7F3F83"/>
    <w:rsid w:val="7C9B6EEE"/>
    <w:rsid w:val="7CA27AA7"/>
    <w:rsid w:val="7CF026DA"/>
    <w:rsid w:val="7CF9731B"/>
    <w:rsid w:val="7D4905F3"/>
    <w:rsid w:val="7D4D3C37"/>
    <w:rsid w:val="7D5631A4"/>
    <w:rsid w:val="7D7042C9"/>
    <w:rsid w:val="7D867CFE"/>
    <w:rsid w:val="7DBD3269"/>
    <w:rsid w:val="7DC83E4F"/>
    <w:rsid w:val="7E0D148B"/>
    <w:rsid w:val="7E10374F"/>
    <w:rsid w:val="7E453AF7"/>
    <w:rsid w:val="7E6C5EED"/>
    <w:rsid w:val="7EAA7B1A"/>
    <w:rsid w:val="7EAE2C87"/>
    <w:rsid w:val="7EBD4EE2"/>
    <w:rsid w:val="7F0672ED"/>
    <w:rsid w:val="7F490639"/>
    <w:rsid w:val="7F546295"/>
    <w:rsid w:val="7F5760A3"/>
    <w:rsid w:val="7F75780D"/>
    <w:rsid w:val="7F7D0089"/>
    <w:rsid w:val="7FB44AA7"/>
    <w:rsid w:val="7FB96D9B"/>
    <w:rsid w:val="7FC45FB8"/>
    <w:rsid w:val="7FDE69CF"/>
    <w:rsid w:val="7FE244DE"/>
    <w:rsid w:val="7FEB5EC7"/>
    <w:rsid w:val="7FF57D4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strokecolor="#739cc3">
      <v:fill angle="90" type="gradient">
        <o:fill v:ext="view" type="gradientUnscaled"/>
      </v:fill>
      <v:stroke color="#739cc3" weight="1.25pt"/>
    </o:shapedefaults>
    <o:shapelayout v:ext="edit">
      <o:idmap v:ext="edit" data="1"/>
      <o:rules v:ext="edit">
        <o:r id="V:Rule67" type="connector" idref="#_x0000_s1146"/>
        <o:r id="V:Rule68" type="connector" idref="#_x0000_s1068">
          <o:proxy start="" idref="#文本框 1034" connectloc="2"/>
        </o:r>
        <o:r id="V:Rule69" type="connector" idref="#自选图形 1255"/>
        <o:r id="V:Rule70" type="connector" idref="#_x0000_s1206"/>
        <o:r id="V:Rule71" type="connector" idref="#_x0000_s1077">
          <o:proxy start="" idref="#文本框 1034" connectloc="2"/>
        </o:r>
        <o:r id="V:Rule72" type="connector" idref="#自选图形 1264"/>
        <o:r id="V:Rule73" type="connector" idref="#AutoShape 1479">
          <o:proxy start="" idref="#文本框 1034" connectloc="2"/>
        </o:r>
        <o:r id="V:Rule74" type="connector" idref="#_x0000_s1189"/>
        <o:r id="V:Rule75" type="connector" idref="#_x0000_s1086">
          <o:proxy start="" idref="#文本框 1034" connectloc="2"/>
        </o:r>
        <o:r id="V:Rule76" type="connector" idref="#自选图形 1061"/>
        <o:r id="V:Rule77" type="connector" idref="#AutoShape 1473">
          <o:proxy start="" idref="#文本框 1034" connectloc="2"/>
        </o:r>
        <o:r id="V:Rule78" type="connector" idref="#自选图形 1054"/>
        <o:r id="V:Rule79" type="connector" idref="#AutoShape 1462"/>
        <o:r id="V:Rule80" type="connector" idref="#_x0000_s1080">
          <o:proxy start="" idref="#文本框 1034" connectloc="2"/>
        </o:r>
        <o:r id="V:Rule81" type="connector" idref="#自选图形 1060"/>
        <o:r id="V:Rule82" type="connector" idref="#自选图形 1267"/>
        <o:r id="V:Rule83" type="connector" idref="#自选图形 1268"/>
        <o:r id="V:Rule84" type="connector" idref="#自选图形 1053"/>
        <o:r id="V:Rule85" type="connector" idref="#自选图形 1256"/>
        <o:r id="V:Rule86" type="connector" idref="#_x0000_s1196"/>
        <o:r id="V:Rule87" type="connector" idref="#自选图形 1056"/>
        <o:r id="V:Rule88" type="connector" idref="#自选图形 1142"/>
        <o:r id="V:Rule89" type="connector" idref="#自选图形 116"/>
        <o:r id="V:Rule90" type="connector" idref="#_x0000_s1205"/>
        <o:r id="V:Rule91" type="connector" idref="#_x0000_s1191"/>
        <o:r id="V:Rule92" type="connector" idref="#_x0000_s1065">
          <o:proxy start="" idref="#文本框 1034" connectloc="2"/>
        </o:r>
        <o:r id="V:Rule93" type="connector" idref="#_x0000_s1141">
          <o:proxy start="" idref="#文本框 1034" connectloc="2"/>
        </o:r>
        <o:r id="V:Rule94" type="connector" idref="#AutoShape 1475">
          <o:proxy start="" idref="#文本框 1034" connectloc="2"/>
        </o:r>
        <o:r id="V:Rule95" type="connector" idref="#_x0000_s1088">
          <o:proxy start="" idref="#文本框 1034" connectloc="2"/>
        </o:r>
        <o:r id="V:Rule96" type="connector" idref="#_x0000_s1148"/>
        <o:r id="V:Rule97" type="connector" idref="#AutoShape 1477"/>
        <o:r id="V:Rule98" type="connector" idref="#AutoShape 1478">
          <o:proxy start="" idref="#文本框 1034" connectloc="2"/>
        </o:r>
        <o:r id="V:Rule99" type="connector" idref="#自选图形 117"/>
        <o:r id="V:Rule100" type="connector" idref="#_x0000_s1130">
          <o:proxy start="" idref="#文本框 1034" connectloc="2"/>
        </o:r>
        <o:r id="V:Rule101" type="connector" idref="#_x0000_s1082">
          <o:proxy start="" idref="#文本框 1034" connectloc="2"/>
        </o:r>
        <o:r id="V:Rule102" type="connector" idref="#_x0000_s1084">
          <o:proxy start="" idref="#文本框 1034" connectloc="2"/>
        </o:r>
        <o:r id="V:Rule103" type="connector" idref="#_x0000_s1128">
          <o:proxy start="" idref="#文本框 1034" connectloc="2"/>
        </o:r>
        <o:r id="V:Rule104" type="connector" idref="#自选图形 1254"/>
        <o:r id="V:Rule105" type="connector" idref="#_x0000_s1090">
          <o:proxy start="" idref="#文本框 1034" connectloc="2"/>
        </o:r>
        <o:r id="V:Rule106" type="connector" idref="#_x0000_s1131"/>
        <o:r id="V:Rule107" type="connector" idref="#_x0000_s1134">
          <o:proxy start="" idref="#文本框 1034" connectloc="2"/>
        </o:r>
        <o:r id="V:Rule108" type="connector" idref="#AutoShape 1474"/>
        <o:r id="V:Rule109" type="connector" idref="#AutoShape 1476">
          <o:proxy start="" idref="#文本框 1034" connectloc="2"/>
        </o:r>
        <o:r id="V:Rule110" type="connector" idref="#_x0000_s1145"/>
        <o:r id="V:Rule111" type="connector" idref="#自选图形 104"/>
        <o:r id="V:Rule112" type="connector" idref="#_x0000_s1060">
          <o:proxy start="" idref="#文本框 1034" connectloc="2"/>
        </o:r>
        <o:r id="V:Rule113" type="connector" idref="#直接箭头连接符 2"/>
        <o:r id="V:Rule114" type="connector" idref="#_x0000_s1203"/>
        <o:r id="V:Rule115" type="connector" idref="#_x0000_s1136"/>
        <o:r id="V:Rule116" type="connector" idref="#_x0000_s1078">
          <o:proxy start="" idref="#文本框 1034" connectloc="2"/>
        </o:r>
        <o:r id="V:Rule117" type="connector" idref="#AutoShape 1480">
          <o:proxy start="" idref="#文本框 1034"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1"/>
    <w:lsdException w:name="annotation text" w:semiHidden="1"/>
    <w:lsdException w:name="header" w:semiHidden="1"/>
    <w:lsdException w:name="caption" w:qFormat="1"/>
    <w:lsdException w:name="footnote reference" w:unhideWhenUsed="1"/>
    <w:lsdException w:name="annotation reference" w:semiHidden="1"/>
    <w:lsdException w:name="List" w:qFormat="1"/>
    <w:lsdException w:name="Title" w:qFormat="1"/>
    <w:lsdException w:name="Default Paragraph Font" w:semiHidden="1"/>
    <w:lsdException w:name="Body Text Indent" w:semiHidden="1"/>
    <w:lsdException w:name="Subtitle" w:qFormat="1"/>
    <w:lsdException w:name="Date" w:semiHidden="1"/>
    <w:lsdException w:name="Body Text First Indent 2" w:qFormat="1"/>
    <w:lsdException w:name="Body Text 3" w:unhideWhenUsed="1"/>
    <w:lsdException w:name="Body Text Indent 2" w:semiHidden="1"/>
    <w:lsdException w:name="Hyperlink" w:uiPriority="99"/>
    <w:lsdException w:name="FollowedHyperlink" w:uiPriority="99" w:unhideWhenUsed="1"/>
    <w:lsdException w:name="Strong" w:qFormat="1"/>
    <w:lsdException w:name="Emphasis" w:qFormat="1"/>
    <w:lsdException w:name="Document Map" w:unhideWhenUsed="1"/>
    <w:lsdException w:name="HTML Top of Form" w:semiHidden="1" w:uiPriority="99" w:unhideWhenUsed="1"/>
    <w:lsdException w:name="HTML Bottom of Form" w:semiHidden="1" w:uiPriority="99" w:unhideWhenUsed="1"/>
    <w:lsdException w:name="HTML Preformatted" w:semiHidden="1"/>
    <w:lsdException w:name="Normal Table" w:semiHidden="1"/>
    <w:lsdException w:name="annotation subject"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8B2DB9"/>
    <w:pPr>
      <w:widowControl w:val="0"/>
      <w:jc w:val="both"/>
    </w:pPr>
    <w:rPr>
      <w:kern w:val="2"/>
      <w:sz w:val="24"/>
      <w:szCs w:val="24"/>
    </w:rPr>
  </w:style>
  <w:style w:type="paragraph" w:styleId="1">
    <w:name w:val="heading 1"/>
    <w:basedOn w:val="a"/>
    <w:next w:val="a"/>
    <w:link w:val="1Char"/>
    <w:qFormat/>
    <w:rsid w:val="008B2DB9"/>
    <w:pPr>
      <w:keepNext/>
      <w:keepLines/>
      <w:snapToGrid w:val="0"/>
      <w:spacing w:line="440" w:lineRule="exact"/>
      <w:ind w:left="90"/>
      <w:outlineLvl w:val="0"/>
    </w:pPr>
    <w:rPr>
      <w:rFonts w:ascii="华文中宋" w:eastAsia="华文中宋" w:hAnsi="华文中宋"/>
      <w:b/>
      <w:bCs/>
      <w:kern w:val="0"/>
      <w:sz w:val="28"/>
      <w:szCs w:val="28"/>
    </w:rPr>
  </w:style>
  <w:style w:type="paragraph" w:styleId="2">
    <w:name w:val="heading 2"/>
    <w:basedOn w:val="1"/>
    <w:next w:val="a"/>
    <w:link w:val="2Char2"/>
    <w:qFormat/>
    <w:rsid w:val="008B2DB9"/>
    <w:pPr>
      <w:adjustRightInd w:val="0"/>
      <w:spacing w:line="360" w:lineRule="auto"/>
      <w:outlineLvl w:val="1"/>
    </w:pPr>
    <w:rPr>
      <w:rFonts w:eastAsia="仿宋_GB2312"/>
      <w:b w:val="0"/>
    </w:rPr>
  </w:style>
  <w:style w:type="paragraph" w:styleId="3">
    <w:name w:val="heading 3"/>
    <w:basedOn w:val="2"/>
    <w:next w:val="a"/>
    <w:link w:val="3Char"/>
    <w:qFormat/>
    <w:rsid w:val="008B2DB9"/>
    <w:pPr>
      <w:ind w:firstLineChars="196" w:firstLine="470"/>
      <w:outlineLvl w:val="2"/>
    </w:pPr>
  </w:style>
  <w:style w:type="paragraph" w:styleId="4">
    <w:name w:val="heading 4"/>
    <w:basedOn w:val="a"/>
    <w:next w:val="a"/>
    <w:link w:val="4Char"/>
    <w:qFormat/>
    <w:rsid w:val="008B2DB9"/>
    <w:pPr>
      <w:keepNext/>
      <w:keepLines/>
      <w:spacing w:before="280" w:after="290" w:line="376" w:lineRule="auto"/>
      <w:outlineLvl w:val="3"/>
    </w:pPr>
    <w:rPr>
      <w:rFonts w:ascii="Arial" w:eastAsia="黑体" w:hAnsi="Arial"/>
      <w:b/>
      <w:bCs/>
      <w:sz w:val="28"/>
      <w:szCs w:val="28"/>
    </w:rPr>
  </w:style>
  <w:style w:type="paragraph" w:styleId="6">
    <w:name w:val="heading 6"/>
    <w:basedOn w:val="a"/>
    <w:next w:val="a"/>
    <w:link w:val="6Char"/>
    <w:qFormat/>
    <w:rsid w:val="008B2DB9"/>
    <w:pPr>
      <w:keepNext/>
      <w:keepLines/>
      <w:spacing w:before="240" w:after="64" w:line="320" w:lineRule="auto"/>
      <w:outlineLvl w:val="5"/>
    </w:pPr>
    <w:rPr>
      <w:rFonts w:ascii="Arial" w:eastAsia="黑体" w:hAnsi="Arial"/>
      <w:b/>
      <w:bCs/>
    </w:rPr>
  </w:style>
  <w:style w:type="paragraph" w:styleId="7">
    <w:name w:val="heading 7"/>
    <w:basedOn w:val="a"/>
    <w:next w:val="a"/>
    <w:link w:val="7Char"/>
    <w:qFormat/>
    <w:rsid w:val="008B2DB9"/>
    <w:pPr>
      <w:keepNext/>
      <w:keepLines/>
      <w:spacing w:before="240" w:after="64" w:line="320" w:lineRule="auto"/>
      <w:outlineLvl w:val="6"/>
    </w:pPr>
    <w:rPr>
      <w:b/>
      <w:bCs/>
    </w:rPr>
  </w:style>
  <w:style w:type="paragraph" w:styleId="8">
    <w:name w:val="heading 8"/>
    <w:basedOn w:val="a"/>
    <w:next w:val="a"/>
    <w:link w:val="8Char"/>
    <w:qFormat/>
    <w:rsid w:val="008B2DB9"/>
    <w:pPr>
      <w:keepNext/>
      <w:keepLines/>
      <w:spacing w:before="240" w:after="64" w:line="320" w:lineRule="auto"/>
      <w:outlineLvl w:val="7"/>
    </w:pPr>
    <w:rPr>
      <w:rFonts w:ascii="Arial" w:eastAsia="黑体" w:hAnsi="Arial"/>
    </w:rPr>
  </w:style>
  <w:style w:type="paragraph" w:styleId="9">
    <w:name w:val="heading 9"/>
    <w:basedOn w:val="a"/>
    <w:next w:val="a"/>
    <w:link w:val="9Char"/>
    <w:qFormat/>
    <w:rsid w:val="008B2DB9"/>
    <w:pPr>
      <w:keepNext/>
      <w:keepLines/>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数据来源 Char"/>
    <w:link w:val="a3"/>
    <w:locked/>
    <w:rsid w:val="008B2DB9"/>
    <w:rPr>
      <w:rFonts w:ascii="Arial" w:eastAsia="方正书宋简体" w:hAnsi="Arial" w:cs="宋体"/>
      <w:sz w:val="18"/>
    </w:rPr>
  </w:style>
  <w:style w:type="character" w:customStyle="1" w:styleId="baricon21">
    <w:name w:val="bar_icon21"/>
    <w:basedOn w:val="a0"/>
    <w:rsid w:val="008B2DB9"/>
  </w:style>
  <w:style w:type="character" w:customStyle="1" w:styleId="first-child">
    <w:name w:val="first-child"/>
    <w:basedOn w:val="a0"/>
    <w:rsid w:val="008B2DB9"/>
  </w:style>
  <w:style w:type="character" w:customStyle="1" w:styleId="Char0">
    <w:name w:val="正文文本 Char"/>
    <w:link w:val="a4"/>
    <w:rsid w:val="008B2DB9"/>
    <w:rPr>
      <w:kern w:val="2"/>
      <w:sz w:val="24"/>
      <w:szCs w:val="24"/>
    </w:rPr>
  </w:style>
  <w:style w:type="character" w:customStyle="1" w:styleId="current">
    <w:name w:val="current"/>
    <w:basedOn w:val="a0"/>
    <w:rsid w:val="008B2DB9"/>
    <w:rPr>
      <w:b/>
      <w:color w:val="FF0084"/>
    </w:rPr>
  </w:style>
  <w:style w:type="character" w:customStyle="1" w:styleId="baricon72">
    <w:name w:val="bar_icon72"/>
    <w:basedOn w:val="a0"/>
    <w:rsid w:val="008B2DB9"/>
  </w:style>
  <w:style w:type="character" w:customStyle="1" w:styleId="current3">
    <w:name w:val="current3"/>
    <w:basedOn w:val="a0"/>
    <w:rsid w:val="008B2DB9"/>
    <w:rPr>
      <w:b/>
      <w:color w:val="FFFFFF"/>
      <w:bdr w:val="single" w:sz="6" w:space="0" w:color="D80D00"/>
      <w:shd w:val="clear" w:color="auto" w:fill="D80D00"/>
    </w:rPr>
  </w:style>
  <w:style w:type="character" w:customStyle="1" w:styleId="3Char0">
    <w:name w:val="正文文本 3 Char"/>
    <w:link w:val="30"/>
    <w:rsid w:val="008B2DB9"/>
    <w:rPr>
      <w:kern w:val="2"/>
      <w:sz w:val="16"/>
      <w:szCs w:val="16"/>
    </w:rPr>
  </w:style>
  <w:style w:type="character" w:customStyle="1" w:styleId="apple-style-span">
    <w:name w:val="apple-style-span"/>
    <w:basedOn w:val="a0"/>
    <w:rsid w:val="008B2DB9"/>
  </w:style>
  <w:style w:type="character" w:customStyle="1" w:styleId="Char1">
    <w:name w:val="注释标题 Char"/>
    <w:link w:val="a5"/>
    <w:rsid w:val="008B2DB9"/>
    <w:rPr>
      <w:rFonts w:ascii="宋体" w:cs="宋体"/>
      <w:kern w:val="2"/>
      <w:sz w:val="21"/>
      <w:szCs w:val="21"/>
    </w:rPr>
  </w:style>
  <w:style w:type="character" w:customStyle="1" w:styleId="Char2">
    <w:name w:val="正文缩进 Char"/>
    <w:aliases w:val="正文（首行缩进两字） Char Char Char,正文（首行缩进两字） Char Char1,正文缩进 Char Char Char Char Char,首行缩进两字 Char,正文（首行缩进两字） Char Char Char Char1,ÕýÎÄ1 Char,正文1 Char,文本 Char,正文（首行缩进两字） Char Char Char1,段1 Char,正文不缩进 Char"/>
    <w:rsid w:val="008B2DB9"/>
    <w:rPr>
      <w:rFonts w:eastAsia="宋体"/>
      <w:sz w:val="21"/>
      <w:lang w:val="en-US" w:eastAsia="zh-CN" w:bidi="ar-SA"/>
    </w:rPr>
  </w:style>
  <w:style w:type="character" w:customStyle="1" w:styleId="3CharChar">
    <w:name w:val="样式3 Char Char"/>
    <w:basedOn w:val="a0"/>
    <w:rsid w:val="008B2DB9"/>
    <w:rPr>
      <w:b/>
      <w:kern w:val="2"/>
      <w:sz w:val="28"/>
      <w:szCs w:val="32"/>
    </w:rPr>
  </w:style>
  <w:style w:type="character" w:customStyle="1" w:styleId="baricon92">
    <w:name w:val="bar_icon92"/>
    <w:basedOn w:val="a0"/>
    <w:rsid w:val="008B2DB9"/>
  </w:style>
  <w:style w:type="character" w:customStyle="1" w:styleId="Char3">
    <w:name w:val="日期 Char"/>
    <w:link w:val="a6"/>
    <w:semiHidden/>
    <w:rsid w:val="008B2DB9"/>
    <w:rPr>
      <w:rFonts w:ascii="仿宋_GB2312" w:eastAsia="仿宋_GB2312"/>
      <w:kern w:val="2"/>
      <w:sz w:val="28"/>
    </w:rPr>
  </w:style>
  <w:style w:type="character" w:customStyle="1" w:styleId="baricon62">
    <w:name w:val="bar_icon62"/>
    <w:basedOn w:val="a0"/>
    <w:rsid w:val="008B2DB9"/>
  </w:style>
  <w:style w:type="character" w:styleId="a7">
    <w:name w:val="annotation reference"/>
    <w:semiHidden/>
    <w:rsid w:val="008B2DB9"/>
    <w:rPr>
      <w:sz w:val="21"/>
      <w:szCs w:val="21"/>
    </w:rPr>
  </w:style>
  <w:style w:type="character" w:styleId="a8">
    <w:name w:val="Emphasis"/>
    <w:qFormat/>
    <w:rsid w:val="008B2DB9"/>
    <w:rPr>
      <w:i/>
      <w:iCs/>
    </w:rPr>
  </w:style>
  <w:style w:type="character" w:styleId="a9">
    <w:name w:val="Hyperlink"/>
    <w:basedOn w:val="a0"/>
    <w:uiPriority w:val="99"/>
    <w:rsid w:val="008B2DB9"/>
    <w:rPr>
      <w:color w:val="333333"/>
      <w:u w:val="none"/>
    </w:rPr>
  </w:style>
  <w:style w:type="character" w:styleId="aa">
    <w:name w:val="page number"/>
    <w:basedOn w:val="a0"/>
    <w:rsid w:val="008B2DB9"/>
  </w:style>
  <w:style w:type="character" w:styleId="ab">
    <w:name w:val="footnote reference"/>
    <w:unhideWhenUsed/>
    <w:rsid w:val="008B2DB9"/>
    <w:rPr>
      <w:vertAlign w:val="superscript"/>
    </w:rPr>
  </w:style>
  <w:style w:type="character" w:styleId="ac">
    <w:name w:val="Strong"/>
    <w:basedOn w:val="a0"/>
    <w:qFormat/>
    <w:rsid w:val="008B2DB9"/>
    <w:rPr>
      <w:b/>
      <w:bCs/>
    </w:rPr>
  </w:style>
  <w:style w:type="character" w:styleId="ad">
    <w:name w:val="FollowedHyperlink"/>
    <w:basedOn w:val="a0"/>
    <w:uiPriority w:val="99"/>
    <w:unhideWhenUsed/>
    <w:rsid w:val="008B2DB9"/>
    <w:rPr>
      <w:color w:val="FF0000"/>
      <w:u w:val="single"/>
    </w:rPr>
  </w:style>
  <w:style w:type="character" w:customStyle="1" w:styleId="Char4">
    <w:name w:val="批注框文本 Char"/>
    <w:link w:val="ae"/>
    <w:semiHidden/>
    <w:rsid w:val="008B2DB9"/>
    <w:rPr>
      <w:kern w:val="2"/>
      <w:sz w:val="18"/>
      <w:szCs w:val="18"/>
    </w:rPr>
  </w:style>
  <w:style w:type="character" w:customStyle="1" w:styleId="baricon81">
    <w:name w:val="bar_icon81"/>
    <w:basedOn w:val="a0"/>
    <w:rsid w:val="008B2DB9"/>
  </w:style>
  <w:style w:type="character" w:customStyle="1" w:styleId="6Char">
    <w:name w:val="标题 6 Char"/>
    <w:link w:val="6"/>
    <w:rsid w:val="008B2DB9"/>
    <w:rPr>
      <w:rFonts w:ascii="Arial" w:eastAsia="黑体" w:hAnsi="Arial"/>
      <w:b/>
      <w:bCs/>
      <w:kern w:val="2"/>
      <w:sz w:val="24"/>
      <w:szCs w:val="24"/>
    </w:rPr>
  </w:style>
  <w:style w:type="character" w:customStyle="1" w:styleId="53">
    <w:name w:val="正文文本 (53)_"/>
    <w:basedOn w:val="a0"/>
    <w:link w:val="530"/>
    <w:rsid w:val="008B2DB9"/>
    <w:rPr>
      <w:rFonts w:ascii="MS Mincho" w:eastAsia="MS Mincho" w:hAnsi="MS Mincho"/>
      <w:w w:val="66"/>
      <w:kern w:val="0"/>
      <w:sz w:val="22"/>
      <w:szCs w:val="22"/>
    </w:rPr>
  </w:style>
  <w:style w:type="character" w:customStyle="1" w:styleId="8Char">
    <w:name w:val="标题 8 Char"/>
    <w:link w:val="8"/>
    <w:rsid w:val="008B2DB9"/>
    <w:rPr>
      <w:rFonts w:ascii="Arial" w:eastAsia="黑体" w:hAnsi="Arial"/>
      <w:kern w:val="2"/>
      <w:sz w:val="24"/>
      <w:szCs w:val="24"/>
    </w:rPr>
  </w:style>
  <w:style w:type="character" w:customStyle="1" w:styleId="Char5">
    <w:name w:val="纯文本 Char"/>
    <w:link w:val="af"/>
    <w:rsid w:val="008B2DB9"/>
    <w:rPr>
      <w:rFonts w:ascii="宋体" w:eastAsia="宋体" w:hAnsi="Courier New" w:cs="Courier New"/>
      <w:kern w:val="2"/>
      <w:sz w:val="24"/>
      <w:szCs w:val="21"/>
      <w:lang w:val="en-US" w:eastAsia="zh-CN" w:bidi="ar-SA"/>
    </w:rPr>
  </w:style>
  <w:style w:type="character" w:customStyle="1" w:styleId="1Char0">
    <w:name w:val="样式1 Char"/>
    <w:link w:val="10"/>
    <w:locked/>
    <w:rsid w:val="008B2DB9"/>
    <w:rPr>
      <w:rFonts w:ascii="宋体" w:hAnsi="宋体"/>
      <w:b/>
      <w:sz w:val="28"/>
      <w:szCs w:val="28"/>
    </w:rPr>
  </w:style>
  <w:style w:type="character" w:customStyle="1" w:styleId="7Char">
    <w:name w:val="标题 7 Char"/>
    <w:link w:val="7"/>
    <w:rsid w:val="008B2DB9"/>
    <w:rPr>
      <w:b/>
      <w:bCs/>
      <w:kern w:val="2"/>
      <w:sz w:val="24"/>
      <w:szCs w:val="24"/>
    </w:rPr>
  </w:style>
  <w:style w:type="character" w:customStyle="1" w:styleId="Char6">
    <w:name w:val="表格 Char"/>
    <w:link w:val="af0"/>
    <w:rsid w:val="008B2DB9"/>
    <w:rPr>
      <w:rFonts w:eastAsia="楷体_GB2312"/>
      <w:sz w:val="21"/>
    </w:rPr>
  </w:style>
  <w:style w:type="character" w:customStyle="1" w:styleId="baricon5">
    <w:name w:val="bar_icon5"/>
    <w:basedOn w:val="a0"/>
    <w:rsid w:val="008B2DB9"/>
  </w:style>
  <w:style w:type="character" w:customStyle="1" w:styleId="6CharChar">
    <w:name w:val="6 Char Char"/>
    <w:basedOn w:val="a0"/>
    <w:link w:val="60"/>
    <w:rsid w:val="008B2DB9"/>
    <w:rPr>
      <w:rFonts w:ascii="宋体" w:eastAsia="宋体" w:hAnsi="Courier New" w:cs="宋体" w:hint="eastAsia"/>
    </w:rPr>
  </w:style>
  <w:style w:type="character" w:customStyle="1" w:styleId="Char10">
    <w:name w:val="一级条标题 Char1"/>
    <w:link w:val="af1"/>
    <w:rsid w:val="008B2DB9"/>
    <w:rPr>
      <w:rFonts w:ascii="黑体" w:eastAsia="黑体"/>
      <w:sz w:val="21"/>
      <w:szCs w:val="21"/>
    </w:rPr>
  </w:style>
  <w:style w:type="character" w:customStyle="1" w:styleId="baricon3">
    <w:name w:val="bar_icon3"/>
    <w:basedOn w:val="a0"/>
    <w:rsid w:val="008B2DB9"/>
  </w:style>
  <w:style w:type="character" w:customStyle="1" w:styleId="baricon11">
    <w:name w:val="bar_icon11"/>
    <w:basedOn w:val="a0"/>
    <w:rsid w:val="008B2DB9"/>
  </w:style>
  <w:style w:type="character" w:customStyle="1" w:styleId="2Char1">
    <w:name w:val="标题 2 Char1"/>
    <w:aliases w:val="1 Char,1.1 Char,二级 Char,二级 标题 2 Char,一级 标题 1 Char,k标题 2 Char,节 Char,标题2 Char,节标题 1.1 Char,1.1标题2 Char,b2 Char,Chapter Title Char,标题 2XW Char,H Char"/>
    <w:semiHidden/>
    <w:rsid w:val="008B2DB9"/>
    <w:rPr>
      <w:rFonts w:ascii="Cambria" w:eastAsia="宋体" w:hAnsi="Cambria" w:cs="Times New Roman"/>
      <w:b/>
      <w:bCs/>
      <w:kern w:val="2"/>
      <w:sz w:val="32"/>
      <w:szCs w:val="32"/>
    </w:rPr>
  </w:style>
  <w:style w:type="character" w:customStyle="1" w:styleId="baricon6">
    <w:name w:val="bar_icon6"/>
    <w:basedOn w:val="a0"/>
    <w:rsid w:val="008B2DB9"/>
  </w:style>
  <w:style w:type="character" w:customStyle="1" w:styleId="4Char">
    <w:name w:val="标题 4 Char"/>
    <w:link w:val="4"/>
    <w:rsid w:val="008B2DB9"/>
    <w:rPr>
      <w:rFonts w:ascii="Arial" w:eastAsia="黑体" w:hAnsi="Arial"/>
      <w:b/>
      <w:bCs/>
      <w:kern w:val="2"/>
      <w:sz w:val="28"/>
      <w:szCs w:val="28"/>
    </w:rPr>
  </w:style>
  <w:style w:type="character" w:customStyle="1" w:styleId="bititle">
    <w:name w:val="bititle"/>
    <w:rsid w:val="008B2DB9"/>
  </w:style>
  <w:style w:type="character" w:customStyle="1" w:styleId="7Char0">
    <w:name w:val="7表格(治) Char"/>
    <w:link w:val="70"/>
    <w:rsid w:val="008B2DB9"/>
    <w:rPr>
      <w:rFonts w:eastAsia="楷体_GB2312"/>
      <w:color w:val="000000"/>
      <w:sz w:val="21"/>
      <w:szCs w:val="22"/>
      <w:lang w:bidi="ar-SA"/>
    </w:rPr>
  </w:style>
  <w:style w:type="character" w:customStyle="1" w:styleId="Char11">
    <w:name w:val="普通(网站) Char1"/>
    <w:link w:val="af2"/>
    <w:rsid w:val="008B2DB9"/>
    <w:rPr>
      <w:rFonts w:ascii="宋体" w:eastAsia="宋体" w:hAnsi="宋体" w:cs="宋体"/>
      <w:sz w:val="24"/>
      <w:szCs w:val="24"/>
      <w:lang w:val="en-US" w:eastAsia="zh-CN" w:bidi="ar-SA"/>
    </w:rPr>
  </w:style>
  <w:style w:type="character" w:customStyle="1" w:styleId="Char7">
    <w:name w:val="页脚 Char"/>
    <w:link w:val="af3"/>
    <w:rsid w:val="008B2DB9"/>
    <w:rPr>
      <w:kern w:val="2"/>
      <w:sz w:val="18"/>
      <w:szCs w:val="18"/>
    </w:rPr>
  </w:style>
  <w:style w:type="character" w:customStyle="1" w:styleId="current1">
    <w:name w:val="current1"/>
    <w:basedOn w:val="a0"/>
    <w:rsid w:val="008B2DB9"/>
    <w:rPr>
      <w:b/>
      <w:color w:val="929292"/>
      <w:bdr w:val="single" w:sz="6" w:space="0" w:color="929292"/>
      <w:shd w:val="clear" w:color="auto" w:fill="FFFFFF"/>
    </w:rPr>
  </w:style>
  <w:style w:type="character" w:customStyle="1" w:styleId="Char8">
    <w:name w:val="批注主题 Char"/>
    <w:link w:val="af4"/>
    <w:rsid w:val="008B2DB9"/>
    <w:rPr>
      <w:b/>
      <w:bCs/>
      <w:kern w:val="2"/>
      <w:sz w:val="21"/>
      <w:szCs w:val="24"/>
    </w:rPr>
  </w:style>
  <w:style w:type="character" w:customStyle="1" w:styleId="answer-expand-content">
    <w:name w:val="answer-expand-content"/>
    <w:rsid w:val="008B2DB9"/>
  </w:style>
  <w:style w:type="character" w:customStyle="1" w:styleId="33CharChar">
    <w:name w:val="33 Char Char"/>
    <w:link w:val="33"/>
    <w:rsid w:val="008B2DB9"/>
    <w:rPr>
      <w:rFonts w:eastAsia="宋体"/>
      <w:b/>
      <w:bCs/>
      <w:kern w:val="2"/>
      <w:sz w:val="28"/>
      <w:szCs w:val="24"/>
      <w:lang w:val="en-US" w:eastAsia="zh-CN" w:bidi="ar-SA"/>
    </w:rPr>
  </w:style>
  <w:style w:type="character" w:customStyle="1" w:styleId="CharChar1">
    <w:name w:val="Char Char1"/>
    <w:rsid w:val="008B2DB9"/>
    <w:rPr>
      <w:rFonts w:ascii="宋体" w:eastAsia="宋体" w:hAnsi="Courier New" w:cs="Times New Roman" w:hint="eastAsia"/>
      <w:sz w:val="21"/>
      <w:szCs w:val="20"/>
      <w:lang w:eastAsia="zh-CN"/>
    </w:rPr>
  </w:style>
  <w:style w:type="character" w:customStyle="1" w:styleId="EIAChar">
    <w:name w:val="EIA文本样式 Char"/>
    <w:link w:val="EIA"/>
    <w:locked/>
    <w:rsid w:val="008B2DB9"/>
    <w:rPr>
      <w:spacing w:val="-6"/>
      <w:kern w:val="2"/>
      <w:sz w:val="24"/>
      <w:szCs w:val="24"/>
      <w:lang w:val="en-US" w:eastAsia="zh-CN" w:bidi="ar-SA"/>
    </w:rPr>
  </w:style>
  <w:style w:type="character" w:customStyle="1" w:styleId="Char12">
    <w:name w:val="正文文本缩进 Char1"/>
    <w:basedOn w:val="a0"/>
    <w:link w:val="af5"/>
    <w:rsid w:val="008B2DB9"/>
    <w:rPr>
      <w:kern w:val="2"/>
      <w:sz w:val="21"/>
      <w:szCs w:val="24"/>
    </w:rPr>
  </w:style>
  <w:style w:type="character" w:customStyle="1" w:styleId="baricon52">
    <w:name w:val="bar_icon52"/>
    <w:basedOn w:val="a0"/>
    <w:rsid w:val="008B2DB9"/>
  </w:style>
  <w:style w:type="character" w:customStyle="1" w:styleId="baricon2">
    <w:name w:val="bar_icon2"/>
    <w:basedOn w:val="a0"/>
    <w:rsid w:val="008B2DB9"/>
  </w:style>
  <w:style w:type="character" w:customStyle="1" w:styleId="baricon12">
    <w:name w:val="bar_icon12"/>
    <w:basedOn w:val="a0"/>
    <w:rsid w:val="008B2DB9"/>
  </w:style>
  <w:style w:type="character" w:customStyle="1" w:styleId="Char9">
    <w:name w:val="题注 Char"/>
    <w:basedOn w:val="a0"/>
    <w:link w:val="af6"/>
    <w:rsid w:val="008B2DB9"/>
    <w:rPr>
      <w:rFonts w:ascii="Arial" w:eastAsia="黑体" w:hAnsi="Arial" w:cs="Arial"/>
      <w:kern w:val="2"/>
      <w:sz w:val="21"/>
      <w:szCs w:val="24"/>
    </w:rPr>
  </w:style>
  <w:style w:type="character" w:customStyle="1" w:styleId="baricon8">
    <w:name w:val="bar_icon8"/>
    <w:basedOn w:val="a0"/>
    <w:rsid w:val="008B2DB9"/>
  </w:style>
  <w:style w:type="character" w:customStyle="1" w:styleId="2Char">
    <w:name w:val="正文文本 2 Char"/>
    <w:link w:val="20"/>
    <w:rsid w:val="008B2DB9"/>
    <w:rPr>
      <w:kern w:val="2"/>
      <w:sz w:val="24"/>
      <w:szCs w:val="24"/>
    </w:rPr>
  </w:style>
  <w:style w:type="character" w:customStyle="1" w:styleId="baricon32">
    <w:name w:val="bar_icon32"/>
    <w:basedOn w:val="a0"/>
    <w:rsid w:val="008B2DB9"/>
  </w:style>
  <w:style w:type="character" w:customStyle="1" w:styleId="baricon22">
    <w:name w:val="bar_icon22"/>
    <w:basedOn w:val="a0"/>
    <w:rsid w:val="008B2DB9"/>
  </w:style>
  <w:style w:type="character" w:customStyle="1" w:styleId="2Char2">
    <w:name w:val="标题 2 Char2"/>
    <w:link w:val="2"/>
    <w:rsid w:val="008B2DB9"/>
    <w:rPr>
      <w:rFonts w:eastAsia="仿宋_GB2312"/>
      <w:b/>
      <w:kern w:val="2"/>
      <w:sz w:val="24"/>
      <w:szCs w:val="24"/>
    </w:rPr>
  </w:style>
  <w:style w:type="character" w:customStyle="1" w:styleId="shorttext">
    <w:name w:val="short_text"/>
    <w:basedOn w:val="a0"/>
    <w:rsid w:val="008B2DB9"/>
  </w:style>
  <w:style w:type="character" w:customStyle="1" w:styleId="Chara">
    <w:name w:val="普通(网站) Char"/>
    <w:rsid w:val="008B2DB9"/>
    <w:rPr>
      <w:rFonts w:ascii="宋体" w:eastAsia="宋体" w:hAnsi="宋体"/>
      <w:kern w:val="2"/>
      <w:sz w:val="24"/>
      <w:szCs w:val="24"/>
      <w:lang w:val="en-US" w:eastAsia="zh-CN" w:bidi="ar-SA"/>
    </w:rPr>
  </w:style>
  <w:style w:type="character" w:customStyle="1" w:styleId="Charb">
    <w:name w:val="预案正文 Char"/>
    <w:link w:val="af7"/>
    <w:rsid w:val="008B2DB9"/>
    <w:rPr>
      <w:rFonts w:eastAsia="仿宋_GB2312" w:cs="宋体"/>
      <w:kern w:val="2"/>
      <w:sz w:val="28"/>
      <w:szCs w:val="28"/>
      <w:lang w:val="en-US" w:eastAsia="zh-CN" w:bidi="ar-SA"/>
    </w:rPr>
  </w:style>
  <w:style w:type="character" w:customStyle="1" w:styleId="Char13">
    <w:name w:val="正文缩进 Char1"/>
    <w:aliases w:val="特点 Char,s4 Char,表正文 Char,正文非缩进 Char Char,正文（首行缩进两字）1 Char Char Char,文本条款 Char,表格标题 Char,正文非缩进 Char1,段1 Char,正文不缩进 Char,正文（首行缩进两字） Char Char,标题4 Char Char,标题4 Char Char Char Char,标题4 Char1,正文缩进 Char Char,标题4 Cha Char,Body Text(ch) Char,缩进 Char"/>
    <w:basedOn w:val="a0"/>
    <w:rsid w:val="008B2DB9"/>
    <w:rPr>
      <w:sz w:val="24"/>
      <w:szCs w:val="28"/>
    </w:rPr>
  </w:style>
  <w:style w:type="character" w:customStyle="1" w:styleId="3Char1">
    <w:name w:val="正文文本缩进 3 Char"/>
    <w:link w:val="31"/>
    <w:rsid w:val="008B2DB9"/>
    <w:rPr>
      <w:kern w:val="2"/>
      <w:sz w:val="16"/>
      <w:szCs w:val="16"/>
    </w:rPr>
  </w:style>
  <w:style w:type="character" w:customStyle="1" w:styleId="Char14">
    <w:name w:val="正文缩进 Char1"/>
    <w:aliases w:val="正文（首行缩进两字） Char,正文缩进1 Char,特点 Char,s4 Char1,表正文 Char,正文（首行缩进两字）1 Char Char Char,文本条款 Char,表格标题 Char1,正文非缩进 Char1,正文（首行缩进两字） Char Char Char Char Char Char Char2,正文（首行缩进两字） Char Char Char Char Char Char2,表后文 Char1,ÕýÎÄ1 Char1,段1 Char,文本 Char"/>
    <w:basedOn w:val="a0"/>
    <w:rsid w:val="008B2DB9"/>
    <w:rPr>
      <w:kern w:val="2"/>
      <w:sz w:val="21"/>
      <w:szCs w:val="24"/>
    </w:rPr>
  </w:style>
  <w:style w:type="character" w:customStyle="1" w:styleId="HTMLChar">
    <w:name w:val="HTML 预设格式 Char"/>
    <w:link w:val="HTML"/>
    <w:semiHidden/>
    <w:rsid w:val="008B2DB9"/>
    <w:rPr>
      <w:rFonts w:ascii="Arial" w:hAnsi="Arial" w:cs="宋体"/>
      <w:sz w:val="24"/>
      <w:szCs w:val="24"/>
    </w:rPr>
  </w:style>
  <w:style w:type="character" w:customStyle="1" w:styleId="3Char">
    <w:name w:val="标题 3 Char"/>
    <w:link w:val="3"/>
    <w:rsid w:val="008B2DB9"/>
    <w:rPr>
      <w:rFonts w:eastAsia="仿宋_GB2312"/>
      <w:kern w:val="2"/>
      <w:sz w:val="24"/>
      <w:szCs w:val="24"/>
      <w:lang w:val="en-US" w:eastAsia="zh-CN" w:bidi="ar-SA"/>
    </w:rPr>
  </w:style>
  <w:style w:type="character" w:customStyle="1" w:styleId="s4Char">
    <w:name w:val="s4 Char"/>
    <w:aliases w:val="表正文 Char1,正文（首行缩进两字） Char Char Char Char Char Char Char1,正文（首行缩进两字） Char Char Char Char Char Char1,正文（首行缩进两字） Char Char Char Char Char Char Char Char,表格标题 Char1,正文缩进 Char Char1,正文缩进 Char Char Char,表后文 Char,ÕýÎÄ1 Char1,段1 Char1,正文缩进 Ch"/>
    <w:rsid w:val="008B2DB9"/>
    <w:rPr>
      <w:rFonts w:eastAsia="宋体"/>
      <w:kern w:val="2"/>
      <w:sz w:val="21"/>
      <w:szCs w:val="24"/>
      <w:lang w:val="en-US" w:eastAsia="zh-CN" w:bidi="ar-SA"/>
    </w:rPr>
  </w:style>
  <w:style w:type="character" w:customStyle="1" w:styleId="baricon71">
    <w:name w:val="bar_icon71"/>
    <w:basedOn w:val="a0"/>
    <w:rsid w:val="008B2DB9"/>
  </w:style>
  <w:style w:type="character" w:customStyle="1" w:styleId="layui-layer-tabnow">
    <w:name w:val="layui-layer-tabnow"/>
    <w:basedOn w:val="a0"/>
    <w:rsid w:val="008B2DB9"/>
    <w:rPr>
      <w:bdr w:val="single" w:sz="6" w:space="0" w:color="CCCCCC"/>
      <w:shd w:val="clear" w:color="auto" w:fill="FFFFFF"/>
    </w:rPr>
  </w:style>
  <w:style w:type="character" w:customStyle="1" w:styleId="Charc">
    <w:name w:val="批注文字 Char"/>
    <w:semiHidden/>
    <w:rsid w:val="008B2DB9"/>
    <w:rPr>
      <w:kern w:val="2"/>
      <w:sz w:val="21"/>
      <w:szCs w:val="24"/>
    </w:rPr>
  </w:style>
  <w:style w:type="character" w:customStyle="1" w:styleId="1Char1">
    <w:name w:val="标题 1 Char1"/>
    <w:aliases w:val="prop Char,app heading 1 Char,app heading 11 Char,app heading 12 Char,app heading 111 Char,app heading 13 Char,PIM 1 Char,Heading 11 Char,H1 Char,Heading 0 Char,h1 Char,主标题 Char"/>
    <w:rsid w:val="008B2DB9"/>
    <w:rPr>
      <w:b/>
      <w:bCs/>
      <w:kern w:val="44"/>
      <w:sz w:val="44"/>
      <w:szCs w:val="44"/>
    </w:rPr>
  </w:style>
  <w:style w:type="character" w:customStyle="1" w:styleId="217Char">
    <w:name w:val="样式 样式 样式 首行缩进:  2 字符 + 居中 + 行距: 固定值 17 磅 Char"/>
    <w:link w:val="217"/>
    <w:rsid w:val="008B2DB9"/>
    <w:rPr>
      <w:rFonts w:eastAsia="宋体" w:cs="宋体"/>
      <w:color w:val="000000"/>
      <w:kern w:val="2"/>
      <w:sz w:val="21"/>
      <w:lang w:val="en-US" w:eastAsia="zh-CN" w:bidi="ar-SA"/>
    </w:rPr>
  </w:style>
  <w:style w:type="character" w:customStyle="1" w:styleId="disabled">
    <w:name w:val="disabled"/>
    <w:basedOn w:val="a0"/>
    <w:rsid w:val="008B2DB9"/>
    <w:rPr>
      <w:color w:val="ADAAAD"/>
    </w:rPr>
  </w:style>
  <w:style w:type="character" w:customStyle="1" w:styleId="baricon9">
    <w:name w:val="bar_icon9"/>
    <w:basedOn w:val="a0"/>
    <w:rsid w:val="008B2DB9"/>
  </w:style>
  <w:style w:type="character" w:customStyle="1" w:styleId="Chard">
    <w:name w:val="脚注文本 Char"/>
    <w:link w:val="af8"/>
    <w:rsid w:val="008B2DB9"/>
    <w:rPr>
      <w:kern w:val="2"/>
      <w:sz w:val="18"/>
      <w:szCs w:val="18"/>
    </w:rPr>
  </w:style>
  <w:style w:type="character" w:customStyle="1" w:styleId="apple-converted-space">
    <w:name w:val="apple-converted-space"/>
    <w:basedOn w:val="a0"/>
    <w:rsid w:val="008B2DB9"/>
  </w:style>
  <w:style w:type="character" w:customStyle="1" w:styleId="3Char2">
    <w:name w:val="标题 3 Char2"/>
    <w:aliases w:val="标题 3 Char1 Char Char,标题 3 Char Char1 Char Char,标题 3 Char1 Char1,标题 3 Char Char1 Char1,条标题1.1.1 Char,3 Char,h3 Char,3rd level Char,H3 Char,l3 Char,CT Char,Sottoparagrafo Char,标题 3 Char Char2,标题13 Char,一般标题 Char,标题 3XW Char,标题 小3 Char,小标题 Char"/>
    <w:basedOn w:val="a0"/>
    <w:rsid w:val="008B2DB9"/>
    <w:rPr>
      <w:kern w:val="2"/>
      <w:sz w:val="21"/>
      <w:szCs w:val="24"/>
    </w:rPr>
  </w:style>
  <w:style w:type="character" w:customStyle="1" w:styleId="baricon1">
    <w:name w:val="bar_icon1"/>
    <w:basedOn w:val="a0"/>
    <w:rsid w:val="008B2DB9"/>
  </w:style>
  <w:style w:type="character" w:customStyle="1" w:styleId="Chare">
    <w:name w:val="正文文本缩进 Char"/>
    <w:link w:val="af5"/>
    <w:semiHidden/>
    <w:rsid w:val="008B2DB9"/>
    <w:rPr>
      <w:kern w:val="2"/>
      <w:sz w:val="24"/>
      <w:szCs w:val="24"/>
    </w:rPr>
  </w:style>
  <w:style w:type="character" w:customStyle="1" w:styleId="Charf">
    <w:name w:val="标题 Char"/>
    <w:link w:val="af9"/>
    <w:rsid w:val="008B2DB9"/>
    <w:rPr>
      <w:rFonts w:ascii="Arial" w:hAnsi="Arial" w:cs="Arial"/>
      <w:b/>
      <w:bCs/>
      <w:kern w:val="2"/>
      <w:sz w:val="32"/>
      <w:szCs w:val="32"/>
    </w:rPr>
  </w:style>
  <w:style w:type="character" w:customStyle="1" w:styleId="Charf0">
    <w:name w:val="文档结构图 Char"/>
    <w:link w:val="afa"/>
    <w:rsid w:val="008B2DB9"/>
    <w:rPr>
      <w:kern w:val="2"/>
      <w:sz w:val="24"/>
      <w:szCs w:val="24"/>
      <w:shd w:val="clear" w:color="auto" w:fill="000080"/>
    </w:rPr>
  </w:style>
  <w:style w:type="character" w:customStyle="1" w:styleId="Charf1">
    <w:name w:val="第二层条 Char"/>
    <w:aliases w:val="题 3 Char,标题 3 Char Char Char1,H3 Char,H31 Char,H32 Char,H33 Char,u3 Char,标题 3 Char Char Char Char1,标题 3 Char Char Char Char Char Char Char,标题 3 Char Char Char Char Char Char1,标题 3 Char Char Char Char Char1,标题 3 Char1 Char,Heading 3 - old Char"/>
    <w:rsid w:val="008B2DB9"/>
    <w:rPr>
      <w:rFonts w:eastAsia="宋体"/>
      <w:b/>
      <w:sz w:val="32"/>
      <w:lang w:val="en-US" w:eastAsia="zh-CN" w:bidi="ar-SA"/>
    </w:rPr>
  </w:style>
  <w:style w:type="character" w:customStyle="1" w:styleId="Charf2">
    <w:name w:val="页眉 Char"/>
    <w:link w:val="afb"/>
    <w:semiHidden/>
    <w:locked/>
    <w:rsid w:val="008B2DB9"/>
    <w:rPr>
      <w:rFonts w:eastAsia="宋体"/>
      <w:kern w:val="2"/>
      <w:sz w:val="18"/>
      <w:szCs w:val="18"/>
      <w:lang w:val="en-US" w:eastAsia="zh-CN" w:bidi="ar-SA"/>
    </w:rPr>
  </w:style>
  <w:style w:type="character" w:customStyle="1" w:styleId="2212Char">
    <w:name w:val="样式 样式 样式 首行缩进:  2 字符 + 居中 + 两端对齐 首行缩进:  2 字符 行距: 固定值 12 磅 Char"/>
    <w:link w:val="2212"/>
    <w:rsid w:val="008B2DB9"/>
    <w:rPr>
      <w:rFonts w:cs="宋体"/>
      <w:kern w:val="2"/>
      <w:sz w:val="21"/>
    </w:rPr>
  </w:style>
  <w:style w:type="character" w:customStyle="1" w:styleId="current2">
    <w:name w:val="current2"/>
    <w:basedOn w:val="a0"/>
    <w:rsid w:val="008B2DB9"/>
    <w:rPr>
      <w:color w:val="FFFFFF"/>
      <w:u w:val="none"/>
      <w:bdr w:val="single" w:sz="6" w:space="0" w:color="FB6E52"/>
      <w:shd w:val="clear" w:color="auto" w:fill="FB6E52"/>
    </w:rPr>
  </w:style>
  <w:style w:type="character" w:customStyle="1" w:styleId="1Char">
    <w:name w:val="标题 1 Char"/>
    <w:link w:val="1"/>
    <w:rsid w:val="008B2DB9"/>
    <w:rPr>
      <w:rFonts w:ascii="华文中宋" w:eastAsia="华文中宋" w:hAnsi="华文中宋"/>
      <w:b/>
      <w:bCs/>
      <w:sz w:val="28"/>
      <w:szCs w:val="28"/>
      <w:lang w:val="en-US" w:eastAsia="zh-CN" w:bidi="ar-SA"/>
    </w:rPr>
  </w:style>
  <w:style w:type="character" w:customStyle="1" w:styleId="CharChar">
    <w:name w:val="表格标题 Char Char"/>
    <w:locked/>
    <w:rsid w:val="008B2DB9"/>
    <w:rPr>
      <w:rFonts w:ascii="宋体" w:hAnsi="宋体"/>
      <w:b/>
      <w:kern w:val="2"/>
      <w:sz w:val="24"/>
      <w:szCs w:val="24"/>
    </w:rPr>
  </w:style>
  <w:style w:type="character" w:customStyle="1" w:styleId="3Char3">
    <w:name w:val="样式3 Char"/>
    <w:link w:val="32"/>
    <w:rsid w:val="008B2DB9"/>
    <w:rPr>
      <w:rFonts w:eastAsia="宋体"/>
      <w:b/>
      <w:bCs/>
      <w:kern w:val="2"/>
      <w:sz w:val="28"/>
      <w:szCs w:val="32"/>
      <w:lang w:val="en-US" w:eastAsia="zh-CN" w:bidi="ar-SA"/>
    </w:rPr>
  </w:style>
  <w:style w:type="character" w:customStyle="1" w:styleId="baricon82">
    <w:name w:val="bar_icon82"/>
    <w:basedOn w:val="a0"/>
    <w:rsid w:val="008B2DB9"/>
  </w:style>
  <w:style w:type="character" w:customStyle="1" w:styleId="baricon31">
    <w:name w:val="bar_icon31"/>
    <w:basedOn w:val="a0"/>
    <w:rsid w:val="008B2DB9"/>
  </w:style>
  <w:style w:type="character" w:customStyle="1" w:styleId="baricon7">
    <w:name w:val="bar_icon7"/>
    <w:basedOn w:val="a0"/>
    <w:rsid w:val="008B2DB9"/>
  </w:style>
  <w:style w:type="character" w:customStyle="1" w:styleId="font21">
    <w:name w:val="font21"/>
    <w:rsid w:val="008B2DB9"/>
    <w:rPr>
      <w:rFonts w:ascii="宋体" w:eastAsia="宋体" w:hAnsi="宋体" w:hint="eastAsia"/>
      <w:b w:val="0"/>
      <w:bCs w:val="0"/>
      <w:i w:val="0"/>
      <w:iCs w:val="0"/>
      <w:strike w:val="0"/>
      <w:dstrike w:val="0"/>
      <w:color w:val="000000"/>
      <w:sz w:val="24"/>
      <w:szCs w:val="24"/>
      <w:u w:val="none"/>
    </w:rPr>
  </w:style>
  <w:style w:type="character" w:customStyle="1" w:styleId="2Char0">
    <w:name w:val="标题 2 Char"/>
    <w:aliases w:val="二级 Char,二级 标题 2 Char,一级 标题 1 Char,k标题 2 Char,节标题 1.1（241） Char,节 Char,1 Char,标题 2 Char1 Char,标题 2 Char Char Char,第一层条 Char,H2 Char,Heading 2 Hidden Char,Heading 2 CCBS Char,PIM2 Char,2nd level Char,h2 Char,2 Char,Header 2 Char,l2 Char,HD2 Char"/>
    <w:basedOn w:val="a0"/>
    <w:rsid w:val="008B2DB9"/>
    <w:rPr>
      <w:rFonts w:ascii="Arial" w:eastAsia="黑体" w:hAnsi="Arial" w:cs="Arial" w:hint="default"/>
      <w:b/>
      <w:bCs w:val="0"/>
      <w:kern w:val="2"/>
      <w:sz w:val="32"/>
    </w:rPr>
  </w:style>
  <w:style w:type="character" w:customStyle="1" w:styleId="baricon51">
    <w:name w:val="bar_icon51"/>
    <w:basedOn w:val="a0"/>
    <w:rsid w:val="008B2DB9"/>
  </w:style>
  <w:style w:type="character" w:customStyle="1" w:styleId="baricon61">
    <w:name w:val="bar_icon61"/>
    <w:basedOn w:val="a0"/>
    <w:rsid w:val="008B2DB9"/>
  </w:style>
  <w:style w:type="character" w:customStyle="1" w:styleId="53MingLiU">
    <w:name w:val="正文文本 (53) + MingLiU"/>
    <w:basedOn w:val="53"/>
    <w:rsid w:val="008B2DB9"/>
    <w:rPr>
      <w:rFonts w:ascii="MingLiU" w:eastAsia="MingLiU" w:hAnsi="MingLiU" w:cs="MingLiU"/>
      <w:color w:val="000000"/>
      <w:spacing w:val="0"/>
      <w:w w:val="100"/>
      <w:position w:val="0"/>
      <w:lang w:val="zh-TW"/>
    </w:rPr>
  </w:style>
  <w:style w:type="character" w:customStyle="1" w:styleId="Char15">
    <w:name w:val="章标题 Char1"/>
    <w:link w:val="afc"/>
    <w:rsid w:val="008B2DB9"/>
    <w:rPr>
      <w:rFonts w:ascii="黑体" w:eastAsia="黑体"/>
      <w:sz w:val="21"/>
      <w:lang w:val="en-US" w:eastAsia="zh-CN" w:bidi="ar-SA"/>
    </w:rPr>
  </w:style>
  <w:style w:type="character" w:customStyle="1" w:styleId="Char16">
    <w:name w:val="批注文字 Char1"/>
    <w:link w:val="afd"/>
    <w:semiHidden/>
    <w:rsid w:val="008B2DB9"/>
    <w:rPr>
      <w:kern w:val="2"/>
      <w:sz w:val="21"/>
      <w:szCs w:val="24"/>
    </w:rPr>
  </w:style>
  <w:style w:type="character" w:customStyle="1" w:styleId="Char20">
    <w:name w:val="正文缩进 Char2"/>
    <w:link w:val="afe"/>
    <w:rsid w:val="008B2DB9"/>
    <w:rPr>
      <w:rFonts w:eastAsia="宋体"/>
      <w:sz w:val="21"/>
      <w:lang w:val="en-US" w:eastAsia="zh-CN" w:bidi="ar-SA"/>
    </w:rPr>
  </w:style>
  <w:style w:type="character" w:customStyle="1" w:styleId="Char17">
    <w:name w:val="纯文本 Char1"/>
    <w:aliases w:val="普通文字 Char Char1"/>
    <w:semiHidden/>
    <w:rsid w:val="008B2DB9"/>
    <w:rPr>
      <w:rFonts w:ascii="宋体" w:hAnsi="Courier New" w:cs="Courier New"/>
      <w:kern w:val="2"/>
      <w:sz w:val="21"/>
      <w:szCs w:val="21"/>
    </w:rPr>
  </w:style>
  <w:style w:type="character" w:customStyle="1" w:styleId="9Char">
    <w:name w:val="标题 9 Char"/>
    <w:link w:val="9"/>
    <w:rsid w:val="008B2DB9"/>
    <w:rPr>
      <w:rFonts w:ascii="Arial" w:eastAsia="黑体" w:hAnsi="Arial"/>
      <w:kern w:val="2"/>
      <w:sz w:val="21"/>
      <w:szCs w:val="21"/>
    </w:rPr>
  </w:style>
  <w:style w:type="character" w:customStyle="1" w:styleId="11111111111111Char">
    <w:name w:val="11111111111111 Char"/>
    <w:link w:val="11111111111111"/>
    <w:rsid w:val="008B2DB9"/>
    <w:rPr>
      <w:rFonts w:ascii="宋体" w:eastAsia="宋体" w:hAnsi="宋体"/>
      <w:sz w:val="24"/>
      <w:lang w:bidi="ar-SA"/>
    </w:rPr>
  </w:style>
  <w:style w:type="character" w:customStyle="1" w:styleId="infodetail1">
    <w:name w:val="infodetail1"/>
    <w:rsid w:val="008B2DB9"/>
    <w:rPr>
      <w:rFonts w:ascii="ˎ̥" w:hAnsi="ˎ̥" w:hint="default"/>
      <w:strike w:val="0"/>
      <w:dstrike w:val="0"/>
      <w:color w:val="000000"/>
      <w:sz w:val="24"/>
      <w:szCs w:val="24"/>
      <w:u w:val="none"/>
    </w:rPr>
  </w:style>
  <w:style w:type="character" w:customStyle="1" w:styleId="baricon4">
    <w:name w:val="bar_icon4"/>
    <w:basedOn w:val="a0"/>
    <w:rsid w:val="008B2DB9"/>
  </w:style>
  <w:style w:type="character" w:customStyle="1" w:styleId="2Char3">
    <w:name w:val="正文文本缩进 2 Char"/>
    <w:link w:val="21"/>
    <w:semiHidden/>
    <w:rsid w:val="008B2DB9"/>
    <w:rPr>
      <w:snapToGrid/>
      <w:kern w:val="2"/>
      <w:sz w:val="28"/>
    </w:rPr>
  </w:style>
  <w:style w:type="character" w:customStyle="1" w:styleId="Charf3">
    <w:name w:val="表 Char"/>
    <w:basedOn w:val="a0"/>
    <w:rsid w:val="008B2DB9"/>
    <w:rPr>
      <w:kern w:val="2"/>
      <w:sz w:val="21"/>
    </w:rPr>
  </w:style>
  <w:style w:type="character" w:customStyle="1" w:styleId="baricon91">
    <w:name w:val="bar_icon91"/>
    <w:basedOn w:val="a0"/>
    <w:rsid w:val="008B2DB9"/>
  </w:style>
  <w:style w:type="character" w:customStyle="1" w:styleId="font01">
    <w:name w:val="font01"/>
    <w:rsid w:val="008B2DB9"/>
    <w:rPr>
      <w:rFonts w:ascii="Times New Roman" w:hAnsi="Times New Roman" w:cs="Times New Roman" w:hint="default"/>
      <w:b w:val="0"/>
      <w:bCs w:val="0"/>
      <w:i w:val="0"/>
      <w:iCs w:val="0"/>
      <w:strike w:val="0"/>
      <w:dstrike w:val="0"/>
      <w:color w:val="000000"/>
      <w:sz w:val="24"/>
      <w:szCs w:val="24"/>
      <w:u w:val="none"/>
    </w:rPr>
  </w:style>
  <w:style w:type="character" w:customStyle="1" w:styleId="CharChar0">
    <w:name w:val="清洁生产正文样式样 Char Char"/>
    <w:basedOn w:val="a0"/>
    <w:link w:val="aff"/>
    <w:rsid w:val="008B2DB9"/>
    <w:rPr>
      <w:kern w:val="2"/>
      <w:sz w:val="24"/>
      <w:szCs w:val="24"/>
    </w:rPr>
  </w:style>
  <w:style w:type="paragraph" w:customStyle="1" w:styleId="zhang">
    <w:name w:val="zhang正文"/>
    <w:basedOn w:val="af5"/>
    <w:rsid w:val="008B2DB9"/>
    <w:pPr>
      <w:autoSpaceDE w:val="0"/>
      <w:autoSpaceDN w:val="0"/>
      <w:adjustRightInd w:val="0"/>
      <w:snapToGrid w:val="0"/>
      <w:spacing w:line="500" w:lineRule="exact"/>
      <w:ind w:firstLine="539"/>
      <w:textAlignment w:val="baseline"/>
    </w:pPr>
    <w:rPr>
      <w:rFonts w:eastAsia="楷体_GB2312"/>
      <w:kern w:val="0"/>
      <w:szCs w:val="20"/>
    </w:rPr>
  </w:style>
  <w:style w:type="paragraph" w:customStyle="1" w:styleId="2212">
    <w:name w:val="样式 样式 样式 首行缩进:  2 字符 + 居中 + 两端对齐 首行缩进:  2 字符 行距: 固定值 12 磅"/>
    <w:basedOn w:val="a"/>
    <w:link w:val="2212Char"/>
    <w:rsid w:val="008B2DB9"/>
    <w:pPr>
      <w:adjustRightInd w:val="0"/>
      <w:snapToGrid w:val="0"/>
      <w:spacing w:line="240" w:lineRule="exact"/>
    </w:pPr>
    <w:rPr>
      <w:sz w:val="21"/>
      <w:szCs w:val="20"/>
    </w:rPr>
  </w:style>
  <w:style w:type="paragraph" w:customStyle="1" w:styleId="p0">
    <w:name w:val="p0"/>
    <w:basedOn w:val="a"/>
    <w:rsid w:val="008B2DB9"/>
    <w:pPr>
      <w:widowControl/>
    </w:pPr>
    <w:rPr>
      <w:kern w:val="0"/>
      <w:sz w:val="21"/>
      <w:szCs w:val="21"/>
    </w:rPr>
  </w:style>
  <w:style w:type="paragraph" w:customStyle="1" w:styleId="CharCharCharCharChar2CharCharCharCharCharCharChar">
    <w:name w:val="Char Char Char Char Char2 Char Char Char Char Char Char Char"/>
    <w:basedOn w:val="a"/>
    <w:rsid w:val="008B2DB9"/>
    <w:pPr>
      <w:spacing w:line="360" w:lineRule="auto"/>
      <w:ind w:firstLineChars="200" w:firstLine="200"/>
    </w:pPr>
    <w:rPr>
      <w:sz w:val="21"/>
    </w:rPr>
  </w:style>
  <w:style w:type="paragraph" w:customStyle="1" w:styleId="CharCharCharCharCharChar1CharCharCharCharCharChar1CharCharCharChar">
    <w:name w:val="Char Char Char Char Char Char1 Char Char Char Char Char Char1 Char Char Char Char"/>
    <w:basedOn w:val="a"/>
    <w:rsid w:val="008B2DB9"/>
    <w:rPr>
      <w:rFonts w:ascii="仿宋_GB2312" w:eastAsia="仿宋_GB2312"/>
      <w:b/>
      <w:sz w:val="32"/>
      <w:szCs w:val="32"/>
    </w:rPr>
  </w:style>
  <w:style w:type="paragraph" w:customStyle="1" w:styleId="af1">
    <w:name w:val="一级条标题"/>
    <w:next w:val="a"/>
    <w:link w:val="Char10"/>
    <w:rsid w:val="008B2DB9"/>
    <w:pPr>
      <w:spacing w:beforeLines="50" w:afterLines="50"/>
      <w:ind w:left="567"/>
      <w:outlineLvl w:val="2"/>
    </w:pPr>
    <w:rPr>
      <w:rFonts w:ascii="黑体" w:eastAsia="黑体"/>
      <w:sz w:val="21"/>
      <w:szCs w:val="21"/>
    </w:rPr>
  </w:style>
  <w:style w:type="paragraph" w:customStyle="1" w:styleId="aff0">
    <w:name w:val="表"/>
    <w:basedOn w:val="a"/>
    <w:rsid w:val="008B2DB9"/>
    <w:pPr>
      <w:widowControl/>
      <w:snapToGrid w:val="0"/>
      <w:spacing w:before="60" w:after="60"/>
      <w:jc w:val="center"/>
    </w:pPr>
    <w:rPr>
      <w:sz w:val="21"/>
    </w:rPr>
  </w:style>
  <w:style w:type="paragraph" w:customStyle="1" w:styleId="CharCharChar">
    <w:name w:val="Char Char Char"/>
    <w:basedOn w:val="a"/>
    <w:semiHidden/>
    <w:rsid w:val="008B2DB9"/>
    <w:pPr>
      <w:spacing w:line="360" w:lineRule="auto"/>
      <w:ind w:firstLineChars="200" w:firstLine="560"/>
    </w:pPr>
    <w:rPr>
      <w:sz w:val="28"/>
      <w:szCs w:val="28"/>
    </w:rPr>
  </w:style>
  <w:style w:type="paragraph" w:customStyle="1" w:styleId="CM27">
    <w:name w:val="CM27"/>
    <w:basedOn w:val="Default"/>
    <w:next w:val="Default"/>
    <w:rsid w:val="008B2DB9"/>
    <w:pPr>
      <w:spacing w:after="95"/>
    </w:pPr>
    <w:rPr>
      <w:rFonts w:cs="Times New Roman"/>
      <w:color w:val="auto"/>
    </w:rPr>
  </w:style>
  <w:style w:type="paragraph" w:customStyle="1" w:styleId="ListParagraph1">
    <w:name w:val="List Paragraph1"/>
    <w:basedOn w:val="a"/>
    <w:uiPriority w:val="99"/>
    <w:qFormat/>
    <w:rsid w:val="008B2DB9"/>
    <w:pPr>
      <w:ind w:firstLineChars="200" w:firstLine="420"/>
    </w:pPr>
  </w:style>
  <w:style w:type="paragraph" w:customStyle="1" w:styleId="Default">
    <w:name w:val="Default"/>
    <w:rsid w:val="008B2DB9"/>
    <w:pPr>
      <w:widowControl w:val="0"/>
      <w:autoSpaceDE w:val="0"/>
      <w:autoSpaceDN w:val="0"/>
      <w:adjustRightInd w:val="0"/>
    </w:pPr>
    <w:rPr>
      <w:rFonts w:ascii="黑体" w:eastAsia="黑体" w:cs="黑体"/>
      <w:color w:val="000000"/>
      <w:sz w:val="24"/>
      <w:szCs w:val="24"/>
    </w:rPr>
  </w:style>
  <w:style w:type="paragraph" w:customStyle="1" w:styleId="X21">
    <w:name w:val="X21     图标题"/>
    <w:basedOn w:val="a"/>
    <w:qFormat/>
    <w:rsid w:val="008B2DB9"/>
    <w:pPr>
      <w:spacing w:beforeLines="50"/>
      <w:jc w:val="center"/>
    </w:pPr>
    <w:rPr>
      <w:rFonts w:eastAsia="黑体"/>
      <w:sz w:val="28"/>
      <w:szCs w:val="28"/>
    </w:rPr>
  </w:style>
  <w:style w:type="paragraph" w:customStyle="1" w:styleId="5">
    <w:name w:val="5文章(治)"/>
    <w:basedOn w:val="a"/>
    <w:rsid w:val="008B2DB9"/>
    <w:pPr>
      <w:spacing w:line="360" w:lineRule="auto"/>
      <w:ind w:firstLineChars="200" w:firstLine="560"/>
    </w:pPr>
    <w:rPr>
      <w:szCs w:val="20"/>
    </w:rPr>
  </w:style>
  <w:style w:type="paragraph" w:customStyle="1" w:styleId="---1">
    <w:name w:val="预案---1 章"/>
    <w:basedOn w:val="a"/>
    <w:next w:val="---11"/>
    <w:rsid w:val="008B2DB9"/>
    <w:pPr>
      <w:spacing w:line="360" w:lineRule="auto"/>
      <w:jc w:val="left"/>
      <w:outlineLvl w:val="0"/>
    </w:pPr>
    <w:rPr>
      <w:b/>
      <w:sz w:val="30"/>
      <w:szCs w:val="30"/>
    </w:rPr>
  </w:style>
  <w:style w:type="paragraph" w:customStyle="1" w:styleId="aff1">
    <w:name w:val="表格标题"/>
    <w:basedOn w:val="a"/>
    <w:qFormat/>
    <w:rsid w:val="008B2DB9"/>
    <w:pPr>
      <w:spacing w:before="60" w:line="460" w:lineRule="exact"/>
      <w:jc w:val="center"/>
    </w:pPr>
  </w:style>
  <w:style w:type="paragraph" w:customStyle="1" w:styleId="T">
    <w:name w:val="T表格"/>
    <w:semiHidden/>
    <w:rsid w:val="008B2DB9"/>
    <w:pPr>
      <w:spacing w:line="360" w:lineRule="auto"/>
      <w:jc w:val="center"/>
    </w:pPr>
    <w:rPr>
      <w:sz w:val="21"/>
    </w:rPr>
  </w:style>
  <w:style w:type="paragraph" w:customStyle="1" w:styleId="11">
    <w:name w:val="正文文本缩进1"/>
    <w:basedOn w:val="a"/>
    <w:rsid w:val="008B2DB9"/>
    <w:pPr>
      <w:ind w:firstLine="555"/>
    </w:pPr>
    <w:rPr>
      <w:rFonts w:ascii="仿宋_GB2312" w:eastAsia="仿宋_GB2312" w:cs="仿宋_GB2312"/>
      <w:sz w:val="28"/>
      <w:szCs w:val="28"/>
    </w:rPr>
  </w:style>
  <w:style w:type="paragraph" w:customStyle="1" w:styleId="reader-word-layerreader-word-s8-5">
    <w:name w:val="reader-word-layer reader-word-s8-5"/>
    <w:basedOn w:val="a"/>
    <w:rsid w:val="008B2DB9"/>
    <w:pPr>
      <w:widowControl/>
      <w:spacing w:before="100" w:beforeAutospacing="1" w:after="100" w:afterAutospacing="1"/>
      <w:jc w:val="left"/>
    </w:pPr>
    <w:rPr>
      <w:rFonts w:ascii="宋体" w:hAnsi="宋体" w:cs="宋体"/>
      <w:kern w:val="0"/>
    </w:rPr>
  </w:style>
  <w:style w:type="paragraph" w:styleId="a4">
    <w:name w:val="Body Text"/>
    <w:basedOn w:val="a"/>
    <w:link w:val="Char0"/>
    <w:rsid w:val="008B2DB9"/>
    <w:pPr>
      <w:spacing w:after="120"/>
    </w:pPr>
  </w:style>
  <w:style w:type="paragraph" w:styleId="50">
    <w:name w:val="toc 5"/>
    <w:basedOn w:val="a"/>
    <w:next w:val="a"/>
    <w:uiPriority w:val="39"/>
    <w:rsid w:val="008B2DB9"/>
    <w:pPr>
      <w:ind w:left="960"/>
      <w:jc w:val="left"/>
    </w:pPr>
    <w:rPr>
      <w:sz w:val="18"/>
      <w:szCs w:val="18"/>
    </w:rPr>
  </w:style>
  <w:style w:type="paragraph" w:styleId="af5">
    <w:name w:val="Body Text Indent"/>
    <w:basedOn w:val="a"/>
    <w:link w:val="Chare"/>
    <w:semiHidden/>
    <w:rsid w:val="008B2DB9"/>
    <w:pPr>
      <w:ind w:firstLineChars="200" w:firstLine="560"/>
    </w:pPr>
    <w:rPr>
      <w:rFonts w:ascii="仿宋_GB2312" w:eastAsia="仿宋_GB2312" w:hAnsi="Times New Roman" w:hint="eastAsia"/>
      <w:sz w:val="28"/>
    </w:rPr>
  </w:style>
  <w:style w:type="paragraph" w:styleId="34">
    <w:name w:val="toc 3"/>
    <w:basedOn w:val="a"/>
    <w:next w:val="a"/>
    <w:uiPriority w:val="39"/>
    <w:qFormat/>
    <w:rsid w:val="008B2DB9"/>
    <w:pPr>
      <w:ind w:left="480"/>
      <w:jc w:val="left"/>
    </w:pPr>
    <w:rPr>
      <w:i/>
      <w:iCs/>
      <w:sz w:val="20"/>
      <w:szCs w:val="20"/>
    </w:rPr>
  </w:style>
  <w:style w:type="paragraph" w:styleId="af">
    <w:name w:val="Plain Text"/>
    <w:basedOn w:val="a"/>
    <w:link w:val="Char5"/>
    <w:rsid w:val="008B2DB9"/>
    <w:pPr>
      <w:spacing w:line="360" w:lineRule="auto"/>
      <w:ind w:firstLineChars="200" w:firstLine="200"/>
    </w:pPr>
    <w:rPr>
      <w:rFonts w:ascii="宋体" w:hAnsi="Courier New" w:cs="Courier New"/>
      <w:szCs w:val="21"/>
    </w:rPr>
  </w:style>
  <w:style w:type="paragraph" w:styleId="a5">
    <w:name w:val="Note Heading"/>
    <w:basedOn w:val="a"/>
    <w:next w:val="a"/>
    <w:link w:val="Char1"/>
    <w:rsid w:val="008B2DB9"/>
    <w:pPr>
      <w:jc w:val="center"/>
    </w:pPr>
    <w:rPr>
      <w:rFonts w:ascii="宋体"/>
      <w:sz w:val="21"/>
      <w:szCs w:val="21"/>
    </w:rPr>
  </w:style>
  <w:style w:type="paragraph" w:styleId="afa">
    <w:name w:val="Document Map"/>
    <w:basedOn w:val="a"/>
    <w:link w:val="Charf0"/>
    <w:unhideWhenUsed/>
    <w:rsid w:val="008B2DB9"/>
    <w:pPr>
      <w:shd w:val="clear" w:color="auto" w:fill="000080"/>
      <w:spacing w:line="360" w:lineRule="auto"/>
      <w:ind w:firstLineChars="200" w:firstLine="480"/>
    </w:pPr>
  </w:style>
  <w:style w:type="paragraph" w:styleId="afe">
    <w:name w:val="Normal Indent"/>
    <w:basedOn w:val="a"/>
    <w:link w:val="Char20"/>
    <w:rsid w:val="008B2DB9"/>
    <w:pPr>
      <w:adjustRightInd w:val="0"/>
      <w:spacing w:line="312" w:lineRule="atLeast"/>
      <w:ind w:firstLine="420"/>
      <w:textAlignment w:val="baseline"/>
    </w:pPr>
    <w:rPr>
      <w:kern w:val="0"/>
      <w:sz w:val="21"/>
      <w:szCs w:val="20"/>
    </w:rPr>
  </w:style>
  <w:style w:type="paragraph" w:styleId="71">
    <w:name w:val="toc 7"/>
    <w:basedOn w:val="a"/>
    <w:next w:val="a"/>
    <w:uiPriority w:val="39"/>
    <w:rsid w:val="008B2DB9"/>
    <w:pPr>
      <w:ind w:left="1440"/>
      <w:jc w:val="left"/>
    </w:pPr>
    <w:rPr>
      <w:sz w:val="18"/>
      <w:szCs w:val="18"/>
    </w:rPr>
  </w:style>
  <w:style w:type="paragraph" w:styleId="30">
    <w:name w:val="Body Text 3"/>
    <w:basedOn w:val="a"/>
    <w:link w:val="3Char0"/>
    <w:unhideWhenUsed/>
    <w:rsid w:val="008B2DB9"/>
    <w:pPr>
      <w:spacing w:after="120"/>
    </w:pPr>
    <w:rPr>
      <w:sz w:val="16"/>
      <w:szCs w:val="16"/>
    </w:rPr>
  </w:style>
  <w:style w:type="paragraph" w:styleId="af6">
    <w:name w:val="caption"/>
    <w:basedOn w:val="a"/>
    <w:next w:val="a"/>
    <w:link w:val="Char9"/>
    <w:qFormat/>
    <w:rsid w:val="008B2DB9"/>
    <w:pPr>
      <w:spacing w:before="152" w:after="160"/>
    </w:pPr>
    <w:rPr>
      <w:rFonts w:ascii="Arial" w:eastAsia="黑体" w:hAnsi="Arial" w:cs="Arial"/>
      <w:sz w:val="20"/>
      <w:szCs w:val="20"/>
    </w:rPr>
  </w:style>
  <w:style w:type="paragraph" w:styleId="afd">
    <w:name w:val="annotation text"/>
    <w:basedOn w:val="a"/>
    <w:link w:val="Char16"/>
    <w:semiHidden/>
    <w:rsid w:val="008B2DB9"/>
    <w:pPr>
      <w:jc w:val="left"/>
    </w:pPr>
    <w:rPr>
      <w:sz w:val="21"/>
    </w:rPr>
  </w:style>
  <w:style w:type="paragraph" w:styleId="af2">
    <w:name w:val="Normal (Web)"/>
    <w:basedOn w:val="a"/>
    <w:link w:val="Char11"/>
    <w:rsid w:val="008B2DB9"/>
    <w:pPr>
      <w:widowControl/>
      <w:spacing w:before="100" w:beforeAutospacing="1" w:after="100" w:afterAutospacing="1"/>
      <w:jc w:val="left"/>
    </w:pPr>
    <w:rPr>
      <w:rFonts w:ascii="宋体" w:hAnsi="宋体" w:cs="宋体"/>
      <w:kern w:val="0"/>
    </w:rPr>
  </w:style>
  <w:style w:type="paragraph" w:styleId="afb">
    <w:name w:val="header"/>
    <w:basedOn w:val="a"/>
    <w:link w:val="Charf2"/>
    <w:semiHidden/>
    <w:rsid w:val="008B2DB9"/>
    <w:pPr>
      <w:pBdr>
        <w:bottom w:val="single" w:sz="6" w:space="1" w:color="auto"/>
      </w:pBdr>
      <w:tabs>
        <w:tab w:val="center" w:pos="4153"/>
        <w:tab w:val="right" w:pos="8306"/>
      </w:tabs>
      <w:snapToGrid w:val="0"/>
      <w:jc w:val="center"/>
    </w:pPr>
    <w:rPr>
      <w:sz w:val="18"/>
      <w:szCs w:val="18"/>
    </w:rPr>
  </w:style>
  <w:style w:type="paragraph" w:styleId="80">
    <w:name w:val="toc 8"/>
    <w:basedOn w:val="a"/>
    <w:next w:val="a"/>
    <w:uiPriority w:val="39"/>
    <w:rsid w:val="008B2DB9"/>
    <w:pPr>
      <w:ind w:left="1680"/>
      <w:jc w:val="left"/>
    </w:pPr>
    <w:rPr>
      <w:sz w:val="18"/>
      <w:szCs w:val="18"/>
    </w:rPr>
  </w:style>
  <w:style w:type="paragraph" w:styleId="61">
    <w:name w:val="toc 6"/>
    <w:basedOn w:val="a"/>
    <w:next w:val="a"/>
    <w:uiPriority w:val="39"/>
    <w:rsid w:val="008B2DB9"/>
    <w:pPr>
      <w:ind w:left="1200"/>
      <w:jc w:val="left"/>
    </w:pPr>
    <w:rPr>
      <w:sz w:val="18"/>
      <w:szCs w:val="18"/>
    </w:rPr>
  </w:style>
  <w:style w:type="paragraph" w:styleId="20">
    <w:name w:val="Body Text 2"/>
    <w:basedOn w:val="a"/>
    <w:link w:val="2Char"/>
    <w:rsid w:val="008B2DB9"/>
    <w:pPr>
      <w:spacing w:after="120" w:line="480" w:lineRule="auto"/>
    </w:pPr>
  </w:style>
  <w:style w:type="paragraph" w:styleId="a6">
    <w:name w:val="Date"/>
    <w:basedOn w:val="a"/>
    <w:next w:val="a"/>
    <w:link w:val="Char3"/>
    <w:semiHidden/>
    <w:rsid w:val="008B2DB9"/>
    <w:rPr>
      <w:rFonts w:ascii="仿宋_GB2312" w:eastAsia="仿宋_GB2312"/>
      <w:sz w:val="28"/>
      <w:szCs w:val="20"/>
    </w:rPr>
  </w:style>
  <w:style w:type="paragraph" w:styleId="31">
    <w:name w:val="Body Text Indent 3"/>
    <w:basedOn w:val="a"/>
    <w:link w:val="3Char1"/>
    <w:rsid w:val="008B2DB9"/>
    <w:pPr>
      <w:spacing w:after="120"/>
      <w:ind w:leftChars="200" w:left="420"/>
    </w:pPr>
    <w:rPr>
      <w:sz w:val="16"/>
      <w:szCs w:val="16"/>
    </w:rPr>
  </w:style>
  <w:style w:type="paragraph" w:styleId="af4">
    <w:name w:val="annotation subject"/>
    <w:basedOn w:val="afd"/>
    <w:next w:val="afd"/>
    <w:link w:val="Char8"/>
    <w:unhideWhenUsed/>
    <w:rsid w:val="008B2DB9"/>
    <w:rPr>
      <w:b/>
      <w:bCs/>
    </w:rPr>
  </w:style>
  <w:style w:type="paragraph" w:styleId="ae">
    <w:name w:val="Balloon Text"/>
    <w:basedOn w:val="a"/>
    <w:link w:val="Char4"/>
    <w:semiHidden/>
    <w:rsid w:val="008B2DB9"/>
    <w:rPr>
      <w:sz w:val="18"/>
      <w:szCs w:val="18"/>
    </w:rPr>
  </w:style>
  <w:style w:type="paragraph" w:styleId="21">
    <w:name w:val="Body Text Indent 2"/>
    <w:basedOn w:val="a"/>
    <w:link w:val="2Char3"/>
    <w:semiHidden/>
    <w:rsid w:val="008B2DB9"/>
    <w:pPr>
      <w:widowControl/>
      <w:autoSpaceDE w:val="0"/>
      <w:autoSpaceDN w:val="0"/>
      <w:adjustRightInd w:val="0"/>
      <w:snapToGrid w:val="0"/>
      <w:spacing w:line="360" w:lineRule="auto"/>
      <w:ind w:firstLine="573"/>
    </w:pPr>
    <w:rPr>
      <w:sz w:val="28"/>
      <w:szCs w:val="20"/>
    </w:rPr>
  </w:style>
  <w:style w:type="paragraph" w:styleId="aff2">
    <w:name w:val="List"/>
    <w:basedOn w:val="a"/>
    <w:qFormat/>
    <w:rsid w:val="008B2DB9"/>
    <w:pPr>
      <w:spacing w:before="80" w:after="80" w:line="400" w:lineRule="exact"/>
      <w:ind w:left="200" w:hangingChars="200" w:hanging="200"/>
    </w:pPr>
  </w:style>
  <w:style w:type="paragraph" w:styleId="af3">
    <w:name w:val="footer"/>
    <w:basedOn w:val="a"/>
    <w:link w:val="Char7"/>
    <w:rsid w:val="008B2DB9"/>
    <w:pPr>
      <w:tabs>
        <w:tab w:val="center" w:pos="4153"/>
        <w:tab w:val="right" w:pos="8306"/>
      </w:tabs>
      <w:snapToGrid w:val="0"/>
      <w:jc w:val="left"/>
    </w:pPr>
    <w:rPr>
      <w:sz w:val="18"/>
      <w:szCs w:val="18"/>
    </w:rPr>
  </w:style>
  <w:style w:type="paragraph" w:styleId="22">
    <w:name w:val="toc 2"/>
    <w:basedOn w:val="a"/>
    <w:next w:val="a"/>
    <w:uiPriority w:val="39"/>
    <w:qFormat/>
    <w:rsid w:val="008B2DB9"/>
    <w:pPr>
      <w:ind w:left="240"/>
      <w:jc w:val="left"/>
    </w:pPr>
    <w:rPr>
      <w:smallCaps/>
      <w:sz w:val="20"/>
      <w:szCs w:val="20"/>
    </w:rPr>
  </w:style>
  <w:style w:type="paragraph" w:styleId="12">
    <w:name w:val="index 1"/>
    <w:basedOn w:val="a"/>
    <w:next w:val="a"/>
    <w:unhideWhenUsed/>
    <w:rsid w:val="008B2DB9"/>
  </w:style>
  <w:style w:type="paragraph" w:styleId="90">
    <w:name w:val="toc 9"/>
    <w:basedOn w:val="a"/>
    <w:next w:val="a"/>
    <w:uiPriority w:val="39"/>
    <w:rsid w:val="008B2DB9"/>
    <w:pPr>
      <w:ind w:left="1920"/>
      <w:jc w:val="left"/>
    </w:pPr>
    <w:rPr>
      <w:sz w:val="18"/>
      <w:szCs w:val="18"/>
    </w:rPr>
  </w:style>
  <w:style w:type="paragraph" w:styleId="af8">
    <w:name w:val="footnote text"/>
    <w:basedOn w:val="a"/>
    <w:link w:val="Chard"/>
    <w:unhideWhenUsed/>
    <w:rsid w:val="008B2DB9"/>
    <w:pPr>
      <w:snapToGrid w:val="0"/>
      <w:jc w:val="left"/>
    </w:pPr>
    <w:rPr>
      <w:sz w:val="18"/>
      <w:szCs w:val="18"/>
    </w:rPr>
  </w:style>
  <w:style w:type="paragraph" w:styleId="13">
    <w:name w:val="toc 1"/>
    <w:basedOn w:val="a"/>
    <w:next w:val="a"/>
    <w:uiPriority w:val="39"/>
    <w:qFormat/>
    <w:rsid w:val="008B2DB9"/>
    <w:pPr>
      <w:spacing w:before="120" w:after="120"/>
      <w:jc w:val="left"/>
    </w:pPr>
    <w:rPr>
      <w:b/>
      <w:bCs/>
      <w:caps/>
      <w:sz w:val="20"/>
      <w:szCs w:val="20"/>
    </w:rPr>
  </w:style>
  <w:style w:type="paragraph" w:styleId="23">
    <w:name w:val="Body Text First Indent 2"/>
    <w:basedOn w:val="af5"/>
    <w:next w:val="a"/>
    <w:qFormat/>
    <w:rsid w:val="008B2DB9"/>
    <w:pPr>
      <w:ind w:firstLineChars="0" w:firstLine="0"/>
    </w:pPr>
    <w:rPr>
      <w:rFonts w:ascii="Times New Roman" w:eastAsia="宋体"/>
    </w:rPr>
  </w:style>
  <w:style w:type="paragraph" w:styleId="HTML">
    <w:name w:val="HTML Preformatted"/>
    <w:basedOn w:val="a"/>
    <w:link w:val="HTMLChar"/>
    <w:semiHidden/>
    <w:rsid w:val="008B2D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宋体"/>
      <w:kern w:val="0"/>
    </w:rPr>
  </w:style>
  <w:style w:type="paragraph" w:styleId="40">
    <w:name w:val="toc 4"/>
    <w:basedOn w:val="a"/>
    <w:next w:val="a"/>
    <w:uiPriority w:val="39"/>
    <w:rsid w:val="008B2DB9"/>
    <w:pPr>
      <w:ind w:left="720"/>
      <w:jc w:val="left"/>
    </w:pPr>
    <w:rPr>
      <w:sz w:val="18"/>
      <w:szCs w:val="18"/>
    </w:rPr>
  </w:style>
  <w:style w:type="paragraph" w:styleId="af9">
    <w:name w:val="Title"/>
    <w:basedOn w:val="a"/>
    <w:next w:val="a"/>
    <w:link w:val="Charf"/>
    <w:qFormat/>
    <w:rsid w:val="008B2DB9"/>
    <w:pPr>
      <w:spacing w:before="240" w:after="60" w:line="360" w:lineRule="auto"/>
      <w:ind w:firstLineChars="200" w:firstLine="480"/>
      <w:jc w:val="center"/>
      <w:outlineLvl w:val="0"/>
    </w:pPr>
    <w:rPr>
      <w:rFonts w:ascii="Arial" w:hAnsi="Arial"/>
      <w:b/>
      <w:bCs/>
      <w:sz w:val="32"/>
      <w:szCs w:val="32"/>
    </w:rPr>
  </w:style>
  <w:style w:type="paragraph" w:styleId="aff3">
    <w:name w:val="Body Text First Indent"/>
    <w:basedOn w:val="a4"/>
    <w:rsid w:val="008B2DB9"/>
    <w:pPr>
      <w:ind w:firstLineChars="100" w:firstLine="420"/>
    </w:pPr>
  </w:style>
  <w:style w:type="paragraph" w:customStyle="1" w:styleId="CharChar3">
    <w:name w:val="Char Char3"/>
    <w:basedOn w:val="a"/>
    <w:rsid w:val="008B2DB9"/>
    <w:pPr>
      <w:spacing w:line="360" w:lineRule="auto"/>
      <w:ind w:firstLineChars="200" w:firstLine="200"/>
    </w:pPr>
    <w:rPr>
      <w:rFonts w:ascii="宋体" w:hAnsi="宋体" w:cs="宋体"/>
    </w:rPr>
  </w:style>
  <w:style w:type="paragraph" w:customStyle="1" w:styleId="14">
    <w:name w:val="样式 标题 1 + 华文中宋 居中"/>
    <w:basedOn w:val="1"/>
    <w:next w:val="a"/>
    <w:rsid w:val="008B2DB9"/>
    <w:pPr>
      <w:snapToGrid/>
      <w:spacing w:before="340" w:after="330" w:line="576" w:lineRule="auto"/>
      <w:ind w:left="0"/>
      <w:jc w:val="center"/>
    </w:pPr>
    <w:rPr>
      <w:rFonts w:cs="宋体"/>
      <w:kern w:val="44"/>
      <w:sz w:val="44"/>
      <w:szCs w:val="20"/>
    </w:rPr>
  </w:style>
  <w:style w:type="paragraph" w:customStyle="1" w:styleId="aff4">
    <w:name w:val="表格内容五号"/>
    <w:basedOn w:val="a"/>
    <w:rsid w:val="008B2DB9"/>
    <w:pPr>
      <w:jc w:val="center"/>
    </w:pPr>
    <w:rPr>
      <w:color w:val="0000FF"/>
      <w:sz w:val="21"/>
      <w:szCs w:val="20"/>
    </w:rPr>
  </w:style>
  <w:style w:type="paragraph" w:customStyle="1" w:styleId="WPSOffice1">
    <w:name w:val="WPSOffice手动目录 1"/>
    <w:rsid w:val="008B2DB9"/>
  </w:style>
  <w:style w:type="paragraph" w:customStyle="1" w:styleId="xl26">
    <w:name w:val="xl26"/>
    <w:basedOn w:val="a"/>
    <w:rsid w:val="008B2DB9"/>
    <w:pPr>
      <w:widowControl/>
      <w:spacing w:before="100" w:beforeAutospacing="1" w:after="100" w:afterAutospacing="1"/>
    </w:pPr>
    <w:rPr>
      <w:kern w:val="0"/>
      <w:sz w:val="21"/>
      <w:szCs w:val="21"/>
    </w:rPr>
  </w:style>
  <w:style w:type="paragraph" w:customStyle="1" w:styleId="af0">
    <w:name w:val="表格"/>
    <w:basedOn w:val="a"/>
    <w:link w:val="Char6"/>
    <w:rsid w:val="008B2DB9"/>
    <w:pPr>
      <w:autoSpaceDE w:val="0"/>
      <w:autoSpaceDN w:val="0"/>
      <w:adjustRightInd w:val="0"/>
      <w:jc w:val="center"/>
    </w:pPr>
    <w:rPr>
      <w:rFonts w:eastAsia="楷体_GB2312"/>
      <w:kern w:val="0"/>
      <w:sz w:val="21"/>
      <w:szCs w:val="20"/>
    </w:rPr>
  </w:style>
  <w:style w:type="paragraph" w:styleId="aff5">
    <w:name w:val="List Paragraph"/>
    <w:basedOn w:val="a"/>
    <w:uiPriority w:val="1"/>
    <w:qFormat/>
    <w:rsid w:val="008B2DB9"/>
    <w:pPr>
      <w:ind w:left="1323" w:hanging="666"/>
    </w:pPr>
    <w:rPr>
      <w:rFonts w:ascii="宋体" w:hAnsi="宋体" w:cs="宋体"/>
      <w:lang w:val="zh-CN" w:bidi="zh-CN"/>
    </w:rPr>
  </w:style>
  <w:style w:type="paragraph" w:customStyle="1" w:styleId="CharCharCharCharCharChar">
    <w:name w:val="Char Char Char Char Char Char"/>
    <w:basedOn w:val="a"/>
    <w:rsid w:val="008B2DB9"/>
    <w:pPr>
      <w:widowControl/>
      <w:spacing w:after="160" w:line="240" w:lineRule="exact"/>
      <w:jc w:val="left"/>
    </w:pPr>
    <w:rPr>
      <w:rFonts w:ascii="Verdana" w:eastAsia="仿宋_GB2312" w:hAnsi="Verdana"/>
      <w:kern w:val="0"/>
      <w:szCs w:val="20"/>
      <w:lang w:eastAsia="en-US"/>
    </w:rPr>
  </w:style>
  <w:style w:type="paragraph" w:customStyle="1" w:styleId="aff6">
    <w:name w:val="表格内文字"/>
    <w:basedOn w:val="a"/>
    <w:rsid w:val="008B2DB9"/>
    <w:pPr>
      <w:spacing w:line="240" w:lineRule="exact"/>
      <w:jc w:val="center"/>
    </w:pPr>
    <w:rPr>
      <w:rFonts w:ascii="宋体" w:hAnsi="宋体" w:cs="宋体"/>
      <w:sz w:val="21"/>
      <w:szCs w:val="20"/>
    </w:rPr>
  </w:style>
  <w:style w:type="paragraph" w:customStyle="1" w:styleId="af7">
    <w:name w:val="预案正文"/>
    <w:basedOn w:val="a"/>
    <w:link w:val="Charb"/>
    <w:rsid w:val="008B2DB9"/>
    <w:pPr>
      <w:adjustRightInd w:val="0"/>
      <w:snapToGrid w:val="0"/>
      <w:spacing w:line="360" w:lineRule="auto"/>
      <w:ind w:firstLine="482"/>
      <w:jc w:val="center"/>
    </w:pPr>
    <w:rPr>
      <w:rFonts w:eastAsia="仿宋_GB2312" w:cs="宋体"/>
      <w:sz w:val="28"/>
      <w:szCs w:val="28"/>
    </w:rPr>
  </w:style>
  <w:style w:type="paragraph" w:customStyle="1" w:styleId="aff7">
    <w:name w:val="[正文格式]"/>
    <w:basedOn w:val="a"/>
    <w:qFormat/>
    <w:rsid w:val="008B2DB9"/>
    <w:pPr>
      <w:spacing w:line="440" w:lineRule="exact"/>
      <w:ind w:firstLineChars="200" w:firstLine="500"/>
    </w:pPr>
    <w:rPr>
      <w:rFonts w:cs="宋体"/>
      <w:sz w:val="25"/>
      <w:szCs w:val="20"/>
    </w:rPr>
  </w:style>
  <w:style w:type="paragraph" w:customStyle="1" w:styleId="CharCharCharChar">
    <w:name w:val="Char Char Char Char"/>
    <w:basedOn w:val="a"/>
    <w:rsid w:val="008B2DB9"/>
    <w:rPr>
      <w:sz w:val="28"/>
      <w:szCs w:val="28"/>
    </w:rPr>
  </w:style>
  <w:style w:type="paragraph" w:customStyle="1" w:styleId="41">
    <w:name w:val="什么4"/>
    <w:basedOn w:val="a"/>
    <w:qFormat/>
    <w:rsid w:val="008B2DB9"/>
    <w:pPr>
      <w:tabs>
        <w:tab w:val="left" w:pos="0"/>
      </w:tabs>
      <w:spacing w:line="360" w:lineRule="auto"/>
      <w:jc w:val="left"/>
      <w:outlineLvl w:val="3"/>
    </w:pPr>
    <w:rPr>
      <w:b/>
    </w:rPr>
  </w:style>
  <w:style w:type="paragraph" w:customStyle="1" w:styleId="CharCharCharCharCharCharCharCharChar2CharCharCharCharCharCharChar">
    <w:name w:val="Char Char Char Char Char Char Char Char Char2 Char Char Char Char Char Char Char"/>
    <w:basedOn w:val="a"/>
    <w:rsid w:val="008B2DB9"/>
    <w:pPr>
      <w:widowControl/>
      <w:adjustRightInd w:val="0"/>
      <w:snapToGrid w:val="0"/>
      <w:ind w:firstLineChars="200" w:firstLine="200"/>
    </w:pPr>
    <w:rPr>
      <w:rFonts w:ascii="仿宋_GB2312" w:eastAsia="仿宋_GB2312" w:hAnsi="宋体"/>
      <w:b/>
      <w:color w:val="000000"/>
      <w:spacing w:val="-2"/>
      <w:sz w:val="32"/>
      <w:szCs w:val="32"/>
    </w:rPr>
  </w:style>
  <w:style w:type="paragraph" w:customStyle="1" w:styleId="CharCharCharCharCharCharChar">
    <w:name w:val="Char Char Char Char Char Char Char"/>
    <w:basedOn w:val="a"/>
    <w:next w:val="a"/>
    <w:rsid w:val="008B2DB9"/>
    <w:pPr>
      <w:spacing w:line="360" w:lineRule="auto"/>
      <w:ind w:firstLineChars="200" w:firstLine="200"/>
    </w:pPr>
    <w:rPr>
      <w:rFonts w:ascii="宋体" w:hAnsi="宋体" w:cs="宋体"/>
    </w:rPr>
  </w:style>
  <w:style w:type="paragraph" w:customStyle="1" w:styleId="reader-word-layerreader-word-s7-22">
    <w:name w:val="reader-word-layer reader-word-s7-22"/>
    <w:basedOn w:val="a"/>
    <w:rsid w:val="008B2DB9"/>
    <w:pPr>
      <w:widowControl/>
      <w:spacing w:before="100" w:beforeAutospacing="1" w:after="100" w:afterAutospacing="1"/>
      <w:jc w:val="left"/>
    </w:pPr>
    <w:rPr>
      <w:rFonts w:ascii="宋体" w:hAnsi="宋体" w:cs="宋体"/>
      <w:kern w:val="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8B2DB9"/>
    <w:pPr>
      <w:spacing w:line="360" w:lineRule="auto"/>
      <w:ind w:firstLineChars="200" w:firstLine="200"/>
    </w:pPr>
    <w:rPr>
      <w:rFonts w:ascii="宋体" w:hAnsi="宋体" w:cs="宋体"/>
    </w:rPr>
  </w:style>
  <w:style w:type="paragraph" w:customStyle="1" w:styleId="15">
    <w:name w:val="表格1"/>
    <w:basedOn w:val="a"/>
    <w:rsid w:val="008B2DB9"/>
    <w:pPr>
      <w:autoSpaceDE w:val="0"/>
      <w:autoSpaceDN w:val="0"/>
      <w:adjustRightInd w:val="0"/>
      <w:snapToGrid w:val="0"/>
      <w:jc w:val="center"/>
    </w:pPr>
    <w:rPr>
      <w:rFonts w:ascii="宋体" w:hAnsi="宋体" w:hint="eastAsia"/>
      <w:sz w:val="21"/>
      <w:szCs w:val="20"/>
    </w:rPr>
  </w:style>
  <w:style w:type="paragraph" w:customStyle="1" w:styleId="aff8">
    <w:name w:val="三级标题"/>
    <w:basedOn w:val="a"/>
    <w:rsid w:val="008B2DB9"/>
    <w:pPr>
      <w:spacing w:line="360" w:lineRule="auto"/>
    </w:pPr>
    <w:rPr>
      <w:rFonts w:ascii="宋体" w:hAnsi="宋体"/>
      <w:bCs/>
    </w:rPr>
  </w:style>
  <w:style w:type="paragraph" w:customStyle="1" w:styleId="Normal">
    <w:name w:val="正文Normal"/>
    <w:basedOn w:val="a"/>
    <w:rsid w:val="008B2DB9"/>
    <w:pPr>
      <w:widowControl/>
      <w:adjustRightInd w:val="0"/>
      <w:snapToGrid w:val="0"/>
      <w:spacing w:line="400" w:lineRule="exact"/>
      <w:jc w:val="left"/>
    </w:pPr>
    <w:rPr>
      <w:rFonts w:ascii="宋体" w:hAnsi="Arial"/>
      <w:spacing w:val="10"/>
      <w:kern w:val="0"/>
      <w:sz w:val="21"/>
      <w:szCs w:val="20"/>
    </w:rPr>
  </w:style>
  <w:style w:type="paragraph" w:customStyle="1" w:styleId="aff9">
    <w:name w:val="表格文字"/>
    <w:basedOn w:val="a"/>
    <w:rsid w:val="008B2DB9"/>
    <w:pPr>
      <w:jc w:val="center"/>
    </w:pPr>
    <w:rPr>
      <w:rFonts w:ascii="宋体"/>
      <w:szCs w:val="20"/>
    </w:rPr>
  </w:style>
  <w:style w:type="paragraph" w:customStyle="1" w:styleId="CharChar5Char">
    <w:name w:val="Char Char5 Char"/>
    <w:basedOn w:val="a"/>
    <w:rsid w:val="008B2DB9"/>
    <w:pPr>
      <w:tabs>
        <w:tab w:val="left" w:pos="360"/>
      </w:tabs>
      <w:ind w:left="360" w:hanging="360"/>
    </w:pPr>
    <w:rPr>
      <w:sz w:val="21"/>
    </w:rPr>
  </w:style>
  <w:style w:type="paragraph" w:customStyle="1" w:styleId="CharCharCharCharCharCharCharCharChar1Char">
    <w:name w:val="Char Char Char Char Char Char Char Char Char1 Char"/>
    <w:basedOn w:val="a"/>
    <w:rsid w:val="008B2DB9"/>
    <w:pPr>
      <w:widowControl/>
      <w:adjustRightInd w:val="0"/>
      <w:snapToGrid w:val="0"/>
      <w:ind w:firstLineChars="200" w:firstLine="200"/>
    </w:pPr>
    <w:rPr>
      <w:rFonts w:ascii="仿宋_GB2312" w:eastAsia="仿宋_GB2312" w:hAnsi="宋体"/>
      <w:b/>
      <w:color w:val="000000"/>
      <w:spacing w:val="-2"/>
      <w:sz w:val="32"/>
      <w:szCs w:val="32"/>
    </w:rPr>
  </w:style>
  <w:style w:type="paragraph" w:customStyle="1" w:styleId="affa">
    <w:name w:val="表格内容"/>
    <w:basedOn w:val="a"/>
    <w:rsid w:val="008B2DB9"/>
    <w:pPr>
      <w:widowControl/>
      <w:suppressLineNumbers/>
      <w:suppressAutoHyphens/>
      <w:jc w:val="left"/>
    </w:pPr>
    <w:rPr>
      <w:rFonts w:ascii="Liberation Serif" w:hAnsi="Liberation Serif" w:cs="Lucida Sans"/>
      <w:kern w:val="1"/>
      <w:lang w:bidi="hi-IN"/>
    </w:rPr>
  </w:style>
  <w:style w:type="paragraph" w:customStyle="1" w:styleId="Charf4">
    <w:name w:val="Char"/>
    <w:basedOn w:val="a"/>
    <w:rsid w:val="008B2DB9"/>
    <w:pPr>
      <w:widowControl/>
      <w:spacing w:after="160" w:line="240" w:lineRule="exact"/>
      <w:jc w:val="left"/>
    </w:pPr>
    <w:rPr>
      <w:rFonts w:ascii="Verdana" w:hAnsi="Verdana"/>
      <w:kern w:val="0"/>
      <w:sz w:val="20"/>
      <w:szCs w:val="20"/>
      <w:lang w:eastAsia="en-US"/>
    </w:rPr>
  </w:style>
  <w:style w:type="paragraph" w:customStyle="1" w:styleId="26">
    <w:name w:val="样式 黑色 行距: 最小值 26 磅"/>
    <w:basedOn w:val="a"/>
    <w:qFormat/>
    <w:rsid w:val="008B2DB9"/>
    <w:pPr>
      <w:spacing w:line="360" w:lineRule="auto"/>
      <w:ind w:firstLineChars="200" w:firstLine="200"/>
      <w:jc w:val="left"/>
    </w:pPr>
    <w:rPr>
      <w:rFonts w:eastAsia="楷体_GB2312" w:cs="宋体"/>
      <w:color w:val="000000"/>
      <w:spacing w:val="6"/>
      <w:sz w:val="28"/>
      <w:szCs w:val="20"/>
    </w:rPr>
  </w:style>
  <w:style w:type="paragraph" w:customStyle="1" w:styleId="CharCharCharCharCharCharCharCharChar2CharCharCharCharCharCharChar0">
    <w:name w:val="Char Char Char Char Char Char Char Char Char2 Char Char Char Char Char Char Char"/>
    <w:basedOn w:val="a"/>
    <w:rsid w:val="008B2DB9"/>
    <w:pPr>
      <w:widowControl/>
      <w:adjustRightInd w:val="0"/>
      <w:snapToGrid w:val="0"/>
      <w:ind w:firstLineChars="200" w:firstLine="200"/>
    </w:pPr>
    <w:rPr>
      <w:rFonts w:ascii="仿宋_GB2312" w:eastAsia="仿宋_GB2312" w:hAnsi="宋体"/>
      <w:b/>
      <w:color w:val="000000"/>
      <w:spacing w:val="-2"/>
      <w:sz w:val="32"/>
      <w:szCs w:val="32"/>
    </w:rPr>
  </w:style>
  <w:style w:type="paragraph" w:customStyle="1" w:styleId="EIA">
    <w:name w:val="EIA文本样式"/>
    <w:link w:val="EIAChar"/>
    <w:rsid w:val="008B2DB9"/>
    <w:pPr>
      <w:tabs>
        <w:tab w:val="left" w:pos="0"/>
      </w:tabs>
      <w:spacing w:line="360" w:lineRule="auto"/>
      <w:ind w:firstLineChars="200" w:firstLine="456"/>
    </w:pPr>
    <w:rPr>
      <w:spacing w:val="-6"/>
      <w:kern w:val="2"/>
      <w:sz w:val="24"/>
      <w:szCs w:val="24"/>
    </w:rPr>
  </w:style>
  <w:style w:type="paragraph" w:customStyle="1" w:styleId="affb">
    <w:name w:val="小四表格"/>
    <w:basedOn w:val="a"/>
    <w:rsid w:val="008B2DB9"/>
    <w:pPr>
      <w:keepNext/>
      <w:autoSpaceDE w:val="0"/>
      <w:autoSpaceDN w:val="0"/>
      <w:adjustRightInd w:val="0"/>
      <w:spacing w:line="480" w:lineRule="atLeast"/>
      <w:jc w:val="center"/>
    </w:pPr>
    <w:rPr>
      <w:color w:val="000000"/>
      <w:szCs w:val="20"/>
    </w:rPr>
  </w:style>
  <w:style w:type="paragraph" w:customStyle="1" w:styleId="affc">
    <w:name w:val="二级条标题"/>
    <w:basedOn w:val="af1"/>
    <w:next w:val="a"/>
    <w:rsid w:val="008B2DB9"/>
    <w:pPr>
      <w:numPr>
        <w:ilvl w:val="2"/>
      </w:numPr>
      <w:spacing w:beforeLines="0" w:afterLines="0"/>
      <w:ind w:left="567"/>
      <w:outlineLvl w:val="3"/>
    </w:pPr>
  </w:style>
  <w:style w:type="paragraph" w:customStyle="1" w:styleId="affd">
    <w:name w:val="标题与图题"/>
    <w:basedOn w:val="21"/>
    <w:semiHidden/>
    <w:rsid w:val="008B2DB9"/>
    <w:pPr>
      <w:widowControl w:val="0"/>
      <w:autoSpaceDE/>
      <w:autoSpaceDN/>
      <w:adjustRightInd/>
      <w:snapToGrid/>
      <w:spacing w:line="240" w:lineRule="auto"/>
      <w:ind w:firstLine="0"/>
      <w:jc w:val="center"/>
    </w:pPr>
    <w:rPr>
      <w:rFonts w:ascii="宋体" w:hAnsi="宋体" w:cs="Times"/>
      <w:b/>
      <w:kern w:val="0"/>
      <w:szCs w:val="28"/>
    </w:rPr>
  </w:style>
  <w:style w:type="paragraph" w:customStyle="1" w:styleId="-">
    <w:name w:val="表格-表头"/>
    <w:basedOn w:val="affe"/>
    <w:qFormat/>
    <w:rsid w:val="008B2DB9"/>
    <w:pPr>
      <w:spacing w:after="120" w:line="0" w:lineRule="atLeast"/>
      <w:jc w:val="center"/>
    </w:pPr>
    <w:rPr>
      <w:b/>
      <w:sz w:val="20"/>
    </w:rPr>
  </w:style>
  <w:style w:type="paragraph" w:customStyle="1" w:styleId="afff">
    <w:name w:val="正正文"/>
    <w:basedOn w:val="a"/>
    <w:rsid w:val="008B2DB9"/>
    <w:pPr>
      <w:spacing w:line="360" w:lineRule="auto"/>
      <w:ind w:firstLineChars="200" w:firstLine="816"/>
    </w:pPr>
    <w:rPr>
      <w:kern w:val="0"/>
      <w:szCs w:val="20"/>
    </w:rPr>
  </w:style>
  <w:style w:type="paragraph" w:customStyle="1" w:styleId="reader-word-layer">
    <w:name w:val="reader-word-layer"/>
    <w:basedOn w:val="a"/>
    <w:qFormat/>
    <w:rsid w:val="008B2DB9"/>
    <w:pPr>
      <w:widowControl/>
      <w:spacing w:before="100" w:beforeAutospacing="1" w:after="100" w:afterAutospacing="1"/>
      <w:jc w:val="left"/>
    </w:pPr>
    <w:rPr>
      <w:rFonts w:ascii="宋体" w:hAnsi="宋体" w:cs="宋体"/>
      <w:kern w:val="0"/>
    </w:rPr>
  </w:style>
  <w:style w:type="paragraph" w:customStyle="1" w:styleId="afff0">
    <w:name w:val="表格正文居中"/>
    <w:basedOn w:val="a"/>
    <w:rsid w:val="008B2DB9"/>
    <w:pPr>
      <w:adjustRightInd w:val="0"/>
      <w:snapToGrid w:val="0"/>
      <w:jc w:val="center"/>
    </w:pPr>
    <w:rPr>
      <w:rFonts w:eastAsia="仿宋_GB2312"/>
    </w:rPr>
  </w:style>
  <w:style w:type="paragraph" w:customStyle="1" w:styleId="afff1">
    <w:name w:val="三级条标题"/>
    <w:basedOn w:val="affc"/>
    <w:next w:val="a"/>
    <w:rsid w:val="008B2DB9"/>
    <w:pPr>
      <w:tabs>
        <w:tab w:val="left" w:pos="165"/>
      </w:tabs>
      <w:ind w:left="165" w:hanging="165"/>
      <w:jc w:val="both"/>
      <w:outlineLvl w:val="4"/>
    </w:pPr>
    <w:rPr>
      <w:szCs w:val="20"/>
    </w:rPr>
  </w:style>
  <w:style w:type="paragraph" w:customStyle="1" w:styleId="WPSOffice3">
    <w:name w:val="WPSOffice手动目录 3"/>
    <w:rsid w:val="008B2DB9"/>
    <w:pPr>
      <w:ind w:leftChars="400" w:left="400"/>
    </w:pPr>
  </w:style>
  <w:style w:type="paragraph" w:customStyle="1" w:styleId="afff2">
    <w:name w:val="样式 报告书正文 + 黑体 居中"/>
    <w:basedOn w:val="a"/>
    <w:rsid w:val="008B2DB9"/>
    <w:pPr>
      <w:jc w:val="center"/>
    </w:pPr>
    <w:rPr>
      <w:rFonts w:ascii="宋体" w:cs="宋体"/>
      <w:b/>
      <w:kern w:val="0"/>
      <w:szCs w:val="20"/>
    </w:rPr>
  </w:style>
  <w:style w:type="paragraph" w:customStyle="1" w:styleId="afff3">
    <w:name w:val="报告正文"/>
    <w:basedOn w:val="a"/>
    <w:rsid w:val="008B2DB9"/>
    <w:pPr>
      <w:adjustRightInd w:val="0"/>
      <w:snapToGrid w:val="0"/>
      <w:spacing w:line="360" w:lineRule="auto"/>
      <w:ind w:firstLineChars="200" w:firstLine="200"/>
    </w:pPr>
    <w:rPr>
      <w:rFonts w:ascii="宋体"/>
      <w:szCs w:val="20"/>
    </w:rPr>
  </w:style>
  <w:style w:type="paragraph" w:customStyle="1" w:styleId="afff4">
    <w:name w:val="表格文字小四字"/>
    <w:basedOn w:val="a"/>
    <w:rsid w:val="008B2DB9"/>
    <w:rPr>
      <w:rFonts w:ascii="宋体" w:hAnsi="宋体"/>
      <w:spacing w:val="12"/>
      <w:kern w:val="28"/>
      <w:szCs w:val="21"/>
    </w:rPr>
  </w:style>
  <w:style w:type="paragraph" w:customStyle="1" w:styleId="afff5">
    <w:name w:val="五级条标题"/>
    <w:basedOn w:val="afff6"/>
    <w:next w:val="a"/>
    <w:rsid w:val="008B2DB9"/>
    <w:pPr>
      <w:outlineLvl w:val="6"/>
    </w:pPr>
  </w:style>
  <w:style w:type="paragraph" w:customStyle="1" w:styleId="affe">
    <w:name w:val="报告书正文"/>
    <w:qFormat/>
    <w:rsid w:val="008B2DB9"/>
    <w:pPr>
      <w:spacing w:line="480" w:lineRule="exact"/>
      <w:ind w:firstLineChars="200" w:firstLine="720"/>
    </w:pPr>
    <w:rPr>
      <w:sz w:val="24"/>
      <w:szCs w:val="22"/>
    </w:rPr>
  </w:style>
  <w:style w:type="paragraph" w:customStyle="1" w:styleId="CharChar2">
    <w:name w:val="Char Char"/>
    <w:basedOn w:val="a"/>
    <w:rsid w:val="008B2DB9"/>
    <w:rPr>
      <w:rFonts w:ascii="仿宋_GB2312" w:eastAsia="仿宋_GB2312"/>
      <w:b/>
      <w:sz w:val="32"/>
      <w:szCs w:val="32"/>
    </w:rPr>
  </w:style>
  <w:style w:type="paragraph" w:customStyle="1" w:styleId="afff6">
    <w:name w:val="四级条标题"/>
    <w:basedOn w:val="a"/>
    <w:next w:val="a"/>
    <w:rsid w:val="008B2DB9"/>
    <w:pPr>
      <w:widowControl/>
      <w:spacing w:beforeLines="50" w:afterLines="50"/>
      <w:ind w:left="567"/>
      <w:jc w:val="left"/>
      <w:outlineLvl w:val="5"/>
    </w:pPr>
    <w:rPr>
      <w:rFonts w:ascii="黑体" w:eastAsia="黑体"/>
      <w:kern w:val="0"/>
      <w:sz w:val="21"/>
      <w:szCs w:val="21"/>
    </w:rPr>
  </w:style>
  <w:style w:type="paragraph" w:customStyle="1" w:styleId="24">
    <w:name w:val="表格名称2"/>
    <w:basedOn w:val="afe"/>
    <w:qFormat/>
    <w:rsid w:val="008B2DB9"/>
    <w:pPr>
      <w:spacing w:beforeLines="20" w:afterLines="20" w:line="360" w:lineRule="auto"/>
      <w:ind w:firstLine="0"/>
      <w:jc w:val="center"/>
    </w:pPr>
    <w:rPr>
      <w:rFonts w:ascii="宋体" w:hAnsi="宋体"/>
      <w:b/>
      <w:spacing w:val="12"/>
      <w:sz w:val="24"/>
      <w:szCs w:val="18"/>
    </w:rPr>
  </w:style>
  <w:style w:type="paragraph" w:customStyle="1" w:styleId="11111111111111">
    <w:name w:val="11111111111111"/>
    <w:basedOn w:val="a"/>
    <w:link w:val="11111111111111Char"/>
    <w:rsid w:val="008B2DB9"/>
    <w:pPr>
      <w:spacing w:line="560" w:lineRule="exact"/>
      <w:ind w:firstLineChars="200" w:firstLine="480"/>
    </w:pPr>
    <w:rPr>
      <w:rFonts w:ascii="宋体" w:hAnsi="宋体"/>
      <w:kern w:val="0"/>
      <w:szCs w:val="20"/>
    </w:rPr>
  </w:style>
  <w:style w:type="paragraph" w:customStyle="1" w:styleId="35">
    <w:name w:val="什么3"/>
    <w:basedOn w:val="a"/>
    <w:qFormat/>
    <w:rsid w:val="008B2DB9"/>
    <w:pPr>
      <w:tabs>
        <w:tab w:val="left" w:pos="794"/>
      </w:tabs>
      <w:spacing w:line="360" w:lineRule="auto"/>
      <w:ind w:left="794" w:hanging="794"/>
      <w:jc w:val="left"/>
      <w:outlineLvl w:val="2"/>
    </w:pPr>
    <w:rPr>
      <w:b/>
      <w:sz w:val="28"/>
    </w:rPr>
  </w:style>
  <w:style w:type="paragraph" w:customStyle="1" w:styleId="X12">
    <w:name w:val="X12       表格文字"/>
    <w:basedOn w:val="a"/>
    <w:rsid w:val="008B2DB9"/>
    <w:pPr>
      <w:adjustRightInd w:val="0"/>
      <w:snapToGrid w:val="0"/>
      <w:jc w:val="center"/>
    </w:pPr>
    <w:rPr>
      <w:szCs w:val="22"/>
    </w:rPr>
  </w:style>
  <w:style w:type="paragraph" w:customStyle="1" w:styleId="afff7">
    <w:name w:val="我的正文"/>
    <w:basedOn w:val="a"/>
    <w:qFormat/>
    <w:rsid w:val="008B2DB9"/>
    <w:pPr>
      <w:spacing w:line="360" w:lineRule="auto"/>
      <w:ind w:firstLine="488"/>
    </w:pPr>
  </w:style>
  <w:style w:type="paragraph" w:customStyle="1" w:styleId="aff">
    <w:name w:val="清洁生产正文样式样"/>
    <w:basedOn w:val="a"/>
    <w:link w:val="CharChar0"/>
    <w:rsid w:val="008B2DB9"/>
    <w:pPr>
      <w:spacing w:line="360" w:lineRule="auto"/>
      <w:ind w:firstLineChars="200" w:firstLine="200"/>
    </w:pPr>
  </w:style>
  <w:style w:type="paragraph" w:customStyle="1" w:styleId="afff8">
    <w:name w:val="表中文字"/>
    <w:basedOn w:val="a"/>
    <w:rsid w:val="008B2DB9"/>
    <w:pPr>
      <w:jc w:val="center"/>
    </w:pPr>
    <w:rPr>
      <w:sz w:val="21"/>
    </w:rPr>
  </w:style>
  <w:style w:type="paragraph" w:customStyle="1" w:styleId="reader-word-layerreader-word-s7-13">
    <w:name w:val="reader-word-layer reader-word-s7-13"/>
    <w:basedOn w:val="a"/>
    <w:rsid w:val="008B2DB9"/>
    <w:pPr>
      <w:widowControl/>
      <w:spacing w:before="100" w:beforeAutospacing="1" w:after="100" w:afterAutospacing="1"/>
      <w:jc w:val="left"/>
    </w:pPr>
    <w:rPr>
      <w:rFonts w:ascii="宋体" w:hAnsi="宋体" w:cs="宋体"/>
      <w:kern w:val="0"/>
    </w:rPr>
  </w:style>
  <w:style w:type="paragraph" w:customStyle="1" w:styleId="WPSOffice2">
    <w:name w:val="WPSOffice手动目录 2"/>
    <w:rsid w:val="008B2DB9"/>
    <w:pPr>
      <w:ind w:leftChars="200" w:left="200"/>
    </w:pPr>
  </w:style>
  <w:style w:type="paragraph" w:customStyle="1" w:styleId="25">
    <w:name w:val="2"/>
    <w:basedOn w:val="a"/>
    <w:rsid w:val="008B2DB9"/>
    <w:pPr>
      <w:widowControl/>
      <w:adjustRightInd w:val="0"/>
      <w:snapToGrid w:val="0"/>
      <w:ind w:firstLineChars="200" w:firstLine="200"/>
    </w:pPr>
    <w:rPr>
      <w:rFonts w:ascii="仿宋_GB2312" w:eastAsia="仿宋_GB2312" w:hAnsi="宋体"/>
      <w:b/>
      <w:color w:val="000000"/>
      <w:spacing w:val="-2"/>
      <w:sz w:val="32"/>
      <w:szCs w:val="32"/>
    </w:rPr>
  </w:style>
  <w:style w:type="paragraph" w:customStyle="1" w:styleId="reader-word-layerreader-word-s8-15">
    <w:name w:val="reader-word-layer reader-word-s8-15"/>
    <w:basedOn w:val="a"/>
    <w:rsid w:val="008B2DB9"/>
    <w:pPr>
      <w:widowControl/>
      <w:spacing w:before="100" w:beforeAutospacing="1" w:after="100" w:afterAutospacing="1"/>
      <w:jc w:val="left"/>
    </w:pPr>
    <w:rPr>
      <w:rFonts w:ascii="宋体" w:hAnsi="宋体" w:cs="宋体"/>
      <w:kern w:val="0"/>
    </w:rPr>
  </w:style>
  <w:style w:type="paragraph" w:customStyle="1" w:styleId="210">
    <w:name w:val="正文文本 21"/>
    <w:basedOn w:val="a"/>
    <w:qFormat/>
    <w:rsid w:val="008B2DB9"/>
    <w:pPr>
      <w:adjustRightInd w:val="0"/>
      <w:spacing w:after="120"/>
      <w:ind w:left="420"/>
      <w:textAlignment w:val="baseline"/>
    </w:pPr>
    <w:rPr>
      <w:rFonts w:ascii="宋体" w:hAnsi="宋体" w:hint="eastAsia"/>
      <w:szCs w:val="20"/>
    </w:rPr>
  </w:style>
  <w:style w:type="paragraph" w:customStyle="1" w:styleId="afff9">
    <w:name w:val="表格正文"/>
    <w:basedOn w:val="a"/>
    <w:rsid w:val="008B2DB9"/>
    <w:pPr>
      <w:adjustRightInd w:val="0"/>
      <w:snapToGrid w:val="0"/>
      <w:jc w:val="center"/>
    </w:pPr>
    <w:rPr>
      <w:rFonts w:eastAsia="仿宋_GB2312"/>
    </w:rPr>
  </w:style>
  <w:style w:type="paragraph" w:customStyle="1" w:styleId="CharCharCharCharCharCharCharCharCharCharCharCharChar">
    <w:name w:val="Char Char Char Char Char Char Char Char Char Char Char Char Char"/>
    <w:basedOn w:val="a"/>
    <w:rsid w:val="008B2DB9"/>
    <w:pPr>
      <w:spacing w:line="360" w:lineRule="auto"/>
      <w:ind w:firstLineChars="200" w:firstLine="200"/>
    </w:pPr>
    <w:rPr>
      <w:rFonts w:ascii="宋体" w:hAnsi="宋体" w:cs="宋体"/>
    </w:rPr>
  </w:style>
  <w:style w:type="paragraph" w:customStyle="1" w:styleId="70">
    <w:name w:val="7表格(治)"/>
    <w:link w:val="7Char0"/>
    <w:rsid w:val="008B2DB9"/>
    <w:pPr>
      <w:ind w:rightChars="8" w:right="8"/>
      <w:jc w:val="center"/>
    </w:pPr>
    <w:rPr>
      <w:rFonts w:eastAsia="楷体_GB2312"/>
      <w:color w:val="000000"/>
      <w:sz w:val="21"/>
      <w:szCs w:val="22"/>
    </w:rPr>
  </w:style>
  <w:style w:type="paragraph" w:customStyle="1" w:styleId="a3">
    <w:name w:val="数据来源"/>
    <w:basedOn w:val="a"/>
    <w:link w:val="Char"/>
    <w:rsid w:val="008B2DB9"/>
    <w:pPr>
      <w:widowControl/>
      <w:autoSpaceDE w:val="0"/>
      <w:autoSpaceDN w:val="0"/>
      <w:adjustRightInd w:val="0"/>
      <w:snapToGrid w:val="0"/>
      <w:spacing w:line="360" w:lineRule="auto"/>
      <w:jc w:val="left"/>
    </w:pPr>
    <w:rPr>
      <w:rFonts w:ascii="Arial" w:eastAsia="方正书宋简体" w:hAnsi="Arial"/>
      <w:kern w:val="0"/>
      <w:sz w:val="18"/>
      <w:szCs w:val="20"/>
    </w:rPr>
  </w:style>
  <w:style w:type="paragraph" w:customStyle="1" w:styleId="42">
    <w:name w:val="样式4"/>
    <w:basedOn w:val="a4"/>
    <w:rsid w:val="008B2DB9"/>
    <w:pPr>
      <w:adjustRightInd w:val="0"/>
      <w:snapToGrid w:val="0"/>
      <w:spacing w:after="0" w:line="440" w:lineRule="exact"/>
      <w:ind w:firstLine="560"/>
    </w:pPr>
    <w:rPr>
      <w:rFonts w:ascii="宋体" w:hAnsi="宋体"/>
      <w:kern w:val="0"/>
    </w:rPr>
  </w:style>
  <w:style w:type="paragraph" w:customStyle="1" w:styleId="241">
    <w:name w:val="表格文字（241）"/>
    <w:basedOn w:val="a"/>
    <w:rsid w:val="008B2DB9"/>
    <w:pPr>
      <w:autoSpaceDE w:val="0"/>
      <w:autoSpaceDN w:val="0"/>
      <w:adjustRightInd w:val="0"/>
      <w:jc w:val="center"/>
      <w:textAlignment w:val="baseline"/>
    </w:pPr>
    <w:rPr>
      <w:bCs/>
      <w:kern w:val="0"/>
      <w:sz w:val="21"/>
      <w:szCs w:val="21"/>
    </w:rPr>
  </w:style>
  <w:style w:type="paragraph" w:customStyle="1" w:styleId="217">
    <w:name w:val="样式 样式 样式 首行缩进:  2 字符 + 居中 + 行距: 固定值 17 磅"/>
    <w:basedOn w:val="a"/>
    <w:link w:val="217Char"/>
    <w:rsid w:val="008B2DB9"/>
    <w:pPr>
      <w:adjustRightInd w:val="0"/>
      <w:snapToGrid w:val="0"/>
      <w:spacing w:line="340" w:lineRule="exact"/>
      <w:jc w:val="center"/>
    </w:pPr>
    <w:rPr>
      <w:rFonts w:cs="宋体"/>
      <w:color w:val="000000"/>
      <w:sz w:val="21"/>
      <w:szCs w:val="20"/>
    </w:rPr>
  </w:style>
  <w:style w:type="paragraph" w:customStyle="1" w:styleId="60">
    <w:name w:val="6"/>
    <w:basedOn w:val="a"/>
    <w:next w:val="a"/>
    <w:link w:val="6CharChar"/>
    <w:rsid w:val="008B2DB9"/>
    <w:pPr>
      <w:spacing w:line="460" w:lineRule="exact"/>
      <w:ind w:firstLineChars="210" w:firstLine="441"/>
    </w:pPr>
    <w:rPr>
      <w:rFonts w:ascii="宋体" w:hAnsi="Courier New" w:hint="eastAsia"/>
      <w:kern w:val="0"/>
      <w:sz w:val="20"/>
      <w:szCs w:val="20"/>
    </w:rPr>
  </w:style>
  <w:style w:type="paragraph" w:customStyle="1" w:styleId="CharChar1CharCharCharChar">
    <w:name w:val="Char Char1 Char Char Char Char"/>
    <w:basedOn w:val="a"/>
    <w:rsid w:val="008B2DB9"/>
    <w:pPr>
      <w:tabs>
        <w:tab w:val="left" w:pos="360"/>
      </w:tabs>
      <w:ind w:left="360" w:hanging="360"/>
    </w:pPr>
    <w:rPr>
      <w:sz w:val="21"/>
    </w:rPr>
  </w:style>
  <w:style w:type="paragraph" w:customStyle="1" w:styleId="reader-word-layerreader-word-s7-23reader-word-s7-27">
    <w:name w:val="reader-word-layer reader-word-s7-23 reader-word-s7-27"/>
    <w:basedOn w:val="a"/>
    <w:rsid w:val="008B2DB9"/>
    <w:pPr>
      <w:widowControl/>
      <w:spacing w:before="100" w:beforeAutospacing="1" w:after="100" w:afterAutospacing="1"/>
      <w:jc w:val="left"/>
    </w:pPr>
    <w:rPr>
      <w:rFonts w:ascii="宋体" w:hAnsi="宋体" w:cs="宋体"/>
      <w:kern w:val="0"/>
    </w:rPr>
  </w:style>
  <w:style w:type="paragraph" w:customStyle="1" w:styleId="32">
    <w:name w:val="样式3"/>
    <w:basedOn w:val="3"/>
    <w:link w:val="3Char3"/>
    <w:rsid w:val="008B2DB9"/>
    <w:pPr>
      <w:adjustRightInd/>
      <w:snapToGrid/>
      <w:spacing w:before="260" w:after="260" w:line="240" w:lineRule="auto"/>
      <w:ind w:firstLineChars="0" w:firstLine="0"/>
      <w:jc w:val="left"/>
    </w:pPr>
    <w:rPr>
      <w:rFonts w:eastAsia="宋体"/>
      <w:b/>
      <w:bCs w:val="0"/>
      <w:szCs w:val="32"/>
    </w:rPr>
  </w:style>
  <w:style w:type="paragraph" w:customStyle="1" w:styleId="---11">
    <w:name w:val="预案---1.1 节"/>
    <w:basedOn w:val="af9"/>
    <w:next w:val="a"/>
    <w:rsid w:val="008B2DB9"/>
    <w:pPr>
      <w:keepNext/>
      <w:adjustRightInd w:val="0"/>
      <w:spacing w:before="0" w:after="0"/>
      <w:jc w:val="left"/>
      <w:outlineLvl w:val="1"/>
    </w:pPr>
    <w:rPr>
      <w:rFonts w:ascii="Times New Roman" w:hAnsi="Times New Roman"/>
      <w:sz w:val="28"/>
      <w:szCs w:val="28"/>
    </w:rPr>
  </w:style>
  <w:style w:type="paragraph" w:customStyle="1" w:styleId="CharCharCharCharCharCharCharCharChar1CharCharCharChar">
    <w:name w:val="Char Char Char Char Char Char Char Char Char1 Char Char Char Char"/>
    <w:basedOn w:val="a"/>
    <w:rsid w:val="008B2DB9"/>
    <w:rPr>
      <w:sz w:val="21"/>
    </w:rPr>
  </w:style>
  <w:style w:type="paragraph" w:customStyle="1" w:styleId="afffa">
    <w:name w:val="表内容"/>
    <w:basedOn w:val="a"/>
    <w:rsid w:val="008B2DB9"/>
    <w:pPr>
      <w:widowControl/>
      <w:adjustRightInd w:val="0"/>
      <w:snapToGrid w:val="0"/>
      <w:jc w:val="center"/>
    </w:pPr>
    <w:rPr>
      <w:kern w:val="0"/>
      <w:sz w:val="21"/>
    </w:rPr>
  </w:style>
  <w:style w:type="paragraph" w:customStyle="1" w:styleId="afffb">
    <w:name w:val="表格最后"/>
    <w:basedOn w:val="a"/>
    <w:rsid w:val="008B2DB9"/>
    <w:pPr>
      <w:jc w:val="center"/>
    </w:pPr>
    <w:rPr>
      <w:rFonts w:ascii="宋体" w:hAnsi="宋体" w:cs="宋体"/>
      <w:kern w:val="0"/>
      <w:sz w:val="21"/>
      <w:szCs w:val="20"/>
    </w:rPr>
  </w:style>
  <w:style w:type="paragraph" w:customStyle="1" w:styleId="reader-word-layerreader-word-s7-24">
    <w:name w:val="reader-word-layer reader-word-s7-24"/>
    <w:basedOn w:val="a"/>
    <w:rsid w:val="008B2DB9"/>
    <w:pPr>
      <w:widowControl/>
      <w:spacing w:before="100" w:beforeAutospacing="1" w:after="100" w:afterAutospacing="1"/>
      <w:jc w:val="left"/>
    </w:pPr>
    <w:rPr>
      <w:rFonts w:ascii="宋体" w:hAnsi="宋体" w:cs="宋体"/>
      <w:kern w:val="0"/>
    </w:rPr>
  </w:style>
  <w:style w:type="paragraph" w:customStyle="1" w:styleId="afffc">
    <w:name w:val="大表格"/>
    <w:basedOn w:val="a"/>
    <w:rsid w:val="008B2DB9"/>
    <w:pPr>
      <w:spacing w:line="480" w:lineRule="exact"/>
      <w:jc w:val="center"/>
    </w:pPr>
    <w:rPr>
      <w:rFonts w:ascii="宋体" w:hAnsi="Arial"/>
      <w:sz w:val="28"/>
      <w:szCs w:val="20"/>
    </w:rPr>
  </w:style>
  <w:style w:type="paragraph" w:customStyle="1" w:styleId="Char18">
    <w:name w:val="Char1"/>
    <w:basedOn w:val="a"/>
    <w:rsid w:val="008B2DB9"/>
    <w:rPr>
      <w:rFonts w:ascii="Tahoma" w:hAnsi="Tahoma"/>
      <w:szCs w:val="20"/>
    </w:rPr>
  </w:style>
  <w:style w:type="paragraph" w:customStyle="1" w:styleId="afffd">
    <w:name w:val="表格文本"/>
    <w:basedOn w:val="a"/>
    <w:next w:val="a"/>
    <w:rsid w:val="008B2DB9"/>
    <w:pPr>
      <w:spacing w:line="240" w:lineRule="exact"/>
    </w:pPr>
    <w:rPr>
      <w:sz w:val="21"/>
      <w:szCs w:val="20"/>
    </w:rPr>
  </w:style>
  <w:style w:type="paragraph" w:customStyle="1" w:styleId="X00">
    <w:name w:val="X00     报告正文"/>
    <w:basedOn w:val="a"/>
    <w:qFormat/>
    <w:rsid w:val="008B2DB9"/>
    <w:pPr>
      <w:spacing w:line="360" w:lineRule="auto"/>
      <w:ind w:firstLineChars="200" w:firstLine="200"/>
    </w:pPr>
    <w:rPr>
      <w:rFonts w:eastAsia="仿宋"/>
      <w:szCs w:val="28"/>
    </w:rPr>
  </w:style>
  <w:style w:type="paragraph" w:customStyle="1" w:styleId="afffe">
    <w:name w:val="图表"/>
    <w:basedOn w:val="a"/>
    <w:rsid w:val="008B2DB9"/>
    <w:pPr>
      <w:jc w:val="center"/>
    </w:pPr>
    <w:rPr>
      <w:sz w:val="21"/>
    </w:rPr>
  </w:style>
  <w:style w:type="paragraph" w:customStyle="1" w:styleId="reader-word-layerreader-word-s1-6">
    <w:name w:val="reader-word-layer reader-word-s1-6"/>
    <w:basedOn w:val="a"/>
    <w:qFormat/>
    <w:rsid w:val="008B2DB9"/>
    <w:pPr>
      <w:widowControl/>
      <w:spacing w:before="100" w:beforeAutospacing="1" w:after="100" w:afterAutospacing="1"/>
      <w:jc w:val="left"/>
    </w:pPr>
    <w:rPr>
      <w:rFonts w:ascii="宋体" w:hAnsi="宋体" w:cs="宋体"/>
      <w:kern w:val="0"/>
    </w:rPr>
  </w:style>
  <w:style w:type="paragraph" w:customStyle="1" w:styleId="afc">
    <w:name w:val="章标题"/>
    <w:next w:val="a"/>
    <w:link w:val="Char15"/>
    <w:rsid w:val="008B2DB9"/>
    <w:pPr>
      <w:spacing w:beforeLines="100" w:afterLines="100"/>
      <w:jc w:val="both"/>
      <w:outlineLvl w:val="1"/>
    </w:pPr>
    <w:rPr>
      <w:rFonts w:ascii="黑体" w:eastAsia="黑体"/>
      <w:sz w:val="21"/>
    </w:rPr>
  </w:style>
  <w:style w:type="paragraph" w:customStyle="1" w:styleId="affff">
    <w:name w:val="报告"/>
    <w:basedOn w:val="a"/>
    <w:rsid w:val="008B2DB9"/>
    <w:pPr>
      <w:overflowPunct w:val="0"/>
      <w:autoSpaceDE w:val="0"/>
      <w:autoSpaceDN w:val="0"/>
      <w:adjustRightInd w:val="0"/>
      <w:spacing w:beforeLines="20" w:line="360" w:lineRule="auto"/>
      <w:ind w:firstLineChars="200" w:firstLine="480"/>
    </w:pPr>
    <w:rPr>
      <w:kern w:val="0"/>
      <w:szCs w:val="20"/>
    </w:rPr>
  </w:style>
  <w:style w:type="paragraph" w:customStyle="1" w:styleId="27">
    <w:name w:val="样式 [正文格式] + 首行缩进:  2 字符"/>
    <w:basedOn w:val="aff7"/>
    <w:qFormat/>
    <w:rsid w:val="008B2DB9"/>
    <w:pPr>
      <w:spacing w:line="360" w:lineRule="auto"/>
      <w:ind w:firstLine="200"/>
    </w:pPr>
    <w:rPr>
      <w:sz w:val="24"/>
    </w:rPr>
  </w:style>
  <w:style w:type="paragraph" w:customStyle="1" w:styleId="530">
    <w:name w:val="正文文本 (53)"/>
    <w:basedOn w:val="a"/>
    <w:link w:val="53"/>
    <w:rsid w:val="008B2DB9"/>
    <w:pPr>
      <w:shd w:val="clear" w:color="auto" w:fill="FFFFFF"/>
      <w:spacing w:line="0" w:lineRule="atLeast"/>
      <w:jc w:val="left"/>
    </w:pPr>
    <w:rPr>
      <w:rFonts w:ascii="MS Mincho" w:eastAsia="MS Mincho" w:hAnsi="MS Mincho"/>
      <w:w w:val="66"/>
      <w:kern w:val="0"/>
      <w:sz w:val="22"/>
      <w:szCs w:val="22"/>
    </w:rPr>
  </w:style>
  <w:style w:type="paragraph" w:customStyle="1" w:styleId="01">
    <w:name w:val="正文01"/>
    <w:basedOn w:val="a"/>
    <w:rsid w:val="008B2DB9"/>
    <w:pPr>
      <w:spacing w:line="360" w:lineRule="auto"/>
      <w:ind w:firstLineChars="200" w:firstLine="480"/>
    </w:pPr>
  </w:style>
  <w:style w:type="paragraph" w:styleId="TOC">
    <w:name w:val="TOC Heading"/>
    <w:basedOn w:val="1"/>
    <w:next w:val="a"/>
    <w:uiPriority w:val="39"/>
    <w:qFormat/>
    <w:rsid w:val="008B2DB9"/>
    <w:pPr>
      <w:widowControl/>
      <w:snapToGrid/>
      <w:spacing w:before="480" w:line="276" w:lineRule="auto"/>
      <w:ind w:left="0"/>
      <w:jc w:val="left"/>
      <w:outlineLvl w:val="9"/>
    </w:pPr>
    <w:rPr>
      <w:rFonts w:ascii="Cambria" w:eastAsia="宋体" w:hAnsi="Cambria"/>
      <w:color w:val="365F91"/>
    </w:rPr>
  </w:style>
  <w:style w:type="paragraph" w:customStyle="1" w:styleId="affff0">
    <w:name w:val="正文文字"/>
    <w:basedOn w:val="a"/>
    <w:rsid w:val="008B2DB9"/>
    <w:pPr>
      <w:widowControl/>
      <w:spacing w:before="100" w:beforeAutospacing="1" w:after="100" w:afterAutospacing="1"/>
      <w:jc w:val="left"/>
    </w:pPr>
    <w:rPr>
      <w:rFonts w:ascii="宋体" w:hAnsi="宋体" w:cs="宋体"/>
      <w:kern w:val="0"/>
    </w:rPr>
  </w:style>
  <w:style w:type="paragraph" w:customStyle="1" w:styleId="TableParagraph">
    <w:name w:val="Table Paragraph"/>
    <w:basedOn w:val="a"/>
    <w:rsid w:val="008B2DB9"/>
    <w:pPr>
      <w:autoSpaceDE w:val="0"/>
      <w:autoSpaceDN w:val="0"/>
      <w:adjustRightInd w:val="0"/>
      <w:jc w:val="left"/>
    </w:pPr>
    <w:rPr>
      <w:kern w:val="0"/>
    </w:rPr>
  </w:style>
  <w:style w:type="paragraph" w:customStyle="1" w:styleId="10">
    <w:name w:val="样式1"/>
    <w:basedOn w:val="a"/>
    <w:link w:val="1Char0"/>
    <w:rsid w:val="008B2DB9"/>
    <w:pPr>
      <w:adjustRightInd w:val="0"/>
      <w:snapToGrid w:val="0"/>
      <w:jc w:val="center"/>
    </w:pPr>
    <w:rPr>
      <w:rFonts w:ascii="宋体" w:hAnsi="宋体"/>
      <w:b/>
      <w:kern w:val="0"/>
      <w:sz w:val="28"/>
      <w:szCs w:val="28"/>
    </w:rPr>
  </w:style>
  <w:style w:type="paragraph" w:customStyle="1" w:styleId="affff1">
    <w:name w:val="段落"/>
    <w:basedOn w:val="a"/>
    <w:rsid w:val="008B2DB9"/>
    <w:pPr>
      <w:spacing w:line="500" w:lineRule="exact"/>
      <w:ind w:firstLineChars="200" w:firstLine="200"/>
    </w:pPr>
    <w:rPr>
      <w:spacing w:val="10"/>
      <w:sz w:val="28"/>
      <w:szCs w:val="20"/>
    </w:rPr>
  </w:style>
  <w:style w:type="paragraph" w:customStyle="1" w:styleId="43">
    <w:name w:val="4"/>
    <w:basedOn w:val="a"/>
    <w:next w:val="af"/>
    <w:rsid w:val="008B2DB9"/>
    <w:pPr>
      <w:spacing w:line="360" w:lineRule="auto"/>
    </w:pPr>
    <w:rPr>
      <w:rFonts w:ascii="宋体" w:hAnsi="Courier New" w:hint="eastAsia"/>
      <w:sz w:val="21"/>
      <w:szCs w:val="20"/>
    </w:rPr>
  </w:style>
  <w:style w:type="paragraph" w:customStyle="1" w:styleId="33">
    <w:name w:val="33"/>
    <w:basedOn w:val="3"/>
    <w:link w:val="33CharChar"/>
    <w:rsid w:val="008B2DB9"/>
    <w:pPr>
      <w:keepNext w:val="0"/>
      <w:tabs>
        <w:tab w:val="left" w:pos="720"/>
      </w:tabs>
      <w:adjustRightInd/>
      <w:snapToGrid/>
    </w:pPr>
    <w:rPr>
      <w:rFonts w:eastAsia="宋体"/>
      <w:b/>
      <w:bCs w:val="0"/>
    </w:rPr>
  </w:style>
  <w:style w:type="paragraph" w:customStyle="1" w:styleId="affff2">
    <w:name w:val="前言、引言标题"/>
    <w:next w:val="a"/>
    <w:rsid w:val="008B2DB9"/>
    <w:pPr>
      <w:shd w:val="clear" w:color="FFFFFF" w:fill="FFFFFF"/>
      <w:tabs>
        <w:tab w:val="left" w:pos="720"/>
      </w:tabs>
      <w:spacing w:before="640" w:after="560"/>
      <w:ind w:left="720" w:hanging="720"/>
      <w:jc w:val="center"/>
      <w:outlineLvl w:val="0"/>
    </w:pPr>
    <w:rPr>
      <w:rFonts w:ascii="黑体" w:eastAsia="黑体"/>
      <w:sz w:val="32"/>
    </w:rPr>
  </w:style>
  <w:style w:type="paragraph" w:customStyle="1" w:styleId="affff3">
    <w:name w:val="中表格"/>
    <w:basedOn w:val="a"/>
    <w:rsid w:val="008B2DB9"/>
    <w:pPr>
      <w:spacing w:line="420" w:lineRule="exact"/>
      <w:jc w:val="center"/>
    </w:pPr>
    <w:rPr>
      <w:rFonts w:ascii="宋体" w:hAnsi="Arial"/>
      <w:szCs w:val="20"/>
    </w:rPr>
  </w:style>
  <w:style w:type="paragraph" w:customStyle="1" w:styleId="Affff4">
    <w:name w:val="正文A"/>
    <w:basedOn w:val="a"/>
    <w:rsid w:val="008B2DB9"/>
    <w:pPr>
      <w:autoSpaceDE w:val="0"/>
      <w:autoSpaceDN w:val="0"/>
      <w:adjustRightInd w:val="0"/>
      <w:snapToGrid w:val="0"/>
      <w:spacing w:line="400" w:lineRule="atLeast"/>
      <w:ind w:firstLine="539"/>
      <w:textAlignment w:val="baseline"/>
    </w:pPr>
    <w:rPr>
      <w:rFonts w:ascii="仿宋_GB2312" w:eastAsia="仿宋_GB2312" w:hAnsi="宋体"/>
      <w:kern w:val="0"/>
      <w:szCs w:val="20"/>
    </w:rPr>
  </w:style>
  <w:style w:type="paragraph" w:customStyle="1" w:styleId="62">
    <w:name w:val="6表(图)头(治)"/>
    <w:next w:val="a"/>
    <w:qFormat/>
    <w:rsid w:val="008B2DB9"/>
    <w:pPr>
      <w:widowControl w:val="0"/>
      <w:jc w:val="center"/>
    </w:pPr>
    <w:rPr>
      <w:rFonts w:eastAsia="黑体"/>
      <w:b/>
      <w:bCs/>
      <w:sz w:val="28"/>
      <w:szCs w:val="22"/>
    </w:rPr>
  </w:style>
  <w:style w:type="paragraph" w:customStyle="1" w:styleId="affff5">
    <w:name w:val="表格标题（居中）"/>
    <w:qFormat/>
    <w:rsid w:val="008B2DB9"/>
    <w:pPr>
      <w:spacing w:beforeLines="50" w:afterLines="50"/>
      <w:jc w:val="center"/>
    </w:pPr>
    <w:rPr>
      <w:rFonts w:ascii="宋体" w:eastAsia="黑体" w:hAnsi="Courier New"/>
      <w:kern w:val="2"/>
      <w:sz w:val="24"/>
    </w:rPr>
  </w:style>
  <w:style w:type="paragraph" w:customStyle="1" w:styleId="ParaCharCharCharChar">
    <w:name w:val="默认段落字体 Para Char Char Char Char"/>
    <w:basedOn w:val="a"/>
    <w:rsid w:val="008B2DB9"/>
    <w:pPr>
      <w:spacing w:line="360" w:lineRule="auto"/>
      <w:ind w:firstLineChars="200" w:firstLine="200"/>
    </w:pPr>
  </w:style>
  <w:style w:type="paragraph" w:customStyle="1" w:styleId="reader-word-layerreader-word-s7-11">
    <w:name w:val="reader-word-layer reader-word-s7-11"/>
    <w:basedOn w:val="a"/>
    <w:rsid w:val="008B2DB9"/>
    <w:pPr>
      <w:widowControl/>
      <w:spacing w:before="100" w:beforeAutospacing="1" w:after="100" w:afterAutospacing="1"/>
      <w:jc w:val="left"/>
    </w:pPr>
    <w:rPr>
      <w:rFonts w:ascii="宋体" w:hAnsi="宋体" w:cs="宋体"/>
      <w:kern w:val="0"/>
    </w:rPr>
  </w:style>
  <w:style w:type="table" w:styleId="affff6">
    <w:name w:val="Table Grid"/>
    <w:basedOn w:val="a1"/>
    <w:rsid w:val="008B2DB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1"/>
    <w:uiPriority w:val="99"/>
    <w:unhideWhenUsed/>
    <w:rsid w:val="008B2DB9"/>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17">
    <w:name w:val="Table Simple 1"/>
    <w:basedOn w:val="a1"/>
    <w:uiPriority w:val="99"/>
    <w:unhideWhenUsed/>
    <w:rsid w:val="008B2DB9"/>
    <w:pPr>
      <w:widowControl w:val="0"/>
      <w:jc w:val="center"/>
    </w:pPr>
    <w:rPr>
      <w:sz w:val="21"/>
    </w:rPr>
    <w:tblP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affff7">
    <w:name w:val="报告表格"/>
    <w:basedOn w:val="affff6"/>
    <w:qFormat/>
    <w:rsid w:val="008B2DB9"/>
    <w:rPr>
      <w:sz w:val="21"/>
    </w:rPr>
    <w:tblPr>
      <w:tblInd w:w="0" w:type="dxa"/>
      <w:tblBorders>
        <w:top w:val="single" w:sz="12" w:space="0" w:color="auto"/>
        <w:bottom w:val="single" w:sz="12" w:space="0" w:color="auto"/>
        <w:insideH w:val="single" w:sz="6" w:space="0" w:color="auto"/>
        <w:insideV w:val="single" w:sz="6" w:space="0" w:color="auto"/>
      </w:tblBorders>
      <w:tblCellMar>
        <w:top w:w="28" w:type="dxa"/>
        <w:left w:w="108" w:type="dxa"/>
        <w:bottom w:w="28" w:type="dxa"/>
        <w:right w:w="108" w:type="dxa"/>
      </w:tblCellMar>
    </w:tblPr>
    <w:tcPr>
      <w:vAlign w:val="center"/>
    </w:tcPr>
    <w:tblStylePr w:type="firstRow">
      <w:rPr>
        <w:rFonts w:eastAsia="Cordia New"/>
        <w:sz w:val="21"/>
      </w:rPr>
      <w:tblPr/>
      <w:tcPr>
        <w:tcBorders>
          <w:top w:val="single" w:sz="12" w:space="0" w:color="auto"/>
          <w:left w:val="nil"/>
          <w:bottom w:val="nil"/>
          <w:right w:val="nil"/>
          <w:insideH w:val="single" w:sz="6" w:space="0" w:color="auto"/>
          <w:insideV w:val="single" w:sz="6" w:space="0" w:color="auto"/>
          <w:tl2br w:val="nil"/>
          <w:tr2bl w:val="nil"/>
        </w:tcBorders>
      </w:tcPr>
    </w:tblStyle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header" Target="header7.xml"/><Relationship Id="rId39" Type="http://schemas.openxmlformats.org/officeDocument/2006/relationships/image" Target="media/image9.jpeg"/><Relationship Id="rId21" Type="http://schemas.openxmlformats.org/officeDocument/2006/relationships/footer" Target="footer10.xml"/><Relationship Id="rId34" Type="http://schemas.openxmlformats.org/officeDocument/2006/relationships/image" Target="media/image6.png"/><Relationship Id="rId42" Type="http://schemas.openxmlformats.org/officeDocument/2006/relationships/footer" Target="footer17.xml"/><Relationship Id="rId47" Type="http://schemas.openxmlformats.org/officeDocument/2006/relationships/footer" Target="footer18.xml"/><Relationship Id="rId50" Type="http://schemas.openxmlformats.org/officeDocument/2006/relationships/header" Target="header9.xml"/><Relationship Id="rId55" Type="http://schemas.openxmlformats.org/officeDocument/2006/relationships/image" Target="media/image20.png"/><Relationship Id="rId63" Type="http://schemas.openxmlformats.org/officeDocument/2006/relationships/image" Target="media/image24.png"/><Relationship Id="rId68" Type="http://schemas.openxmlformats.org/officeDocument/2006/relationships/header" Target="header13.xml"/><Relationship Id="rId7" Type="http://schemas.openxmlformats.org/officeDocument/2006/relationships/header" Target="header1.xml"/><Relationship Id="rId71" Type="http://schemas.openxmlformats.org/officeDocument/2006/relationships/header" Target="header14.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oleObject" Target="embeddings/oleObject1.bin"/><Relationship Id="rId11" Type="http://schemas.openxmlformats.org/officeDocument/2006/relationships/header" Target="header3.xml"/><Relationship Id="rId24" Type="http://schemas.openxmlformats.org/officeDocument/2006/relationships/footer" Target="footer11.xml"/><Relationship Id="rId32" Type="http://schemas.openxmlformats.org/officeDocument/2006/relationships/image" Target="media/image4.png"/><Relationship Id="rId37" Type="http://schemas.openxmlformats.org/officeDocument/2006/relationships/footer" Target="footer16.xml"/><Relationship Id="rId40" Type="http://schemas.openxmlformats.org/officeDocument/2006/relationships/image" Target="media/image10.jpeg"/><Relationship Id="rId45" Type="http://schemas.openxmlformats.org/officeDocument/2006/relationships/image" Target="media/image14.png"/><Relationship Id="rId53" Type="http://schemas.openxmlformats.org/officeDocument/2006/relationships/image" Target="media/image18.png"/><Relationship Id="rId58" Type="http://schemas.openxmlformats.org/officeDocument/2006/relationships/footer" Target="footer20.xml"/><Relationship Id="rId66" Type="http://schemas.openxmlformats.org/officeDocument/2006/relationships/header" Target="header12.xm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image" Target="media/image3.emf"/><Relationship Id="rId36" Type="http://schemas.openxmlformats.org/officeDocument/2006/relationships/image" Target="media/image7.jpeg"/><Relationship Id="rId49" Type="http://schemas.openxmlformats.org/officeDocument/2006/relationships/image" Target="media/image16.png"/><Relationship Id="rId57" Type="http://schemas.openxmlformats.org/officeDocument/2006/relationships/header" Target="header10.xml"/><Relationship Id="rId61" Type="http://schemas.openxmlformats.org/officeDocument/2006/relationships/footer" Target="footer22.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footer" Target="footer14.xml"/><Relationship Id="rId44" Type="http://schemas.openxmlformats.org/officeDocument/2006/relationships/image" Target="media/image13.png"/><Relationship Id="rId52" Type="http://schemas.openxmlformats.org/officeDocument/2006/relationships/image" Target="media/image17.png"/><Relationship Id="rId60" Type="http://schemas.openxmlformats.org/officeDocument/2006/relationships/footer" Target="footer21.xml"/><Relationship Id="rId65" Type="http://schemas.openxmlformats.org/officeDocument/2006/relationships/footer" Target="footer23.xm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png"/><Relationship Id="rId27" Type="http://schemas.openxmlformats.org/officeDocument/2006/relationships/footer" Target="footer12.xml"/><Relationship Id="rId30" Type="http://schemas.openxmlformats.org/officeDocument/2006/relationships/footer" Target="footer13.xml"/><Relationship Id="rId35" Type="http://schemas.openxmlformats.org/officeDocument/2006/relationships/footer" Target="footer15.xml"/><Relationship Id="rId43" Type="http://schemas.openxmlformats.org/officeDocument/2006/relationships/image" Target="media/image12.png"/><Relationship Id="rId48" Type="http://schemas.openxmlformats.org/officeDocument/2006/relationships/image" Target="media/image15.png"/><Relationship Id="rId56" Type="http://schemas.openxmlformats.org/officeDocument/2006/relationships/image" Target="media/image21.png"/><Relationship Id="rId64" Type="http://schemas.openxmlformats.org/officeDocument/2006/relationships/header" Target="header11.xml"/><Relationship Id="rId69" Type="http://schemas.openxmlformats.org/officeDocument/2006/relationships/footer" Target="footer25.xml"/><Relationship Id="rId8" Type="http://schemas.openxmlformats.org/officeDocument/2006/relationships/header" Target="header2.xml"/><Relationship Id="rId51" Type="http://schemas.openxmlformats.org/officeDocument/2006/relationships/footer" Target="footer19.xml"/><Relationship Id="rId72" Type="http://schemas.openxmlformats.org/officeDocument/2006/relationships/footer" Target="footer27.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2.jpeg"/><Relationship Id="rId33" Type="http://schemas.openxmlformats.org/officeDocument/2006/relationships/image" Target="media/image5.png"/><Relationship Id="rId38" Type="http://schemas.openxmlformats.org/officeDocument/2006/relationships/image" Target="media/image8.jpeg"/><Relationship Id="rId46" Type="http://schemas.openxmlformats.org/officeDocument/2006/relationships/header" Target="header8.xml"/><Relationship Id="rId59" Type="http://schemas.openxmlformats.org/officeDocument/2006/relationships/image" Target="media/image22.png"/><Relationship Id="rId67" Type="http://schemas.openxmlformats.org/officeDocument/2006/relationships/footer" Target="footer24.xml"/><Relationship Id="rId20" Type="http://schemas.openxmlformats.org/officeDocument/2006/relationships/footer" Target="footer9.xml"/><Relationship Id="rId41" Type="http://schemas.openxmlformats.org/officeDocument/2006/relationships/image" Target="media/image11.jpeg"/><Relationship Id="rId54" Type="http://schemas.openxmlformats.org/officeDocument/2006/relationships/image" Target="media/image19.png"/><Relationship Id="rId62" Type="http://schemas.openxmlformats.org/officeDocument/2006/relationships/image" Target="media/image23.png"/><Relationship Id="rId70" Type="http://schemas.openxmlformats.org/officeDocument/2006/relationships/footer" Target="footer26.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170</Pages>
  <Words>19880</Words>
  <Characters>113316</Characters>
  <Application>Microsoft Office Word</Application>
  <DocSecurity>0</DocSecurity>
  <PresentationFormat/>
  <Lines>944</Lines>
  <Paragraphs>265</Paragraphs>
  <Slides>0</Slides>
  <Notes>0</Notes>
  <HiddenSlides>0</HiddenSlides>
  <MMClips>0</MMClips>
  <ScaleCrop>false</ScaleCrop>
  <Company>微软中国</Company>
  <LinksUpToDate>false</LinksUpToDate>
  <CharactersWithSpaces>132931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应急预案编号：3502122012C020034</dc:title>
  <dc:creator>微软用户</dc:creator>
  <cp:lastModifiedBy>黄龙欢</cp:lastModifiedBy>
  <cp:revision>5</cp:revision>
  <cp:lastPrinted>2020-02-18T08:26:00Z</cp:lastPrinted>
  <dcterms:created xsi:type="dcterms:W3CDTF">2021-03-27T03:20:00Z</dcterms:created>
  <dcterms:modified xsi:type="dcterms:W3CDTF">2021-03-27T03:23:00Z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